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La empresa y sus objetivos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La empresa y sus objetivos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EMPRESAS</dc:description>
  <dc:language>es</dc:language>
  <cp:keywords/>
  <dcterms:created xsi:type="dcterms:W3CDTF">2026-09-28T23:35:10Z</dcterms:created>
  <dcterms:modified xsi:type="dcterms:W3CDTF">2026-09-28T23:35:10Z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2014-02-11</vt:lpwstr>
  </property>
  <property fmtid="{D5CDD505-2E9C-101B-9397-08002B2CF9AE}" pid="9" name="apatitle">
    <vt:lpwstr>La empresa y sus objetivos</vt:lpwstr>
  </property>
  <property fmtid="{D5CDD505-2E9C-101B-9397-08002B2CF9AE}" pid="10" name="apatitledisplay">
    <vt:lpwstr>La empresa y sus objetivos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2026-09-28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EMPRESAS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