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/>
  <dcterms:created xsi:type="dcterms:W3CDTF">2026-09-28T23:35:31Z</dcterms:created>
  <dcterms:modified xsi:type="dcterms:W3CDTF">2026-09-28T23:35:31Z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2014-03-01</vt:lpwstr>
  </property>
  <property fmtid="{D5CDD505-2E9C-101B-9397-08002B2CF9AE}" pid="9" name="apasubtitle">
    <vt:lpwstr>causas y efectos</vt:lpwstr>
  </property>
  <property fmtid="{D5CDD505-2E9C-101B-9397-08002B2CF9AE}" pid="10" name="apatitle">
    <vt:lpwstr>La inflación</vt:lpwstr>
  </property>
  <property fmtid="{D5CDD505-2E9C-101B-9397-08002B2CF9AE}" pid="11" name="apatitledisplay">
    <vt:lpwstr>La inflación: causas y efectos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INFLACIÓN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113</vt:lpwstr>
  </property>
  <property fmtid="{D5CDD505-2E9C-101B-9397-08002B2CF9AE}" pid="101" name="zerocitations">
    <vt:lpwstr>True</vt:lpwstr>
  </property>
</Properties>
</file>