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Indicadores económicos esenciales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Indicadores económicos esenciales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INDICADORES MACRO</dc:description>
  <dc:language>es</dc:language>
  <cp:keywords/>
  <dcterms:created xsi:type="dcterms:W3CDTF">2026-09-28T23:35:44Z</dcterms:created>
  <dcterms:modified xsi:type="dcterms:W3CDTF">2026-09-28T23:35:44Z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2014-03-15</vt:lpwstr>
  </property>
  <property fmtid="{D5CDD505-2E9C-101B-9397-08002B2CF9AE}" pid="9" name="apatitle">
    <vt:lpwstr>Indicadores económicos esenciales</vt:lpwstr>
  </property>
  <property fmtid="{D5CDD505-2E9C-101B-9397-08002B2CF9AE}" pid="10" name="apatitledisplay">
    <vt:lpwstr>Indicadores económicos esenciales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2026-09-28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INDICADORES MACRO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113</vt:lpwstr>
  </property>
  <property fmtid="{D5CDD505-2E9C-101B-9397-08002B2CF9AE}" pid="100" name="zerocitations">
    <vt:lpwstr>True</vt:lpwstr>
  </property>
</Properties>
</file>