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7"/>
    <w:bookmarkStart w:id="33"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 “Fujishock”, descubrirás cómo estas políticas definieron el rumbo de Perú, sus aciertos y sus costos sociales.</w:t>
      </w:r>
    </w:p>
    <w:bookmarkStart w:id="28"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 “la tierra es de quien la trabaja” (Decreto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8"/>
    <w:bookmarkStart w:id="29"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9"/>
    <w:bookmarkStart w:id="30"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30"/>
    <w:bookmarkStart w:id="31"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 “paquetazos” económicos de 1988, profundizando la recesión (BCRP, 1989). El aumento de precios de servicios básicos (gasolina +30%, agua +10%) y el déficit fiscal descontrolado agudizaron el desabastecimiento, las huelgas y la violencia social.</w:t>
      </w:r>
    </w:p>
    <w:bookmarkEnd w:id="31"/>
    <w:bookmarkStart w:id="32"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 “Fujishock”,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 “Fujishock” (DESCO,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2"/>
    <w:bookmarkEnd w:id="33"/>
    <w:bookmarkStart w:id="34"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4"/>
    <w:bookmarkStart w:id="35" w:name="bibliografía"/>
    <w:p>
      <w:pPr>
        <w:pStyle w:val="Heading1"/>
      </w:pPr>
      <w:r>
        <w:t xml:space="preserve">2. Bibliografía</w:t>
      </w:r>
    </w:p>
    <w:p>
      <w:pPr>
        <w:numPr>
          <w:ilvl w:val="0"/>
          <w:numId w:val="1001"/>
        </w:numPr>
      </w:pPr>
      <w:r>
        <w:t xml:space="preserve">Carlos PARODI TRECE, “Perú, 1960-2000: políticas económicas y sociales en entornos cambiantes.” 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5"/>
    <w:bookmarkStart w:id="48"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Comandos De Google Assistant</w:t>
        </w:r>
      </w:hyperlink>
    </w:p>
    <w:p>
      <w:pPr>
        <w:pStyle w:val="Compact"/>
        <w:numPr>
          <w:ilvl w:val="0"/>
          <w:numId w:val="1002"/>
        </w:numPr>
      </w:pPr>
      <w:hyperlink r:id="rId40"/>
      <w:r>
        <w:t xml:space="preserve"> </w:t>
      </w:r>
      <w:hyperlink r:id="rId41">
        <w:r>
          <w:rPr>
            <w:rStyle w:val="Hyperlink"/>
          </w:rPr>
          <w:t xml:space="preserve">Economia Agraria</w:t>
        </w:r>
      </w:hyperlink>
    </w:p>
    <w:p>
      <w:pPr>
        <w:pStyle w:val="Compact"/>
        <w:numPr>
          <w:ilvl w:val="0"/>
          <w:numId w:val="1002"/>
        </w:numPr>
      </w:pPr>
      <w:hyperlink r:id="rId42"/>
      <w:r>
        <w:t xml:space="preserve"> </w:t>
      </w:r>
      <w:hyperlink r:id="rId43">
        <w:r>
          <w:rPr>
            <w:rStyle w:val="Hyperlink"/>
          </w:rPr>
          <w:t xml:space="preserve">Impacto Del Cambio Climatico</w:t>
        </w:r>
      </w:hyperlink>
    </w:p>
    <w:p>
      <w:pPr>
        <w:pStyle w:val="Compact"/>
        <w:numPr>
          <w:ilvl w:val="0"/>
          <w:numId w:val="1002"/>
        </w:numPr>
      </w:pPr>
      <w:hyperlink r:id="rId44"/>
      <w:r>
        <w:t xml:space="preserve"> </w:t>
      </w:r>
      <w:hyperlink r:id="rId45">
        <w:r>
          <w:rPr>
            <w:rStyle w:val="Hyperlink"/>
          </w:rPr>
          <w:t xml:space="preserve">La Economia Peruana Entre 1970 1990</w:t>
        </w:r>
      </w:hyperlink>
    </w:p>
    <w:p>
      <w:pPr>
        <w:pStyle w:val="Compact"/>
        <w:numPr>
          <w:ilvl w:val="0"/>
          <w:numId w:val="1002"/>
        </w:numPr>
      </w:pPr>
      <w:hyperlink r:id="rId46"/>
      <w:r>
        <w:t xml:space="preserve"> </w:t>
      </w:r>
      <w:hyperlink r:id="rId4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2026-07-02T15:06:00Z</dcterms:created>
  <dcterms:modified xsi:type="dcterms:W3CDTF">2026-07-02T15:06:00Z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2026-07-02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ECONOMÍA PERUANA 1970-1990</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1917</vt:lpwstr>
  </property>
  <property fmtid="{D5CDD505-2E9C-101B-9397-08002B2CF9AE}" pid="98" name="zerocitations">
    <vt:lpwstr>True</vt:lpwstr>
  </property>
</Properties>
</file>