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C6DE" w14:textId="637536C9" w:rsidR="000848AD" w:rsidRDefault="000848AD" w:rsidP="00680FF5">
      <w:pPr>
        <w:spacing w:after="0" w:line="240" w:lineRule="auto"/>
        <w:contextualSpacing/>
        <w:rPr>
          <w:b/>
          <w:bCs/>
        </w:rPr>
      </w:pPr>
      <w:bookmarkStart w:id="0" w:name="_Hlk134435831"/>
      <w:bookmarkEnd w:id="0"/>
      <w:r>
        <w:rPr>
          <w:b/>
          <w:bCs/>
        </w:rPr>
        <w:t>Methods</w:t>
      </w:r>
    </w:p>
    <w:p w14:paraId="1C103529" w14:textId="149E3B87" w:rsidR="00B261A1" w:rsidRDefault="00B261A1" w:rsidP="00680FF5">
      <w:pPr>
        <w:spacing w:after="0" w:line="240" w:lineRule="auto"/>
        <w:contextualSpacing/>
      </w:pPr>
      <w:r w:rsidRPr="00B261A1">
        <w:t>The raw sequencing reads were first quality-checked using FastQC</w:t>
      </w:r>
      <w:r w:rsidR="0081165D">
        <w:fldChar w:fldCharType="begin"/>
      </w:r>
      <w:r w:rsidR="0081165D">
        <w:instrText xml:space="preserve"> ADDIN EN.CITE &lt;EndNote&gt;&lt;Cite&gt;&lt;Author&gt;Andrews&lt;/Author&gt;&lt;Year&gt;2010&lt;/Year&gt;&lt;RecNum&gt;903&lt;/RecNum&gt;&lt;DisplayText&gt;&lt;style face="superscript"&gt;1&lt;/style&gt;&lt;/DisplayText&gt;&lt;record&gt;&lt;rec-number&gt;903&lt;/rec-number&gt;&lt;foreign-keys&gt;&lt;key app="EN" db-id="erx2ws555vvvzaer95dv5tzlf9rv5rwsf00x" timestamp="1656605253" guid="7ee0e5ec-e9ce-439e-a8bd-d8d79d1de5b6"&gt;903&lt;/key&gt;&lt;/foreign-keys&gt;&lt;ref-type name="Web Page"&gt;12&lt;/ref-type&gt;&lt;contributors&gt;&lt;authors&gt;&lt;author&gt;Andrews, S.&lt;/author&gt;&lt;/authors&gt;&lt;/contributors&gt;&lt;titles&gt;&lt;title&gt;FastQC: a quality control tool for high throughput sequence data&lt;/title&gt;&lt;/titles&gt;&lt;volume&gt;2020&lt;/volume&gt;&lt;dates&gt;&lt;year&gt;2010&lt;/year&gt;&lt;/dates&gt;&lt;urls&gt;&lt;related-urls&gt;&lt;url&gt;http://www.bioinformatics.babraham.ac.uk/projects/fastqc&lt;/url&gt;&lt;/related-urls&gt;&lt;/urls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1</w:t>
      </w:r>
      <w:r w:rsidR="0081165D">
        <w:fldChar w:fldCharType="end"/>
      </w:r>
      <w:r w:rsidRPr="00B261A1">
        <w:t xml:space="preserve"> and adapter sequences were trimmed using </w:t>
      </w:r>
      <w:proofErr w:type="spellStart"/>
      <w:r w:rsidRPr="00B261A1">
        <w:t>TrimGalore</w:t>
      </w:r>
      <w:proofErr w:type="spellEnd"/>
      <w:r w:rsidR="0081165D">
        <w:t xml:space="preserve"> (available online at </w:t>
      </w:r>
      <w:r w:rsidR="0081165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https://www.bioinformatics.babraham.ac.uk/projects/trim_galore/</w:t>
      </w:r>
      <w:r w:rsidR="0081165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)</w:t>
      </w:r>
      <w:r w:rsidRPr="00B261A1">
        <w:t>. The filtered reads were then mapped to the hg38 reference genome using Bowtie</w:t>
      </w:r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&lt;EndNote&gt;&lt;Cite&gt;&lt;Author&gt;Langmead&lt;/Author&gt;&lt;Year&gt;2009&lt;/Year&gt;&lt;RecNum&gt;653&lt;/RecNum&gt;&lt;DisplayText&gt;&lt;style face="superscript"&gt;2&lt;/style&gt;&lt;/DisplayText&gt;&lt;record&gt;&lt;rec-number&gt;653&lt;/rec-number&gt;&lt;foreign-keys&gt;&lt;key app="EN" db-id="erx2ws555vvvzaer95dv5tzlf9rv5rwsf00x" timestamp="1541295063" guid="849575e1-8eee-468e-afb2-9a375197d223"&gt;653&lt;/key&gt;&lt;/foreign-keys&gt;&lt;ref-type name="Journal Article"&gt;17&lt;/ref-type&gt;&lt;contributors&gt;&lt;authors&gt;&lt;author&gt;Langmead, B.&lt;/author&gt;&lt;author&gt;Trapnell, C.&lt;/author&gt;&lt;author&gt;Pop, M.&lt;/author&gt;&lt;author&gt;Salzberg, S. L.&lt;/author&gt;&lt;/authors&gt;&lt;/contributors&gt;&lt;auth-address&gt;Center for Bioinformatics and Computational Biology, Institute for Advanced Computer Studies, University of Maryland, College Park, MD 20742, USA. langmead@cs.umd.edu&lt;/auth-address&gt;&lt;titles&gt;&lt;title&gt;Ultrafast and memory-efficient alignment of short DNA sequences to the human genome&lt;/title&gt;&lt;secondary-title&gt;Genome Biol&lt;/secondary-title&gt;&lt;/titles&gt;&lt;periodical&gt;&lt;full-title&gt;Genome Biol&lt;/full-title&gt;&lt;abbr-1&gt;Genome biology&lt;/abbr-1&gt;&lt;/periodical&gt;&lt;pages&gt;R25&lt;/pages&gt;&lt;volume&gt;10&lt;/volume&gt;&lt;number&gt;3&lt;/number&gt;&lt;edition&gt;2009/03/06&lt;/edition&gt;&lt;keywords&gt;&lt;keyword&gt;Algorithms&lt;/keyword&gt;&lt;keyword&gt;*Base Sequence&lt;/keyword&gt;&lt;keyword&gt;Genome, Human/*genetics&lt;/keyword&gt;&lt;keyword&gt;Humans&lt;/keyword&gt;&lt;keyword&gt;Sequence Alignment/*methods&lt;/keyword&gt;&lt;/keywords&gt;&lt;dates&gt;&lt;year&gt;2009&lt;/year&gt;&lt;/dates&gt;&lt;isbn&gt;1474-760X (Electronic)&amp;#xD;1474-7596 (Linking)&lt;/isbn&gt;&lt;accession-num&gt;19261174&lt;/accession-num&gt;&lt;urls&gt;&lt;related-urls&gt;&lt;url&gt;https://www.ncbi.nlm.nih.gov/pubmed/19261174&lt;/url&gt;&lt;/related-urls&gt;&lt;/urls&gt;&lt;custom2&gt;PMC2690996&lt;/custom2&gt;&lt;electronic-resource-num&gt;10.1186/gb-2009-10-3-r25&lt;/electronic-resource-num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2</w:t>
      </w:r>
      <w:r w:rsidR="0081165D">
        <w:fldChar w:fldCharType="end"/>
      </w:r>
      <w:r w:rsidRPr="00B261A1">
        <w:t xml:space="preserve">, and the genomic coordinates of the mapped reads were assigned to the reference genome annotation file using </w:t>
      </w:r>
      <w:proofErr w:type="spellStart"/>
      <w:r w:rsidRPr="00B261A1">
        <w:t>Bedtools</w:t>
      </w:r>
      <w:proofErr w:type="spellEnd"/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&lt;EndNote&gt;&lt;Cite&gt;&lt;Author&gt;Quinlan&lt;/Author&gt;&lt;Year&gt;2010&lt;/Year&gt;&lt;RecNum&gt;1094&lt;/RecNum&gt;&lt;DisplayText&gt;&lt;style face="superscript"&gt;3&lt;/style&gt;&lt;/DisplayText&gt;&lt;record&gt;&lt;rec-number&gt;1094&lt;/rec-number&gt;&lt;foreign-keys&gt;&lt;key app="EN" db-id="erx2ws555vvvzaer95dv5tzlf9rv5rwsf00x" timestamp="1683559799"&gt;1094&lt;/key&gt;&lt;/foreign-keys&gt;&lt;ref-type name="Journal Article"&gt;17&lt;/ref-type&gt;&lt;contributors&gt;&lt;authors&gt;&lt;author&gt;Quinlan, A. R.&lt;/author&gt;&lt;author&gt;Hall, I. M.&lt;/author&gt;&lt;/authors&gt;&lt;/contributors&gt;&lt;auth-address&gt;Univ Virginia, Sch Med, Dept Biochem &amp;amp; Mol Genet, Charlottesville, VA 22908 USA&amp;#xD;Univ Virginia, Ctr Publ Hlth Genom, Charlottesville, VA 22908 USA&lt;/auth-address&gt;&lt;titles&gt;&lt;title&gt;BEDTools: a flexible suite of utilities for comparing genomic features&lt;/title&gt;&lt;secondary-title&gt;Bioinformatics&lt;/secondary-title&gt;&lt;alt-title&gt;Bioinformatics&lt;/alt-title&gt;&lt;/titles&gt;&lt;periodical&gt;&lt;full-title&gt;Bioinformatics&lt;/full-title&gt;&lt;/periodical&gt;&lt;alt-periodical&gt;&lt;full-title&gt;Bioinformatics&lt;/full-title&gt;&lt;/alt-periodical&gt;&lt;pages&gt;841-842&lt;/pages&gt;&lt;volume&gt;26&lt;/volume&gt;&lt;number&gt;6&lt;/number&gt;&lt;dates&gt;&lt;year&gt;2010&lt;/year&gt;&lt;pub-dates&gt;&lt;date&gt;Mar 15&lt;/date&gt;&lt;/pub-dates&gt;&lt;/dates&gt;&lt;isbn&gt;1367-4803&lt;/isbn&gt;&lt;accession-num&gt;WOS:000275243500019&lt;/accession-num&gt;&lt;urls&gt;&lt;related-urls&gt;&lt;url&gt;&amp;lt;Go to ISI&amp;gt;://WOS:000275243500019&lt;/url&gt;&lt;/related-urls&gt;&lt;/urls&gt;&lt;electronic-resource-num&gt;10.1093/bioinformatics/btq033&lt;/electronic-resource-num&gt;&lt;language&gt;English&lt;/language&gt;&lt;/record&gt;&lt;/Cite&gt;&lt;/EndNote&gt;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3</w:t>
      </w:r>
      <w:r w:rsidR="0081165D">
        <w:fldChar w:fldCharType="end"/>
      </w:r>
      <w:r>
        <w:t xml:space="preserve">. </w:t>
      </w:r>
      <w:r w:rsidRPr="00B261A1">
        <w:t xml:space="preserve">The annotation file used was based on the hg38 assembly and provided the genomic coordinates for known small RNA genes and features. The </w:t>
      </w:r>
      <w:proofErr w:type="spellStart"/>
      <w:r w:rsidRPr="00B261A1">
        <w:t>miRBase</w:t>
      </w:r>
      <w:proofErr w:type="spellEnd"/>
      <w:r w:rsidRPr="00B261A1">
        <w:t xml:space="preserve"> database (release v22.0) was used to identify and annotate microRNAs. The expression levels of small RNAs were quantified using R, and differential expression analysis was performed using the </w:t>
      </w:r>
      <w:r>
        <w:t>using D</w:t>
      </w:r>
      <w:r w:rsidR="0081165D">
        <w:t>ES</w:t>
      </w:r>
      <w:r>
        <w:t>eq</w:t>
      </w:r>
      <w:r w:rsidR="0081165D">
        <w:t>2</w:t>
      </w:r>
      <w:r w:rsidRPr="00B261A1">
        <w:t xml:space="preserve"> package</w:t>
      </w:r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&lt;EndNote&gt;&lt;Cite&gt;&lt;Author&gt;Love&lt;/Author&gt;&lt;Year&gt;2014&lt;/Year&gt;&lt;RecNum&gt;777&lt;/RecNum&gt;&lt;DisplayText&gt;&lt;style face="superscript"&gt;4&lt;/style&gt;&lt;/DisplayText&gt;&lt;record&gt;&lt;rec-number&gt;777&lt;/rec-number&gt;&lt;foreign-keys&gt;&lt;key app="EN" db-id="erx2ws555vvvzaer95dv5tzlf9rv5rwsf00x" timestamp="1554926854" guid="3e7870c5-da27-4fdf-8b1c-ae561ae7d806"&gt;777&lt;/key&gt;&lt;/foreign-keys&gt;&lt;ref-type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S.&lt;/author&gt;&lt;/authors&gt;&lt;/contributors&gt;&lt;auth-address&gt;Dana Farber Canc Inst, Dept Biostat &amp;amp; Computat Biol, Boston, MA 02115 USA&amp;#xD;Harvard Univ, Sch Publ Hlth, Dept Biostat, Boston, MA 02115 USA&amp;#xD;European Mol Biol Lab, Genome Biol Unit, D-69117 Heidelberg, Germany&amp;#xD;Max Planck Inst Mol Genet, Dept Computat Mol Biol, D-14195 Berlin, Germany&lt;/auth-address&gt;&lt;titles&gt;&lt;title&gt;Moderated estimation of fold change and dispersion for RNA-seq data with DESeq2&lt;/title&gt;&lt;secondary-title&gt;Genome Biology&lt;/secondary-title&gt;&lt;alt-title&gt;Genome Biol&lt;/alt-title&gt;&lt;/titles&gt;&lt;periodical&gt;&lt;full-title&gt;Genome Biol&lt;/full-title&gt;&lt;abbr-1&gt;Genome biology&lt;/abbr-1&gt;&lt;/periodical&gt;&lt;alt-periodical&gt;&lt;full-title&gt;Genome Biol&lt;/full-title&gt;&lt;abbr-1&gt;Genome biology&lt;/abbr-1&gt;&lt;/alt-periodical&gt;&lt;volume&gt;15&lt;/volume&gt;&lt;number&gt;12&lt;/number&gt;&lt;keywords&gt;&lt;keyword&gt;identifying differential expression&lt;/keyword&gt;&lt;keyword&gt;sequencing data&lt;/keyword&gt;&lt;keyword&gt;classification&lt;/keyword&gt;&lt;keyword&gt;variability&lt;/keyword&gt;&lt;keyword&gt;inference&lt;/keyword&gt;&lt;keyword&gt;powerful&lt;/keyword&gt;&lt;keyword&gt;genes&lt;/keyword&gt;&lt;/keywords&gt;&lt;dates&gt;&lt;year&gt;2014&lt;/year&gt;&lt;/dates&gt;&lt;isbn&gt;1474-760x&lt;/isbn&gt;&lt;accession-num&gt;WOS:000346609500022&lt;/accession-num&gt;&lt;urls&gt;&lt;related-urls&gt;&lt;url&gt;&amp;lt;Go to ISI&amp;gt;://WOS:000346609500022&lt;/url&gt;&lt;/related-urls&gt;&lt;/urls&gt;&lt;electronic-resource-num&gt;ARTN 550&amp;#xD;10.1186/s13059-014-0550-8&lt;/electronic-resource-num&gt;&lt;language&gt;English&lt;/language&gt;&lt;/record&gt;&lt;/Cite&gt;&lt;/EndNote&gt;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4</w:t>
      </w:r>
      <w:r w:rsidR="0081165D">
        <w:fldChar w:fldCharType="end"/>
      </w:r>
      <w:r w:rsidRPr="00B261A1">
        <w:t xml:space="preserve">. </w:t>
      </w:r>
    </w:p>
    <w:p w14:paraId="4B6D5A30" w14:textId="77777777" w:rsidR="00B261A1" w:rsidRPr="000848AD" w:rsidRDefault="00B261A1" w:rsidP="00680FF5">
      <w:pPr>
        <w:spacing w:after="0" w:line="240" w:lineRule="auto"/>
        <w:contextualSpacing/>
      </w:pPr>
    </w:p>
    <w:p w14:paraId="189F6500" w14:textId="1C1AE22E" w:rsidR="008137F5" w:rsidRDefault="008137F5" w:rsidP="00680FF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Results</w:t>
      </w:r>
    </w:p>
    <w:p w14:paraId="5B1B965D" w14:textId="77777777" w:rsidR="008137F5" w:rsidRDefault="008137F5" w:rsidP="00680FF5">
      <w:pPr>
        <w:spacing w:after="0" w:line="240" w:lineRule="auto"/>
        <w:contextualSpacing/>
        <w:rPr>
          <w:b/>
          <w:bCs/>
        </w:rPr>
      </w:pPr>
    </w:p>
    <w:p w14:paraId="66B5B270" w14:textId="116E348D" w:rsidR="00B37C1C" w:rsidRPr="00452458" w:rsidRDefault="00B37C1C" w:rsidP="00452458">
      <w:pPr>
        <w:rPr>
          <w:rFonts w:ascii="Calibri" w:eastAsia="Times New Roman" w:hAnsi="Calibri" w:cs="Calibri"/>
          <w:color w:val="000000"/>
        </w:rPr>
      </w:pPr>
      <w:r w:rsidRPr="00B37C1C">
        <w:t xml:space="preserve">Figure </w:t>
      </w:r>
      <w:r>
        <w:t>1.</w:t>
      </w:r>
      <w:r w:rsidRPr="00B37C1C">
        <w:t xml:space="preserve"> </w:t>
      </w:r>
      <w:r>
        <w:t>D</w:t>
      </w:r>
      <w:r w:rsidRPr="00B37C1C">
        <w:t xml:space="preserve">ifferential expression of </w:t>
      </w:r>
      <w:r>
        <w:t>mi</w:t>
      </w:r>
      <w:r w:rsidRPr="00B37C1C">
        <w:t xml:space="preserve">RNAs in individuals with poor versus good function at 3 months, highlighting </w:t>
      </w:r>
      <w:r>
        <w:t xml:space="preserve">the significant </w:t>
      </w:r>
      <w:r w:rsidR="00E3547A">
        <w:t xml:space="preserve">(P&lt; 0.05) </w:t>
      </w:r>
      <w:r>
        <w:t>u</w:t>
      </w:r>
      <w:r w:rsidRPr="00B37C1C">
        <w:t xml:space="preserve">pregulation of </w:t>
      </w:r>
      <w:r>
        <w:t>a miRNA</w:t>
      </w:r>
      <w:r w:rsidR="00452458">
        <w:t xml:space="preserve"> (</w:t>
      </w:r>
      <w:r w:rsidR="00452458" w:rsidRPr="00452458">
        <w:t>hsa-miR-486-5p</w:t>
      </w:r>
      <w:r w:rsidR="00452458" w:rsidRPr="00452458">
        <w:t>)</w:t>
      </w:r>
      <w:r w:rsidRPr="00B37C1C">
        <w:t xml:space="preserve"> in the poor functional status group compared to the good functional status group, after accounting for the effects of donor age and gender.</w:t>
      </w:r>
    </w:p>
    <w:p w14:paraId="0AC739BF" w14:textId="77777777" w:rsidR="00093686" w:rsidRDefault="00093686" w:rsidP="00680FF5">
      <w:pPr>
        <w:spacing w:after="0" w:line="240" w:lineRule="auto"/>
        <w:contextualSpacing/>
      </w:pPr>
    </w:p>
    <w:p w14:paraId="276DACF5" w14:textId="49633233" w:rsidR="00C455B6" w:rsidRDefault="00C455B6" w:rsidP="00680FF5">
      <w:pPr>
        <w:spacing w:after="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068597E6" wp14:editId="5D2C502E">
            <wp:extent cx="65341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99FA" w14:textId="22E508A7" w:rsidR="00DE792B" w:rsidRDefault="00DE792B" w:rsidP="00680FF5">
      <w:pPr>
        <w:spacing w:after="0" w:line="240" w:lineRule="auto"/>
        <w:contextualSpacing/>
        <w:rPr>
          <w:noProof/>
        </w:rPr>
      </w:pPr>
    </w:p>
    <w:p w14:paraId="4789B9D2" w14:textId="6F1FE25F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  <w:r>
        <w:tab/>
      </w:r>
    </w:p>
    <w:p w14:paraId="7C6DE234" w14:textId="1E8BF069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992B366" w14:textId="0BF9464C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0A76FF" w14:textId="2D8406F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D0C85DA" w14:textId="2477DEA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25A57A12" w14:textId="5848D05E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C6E7917" w14:textId="35286A7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89FCBB9" w14:textId="7777777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6338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B12C4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53C4E66" w14:textId="653F3380" w:rsidR="00DE792B" w:rsidRPr="00E743D8" w:rsidRDefault="00DE792B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 w:rsidRPr="00E743D8">
        <w:rPr>
          <w:b/>
          <w:bCs/>
        </w:rPr>
        <w:t>12 month poor Vs good function</w:t>
      </w:r>
    </w:p>
    <w:p w14:paraId="7BD7E0F5" w14:textId="2E808E3D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 xml:space="preserve">design = ~ </w:t>
      </w:r>
      <w:proofErr w:type="spellStart"/>
      <w:r w:rsidRPr="003F79FD">
        <w:t>twelve_month_status</w:t>
      </w:r>
      <w:proofErr w:type="spellEnd"/>
      <w:r w:rsidRPr="003F79FD">
        <w:t xml:space="preserve"> + </w:t>
      </w:r>
      <w:proofErr w:type="spellStart"/>
      <w:r w:rsidRPr="003F79FD">
        <w:t>Donor_Age</w:t>
      </w:r>
      <w:proofErr w:type="spellEnd"/>
      <w:r w:rsidRPr="003F79FD">
        <w:t xml:space="preserve"> + </w:t>
      </w:r>
      <w:proofErr w:type="spellStart"/>
      <w:r w:rsidRPr="003F79FD">
        <w:t>Donor_Gender_M_F</w:t>
      </w:r>
      <w:proofErr w:type="spellEnd"/>
    </w:p>
    <w:p w14:paraId="14DD8564" w14:textId="5024C0A4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>contrast_12P &lt;- c("</w:t>
      </w:r>
      <w:proofErr w:type="spellStart"/>
      <w:r w:rsidRPr="003F79FD">
        <w:t>twelve_month_status</w:t>
      </w:r>
      <w:proofErr w:type="spellEnd"/>
      <w:r w:rsidRPr="003F79FD">
        <w:t>", "Poor", "Good")</w:t>
      </w:r>
    </w:p>
    <w:p w14:paraId="2CFF21E1" w14:textId="52C38775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323081B9" w14:textId="09ED7778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60CE13A" w14:textId="317FEE21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  <w:r>
        <w:t xml:space="preserve">Figure 2. </w:t>
      </w:r>
      <w:r w:rsidRPr="00135571">
        <w:t xml:space="preserve">Differential expression of miRNAs in individuals with poor versus good function at 3 months, highlighting the significant (P&lt; 0.05) </w:t>
      </w:r>
      <w:r w:rsidR="008A4462">
        <w:t xml:space="preserve">downregulation and upregulation of </w:t>
      </w:r>
      <w:r w:rsidRPr="00135571">
        <w:t>miRNA</w:t>
      </w:r>
      <w:r>
        <w:t>s</w:t>
      </w:r>
      <w:r w:rsidRPr="00135571">
        <w:t xml:space="preserve"> in the poor functional status group compared to the good functional status group, after accounting for the effects of donor age and gender.</w:t>
      </w:r>
    </w:p>
    <w:p w14:paraId="52486410" w14:textId="77777777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5582AB7C" w14:textId="7F955259" w:rsidR="00CF03F7" w:rsidRDefault="004015DC" w:rsidP="00680FF5">
      <w:pPr>
        <w:tabs>
          <w:tab w:val="left" w:pos="4155"/>
        </w:tabs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45559395" wp14:editId="28848955">
            <wp:extent cx="65341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DCD98" w14:textId="4F74D283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FBCC760" w14:textId="674B7A8B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55A91504" w14:textId="52981138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2ED97839" w14:textId="67E5E53E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99860C0" w14:textId="65C48ECC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0A71B6D" w14:textId="65D3ECFA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399A249" w14:textId="0EFD9255" w:rsidR="00203435" w:rsidRDefault="00203435" w:rsidP="00203435">
      <w:pPr>
        <w:tabs>
          <w:tab w:val="left" w:pos="4155"/>
        </w:tabs>
        <w:spacing w:after="0" w:line="240" w:lineRule="auto"/>
        <w:contextualSpacing/>
        <w:jc w:val="both"/>
      </w:pPr>
      <w:r>
        <w:t xml:space="preserve">Figure </w:t>
      </w:r>
      <w:r>
        <w:t>3</w:t>
      </w:r>
      <w:r>
        <w:t xml:space="preserve">. </w:t>
      </w:r>
      <w:r w:rsidRPr="00135571">
        <w:t>Differential expression of miRNAs in individuals with good function at 3 months</w:t>
      </w:r>
      <w:r w:rsidR="00A547BD">
        <w:t xml:space="preserve"> versus 12 months. N</w:t>
      </w:r>
      <w:r w:rsidR="00A547BD" w:rsidRPr="00A547BD">
        <w:t>one of the miRNAs showed a significant difference in expression between the two time points</w:t>
      </w:r>
      <w:r w:rsidR="00A547BD">
        <w:t>.</w:t>
      </w:r>
    </w:p>
    <w:p w14:paraId="0E371E7F" w14:textId="77777777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1747418" w14:textId="5E6C4399" w:rsidR="00047F82" w:rsidRDefault="0027725C" w:rsidP="00680FF5">
      <w:pPr>
        <w:tabs>
          <w:tab w:val="left" w:pos="4155"/>
        </w:tabs>
        <w:spacing w:after="0" w:line="240" w:lineRule="auto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53AED631" wp14:editId="210881E7">
            <wp:extent cx="6534150" cy="546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8F1CA" w14:textId="04F9435B" w:rsidR="005E0B65" w:rsidRDefault="005E0B65" w:rsidP="00680FF5">
      <w:pPr>
        <w:spacing w:after="0" w:line="240" w:lineRule="auto"/>
        <w:contextualSpacing/>
        <w:rPr>
          <w:noProof/>
        </w:rPr>
      </w:pPr>
    </w:p>
    <w:p w14:paraId="3CFF056D" w14:textId="169B0FF0" w:rsidR="00DB7915" w:rsidRPr="00452458" w:rsidRDefault="005C7B8E" w:rsidP="00DB7915">
      <w:pPr>
        <w:rPr>
          <w:rFonts w:ascii="Calibri" w:eastAsia="Times New Roman" w:hAnsi="Calibri" w:cs="Calibri"/>
          <w:color w:val="000000"/>
        </w:rPr>
      </w:pPr>
      <w:r w:rsidRPr="005C7B8E">
        <w:t xml:space="preserve">Figure </w:t>
      </w:r>
      <w:r>
        <w:t>4</w:t>
      </w:r>
      <w:r w:rsidRPr="005C7B8E">
        <w:t xml:space="preserve">. Differential expression of miRNAs in individuals with </w:t>
      </w:r>
      <w:r>
        <w:t>poor</w:t>
      </w:r>
      <w:r w:rsidRPr="005C7B8E">
        <w:t xml:space="preserve"> function at 3 months versus 12 months</w:t>
      </w:r>
      <w:r w:rsidR="00DB7915">
        <w:t xml:space="preserve">, </w:t>
      </w:r>
      <w:r w:rsidR="00DB7915" w:rsidRPr="00B37C1C">
        <w:t xml:space="preserve">highlighting </w:t>
      </w:r>
      <w:r w:rsidR="00DB7915">
        <w:t>the significant (P&lt; 0.05) u</w:t>
      </w:r>
      <w:r w:rsidR="00DB7915" w:rsidRPr="00B37C1C">
        <w:t xml:space="preserve">pregulation of </w:t>
      </w:r>
      <w:r w:rsidR="00DB7915">
        <w:t>two</w:t>
      </w:r>
      <w:r w:rsidR="00DB7915">
        <w:t xml:space="preserve"> miRNA</w:t>
      </w:r>
      <w:r w:rsidR="00DB7915">
        <w:t>s</w:t>
      </w:r>
      <w:r w:rsidR="00DB7915">
        <w:t xml:space="preserve"> (</w:t>
      </w:r>
      <w:r w:rsidR="00DB7915" w:rsidRPr="00DB7915">
        <w:t>hsa-miR-15b-5p</w:t>
      </w:r>
      <w:r w:rsidR="00DB7915">
        <w:t xml:space="preserve"> and </w:t>
      </w:r>
      <w:r w:rsidR="00DB7915" w:rsidRPr="00DB7915">
        <w:t>hsa-miR-24-3p</w:t>
      </w:r>
      <w:r w:rsidR="00DB7915" w:rsidRPr="00452458">
        <w:t>)</w:t>
      </w:r>
      <w:r w:rsidR="00DB7915" w:rsidRPr="00B37C1C">
        <w:t xml:space="preserve"> in the </w:t>
      </w:r>
      <w:r w:rsidR="000A73E3">
        <w:t>3 months</w:t>
      </w:r>
      <w:r w:rsidR="00DB7915" w:rsidRPr="00B37C1C">
        <w:t xml:space="preserve"> group compared to the </w:t>
      </w:r>
      <w:r w:rsidR="000A73E3">
        <w:t>12 months</w:t>
      </w:r>
      <w:r w:rsidR="00DB7915" w:rsidRPr="00B37C1C">
        <w:t xml:space="preserve"> group, after accounting for the effects of donor age and gender.</w:t>
      </w:r>
    </w:p>
    <w:p w14:paraId="69999DCC" w14:textId="1E7FFEA4" w:rsidR="005E0B65" w:rsidRDefault="005E0B65" w:rsidP="00680FF5">
      <w:pPr>
        <w:tabs>
          <w:tab w:val="left" w:pos="3690"/>
        </w:tabs>
        <w:spacing w:after="0" w:line="240" w:lineRule="auto"/>
        <w:contextualSpacing/>
      </w:pPr>
      <w:r>
        <w:tab/>
      </w:r>
    </w:p>
    <w:p w14:paraId="183C14C8" w14:textId="77777777" w:rsidR="0081165D" w:rsidRDefault="003E7046" w:rsidP="00680FF5">
      <w:pPr>
        <w:tabs>
          <w:tab w:val="left" w:pos="3690"/>
        </w:tabs>
        <w:spacing w:after="0" w:line="240" w:lineRule="auto"/>
        <w:contextualSpacing/>
      </w:pPr>
      <w:r>
        <w:rPr>
          <w:noProof/>
        </w:rPr>
        <w:drawing>
          <wp:inline distT="0" distB="0" distL="0" distR="0" wp14:anchorId="620832CD" wp14:editId="47C5F17E">
            <wp:extent cx="653415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A4FF0" w14:textId="42464CEB" w:rsidR="0081165D" w:rsidRDefault="0081165D" w:rsidP="00680FF5">
      <w:pPr>
        <w:tabs>
          <w:tab w:val="left" w:pos="3690"/>
        </w:tabs>
        <w:spacing w:after="0" w:line="240" w:lineRule="auto"/>
        <w:contextualSpacing/>
      </w:pPr>
    </w:p>
    <w:p w14:paraId="1E01B262" w14:textId="4225195E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44AF4BB" w14:textId="6A9B6BA5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677D7E3E" w14:textId="5461008A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85E9D2E" w14:textId="50C0A887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A0E3370" w14:textId="5DD814D8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5A49569" w14:textId="5604A90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BD60B47" w14:textId="2D7B5512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6F7B68CE" w14:textId="6C709BC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3715CFC8" w14:textId="5AD0EA12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1BB09A25" w14:textId="61163C9B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D1FE4DF" w14:textId="384337CA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5C02384" w14:textId="371F3E58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4A78312" w14:textId="695C1FDB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E3EF7FE" w14:textId="20BC802D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7A8DFAF6" w14:textId="33E1AD8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169740A3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126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69B1D" w14:textId="0E1646A5" w:rsidR="001266F9" w:rsidRPr="00B93C6C" w:rsidRDefault="00B93C6C" w:rsidP="00B93C6C">
      <w:r w:rsidRPr="00B93C6C">
        <w:t xml:space="preserve">Figure 5. </w:t>
      </w:r>
      <w:r w:rsidRPr="00B93C6C">
        <w:t>Unsupervised Hierarchical Clustering of</w:t>
      </w:r>
      <w:r>
        <w:t xml:space="preserve"> miRNA expression based on top 100 miRNAs</w:t>
      </w:r>
      <w:r w:rsidRPr="00B93C6C">
        <w:t xml:space="preserve"> in Individuals with </w:t>
      </w:r>
      <w:r w:rsidR="00D77F74">
        <w:t>g</w:t>
      </w:r>
      <w:r w:rsidRPr="00B93C6C">
        <w:t xml:space="preserve">ood and </w:t>
      </w:r>
      <w:r w:rsidR="00D77F74">
        <w:t>p</w:t>
      </w:r>
      <w:r w:rsidRPr="00B93C6C">
        <w:t xml:space="preserve">oor </w:t>
      </w:r>
      <w:r w:rsidR="005E24B8">
        <w:t>t</w:t>
      </w:r>
      <w:r w:rsidRPr="00B93C6C">
        <w:t>hree-</w:t>
      </w:r>
      <w:r w:rsidR="005E24B8">
        <w:t>m</w:t>
      </w:r>
      <w:r w:rsidRPr="00B93C6C">
        <w:t xml:space="preserve">onth </w:t>
      </w:r>
      <w:r w:rsidR="00831744">
        <w:t>f</w:t>
      </w:r>
      <w:r w:rsidRPr="00B93C6C">
        <w:t xml:space="preserve">unctional </w:t>
      </w:r>
      <w:r w:rsidR="00E9635C">
        <w:t>s</w:t>
      </w:r>
      <w:r w:rsidRPr="00B93C6C">
        <w:t>tatus</w:t>
      </w:r>
      <w:r w:rsidR="00680980">
        <w:t>.</w:t>
      </w:r>
    </w:p>
    <w:p w14:paraId="44696DE5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84B75AD" w14:textId="7EF27E0A" w:rsidR="001266F9" w:rsidRDefault="00B93C6C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DA4E61" wp14:editId="4CFDA5BF">
            <wp:extent cx="7943539" cy="420759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002" cy="42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E4DC1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E29D223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6F4734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90B8276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998CA59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5979E3C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49E3ED6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997E71C" w14:textId="35EBA4B6" w:rsidR="001266F9" w:rsidRPr="00641469" w:rsidRDefault="00641469" w:rsidP="00641469">
      <w:r w:rsidRPr="00B93C6C">
        <w:t xml:space="preserve">Figure </w:t>
      </w:r>
      <w:r>
        <w:t>6</w:t>
      </w:r>
      <w:r w:rsidRPr="00B93C6C">
        <w:t>. Unsupervised Hierarchical Clustering o</w:t>
      </w:r>
      <w:r>
        <w:t>f miRNA expression based on top 100 miRNAs</w:t>
      </w:r>
      <w:r w:rsidRPr="00B93C6C">
        <w:t xml:space="preserve"> in Individuals with </w:t>
      </w:r>
      <w:r>
        <w:t>g</w:t>
      </w:r>
      <w:r w:rsidRPr="00B93C6C">
        <w:t xml:space="preserve">ood and </w:t>
      </w:r>
      <w:r>
        <w:t>p</w:t>
      </w:r>
      <w:r w:rsidRPr="00B93C6C">
        <w:t xml:space="preserve">oor </w:t>
      </w:r>
      <w:r>
        <w:t>twelve</w:t>
      </w:r>
      <w:r w:rsidRPr="00B93C6C">
        <w:t>-</w:t>
      </w:r>
      <w:r>
        <w:t>m</w:t>
      </w:r>
      <w:r w:rsidRPr="00B93C6C">
        <w:t xml:space="preserve">onth </w:t>
      </w:r>
      <w:r>
        <w:t>f</w:t>
      </w:r>
      <w:r w:rsidRPr="00B93C6C">
        <w:t xml:space="preserve">unctional </w:t>
      </w:r>
      <w:r w:rsidR="0007633A">
        <w:t>s</w:t>
      </w:r>
      <w:r w:rsidRPr="00B93C6C">
        <w:t>tatus</w:t>
      </w:r>
      <w:r>
        <w:t>.</w:t>
      </w:r>
    </w:p>
    <w:p w14:paraId="73CBA933" w14:textId="01876BAD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3975D05" w14:textId="168296E8" w:rsidR="001266F9" w:rsidRDefault="00641469" w:rsidP="00680FF5">
      <w:pPr>
        <w:tabs>
          <w:tab w:val="left" w:pos="3690"/>
        </w:tabs>
        <w:spacing w:after="0" w:line="240" w:lineRule="auto"/>
        <w:contextualSpacing/>
        <w:sectPr w:rsidR="001266F9" w:rsidSect="001266F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2AE40665" wp14:editId="08D60871">
            <wp:extent cx="8184188" cy="433506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694" cy="4349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9898A" w14:textId="3610EC4E" w:rsidR="0081165D" w:rsidRPr="0081165D" w:rsidRDefault="0081165D" w:rsidP="0081165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1165D">
        <w:t>1.</w:t>
      </w:r>
      <w:r w:rsidRPr="0081165D">
        <w:tab/>
        <w:t>Andrews, S. FastQC: a quality control tool for high throughput sequence data. Vol. 2020 (2010).</w:t>
      </w:r>
    </w:p>
    <w:p w14:paraId="5C28C37D" w14:textId="77777777" w:rsidR="0081165D" w:rsidRPr="0081165D" w:rsidRDefault="0081165D" w:rsidP="0081165D">
      <w:pPr>
        <w:pStyle w:val="EndNoteBibliography"/>
        <w:spacing w:after="0"/>
        <w:ind w:left="720" w:hanging="720"/>
      </w:pPr>
      <w:r w:rsidRPr="0081165D">
        <w:t>2.</w:t>
      </w:r>
      <w:r w:rsidRPr="0081165D">
        <w:tab/>
        <w:t xml:space="preserve">Langmead, B., Trapnell, C., Pop, M. &amp; Salzberg, S.L. Ultrafast and memory-efficient alignment of short DNA sequences to the human genome. </w:t>
      </w:r>
      <w:r w:rsidRPr="0081165D">
        <w:rPr>
          <w:i/>
        </w:rPr>
        <w:t>Genome biology</w:t>
      </w:r>
      <w:r w:rsidRPr="0081165D">
        <w:t xml:space="preserve"> </w:t>
      </w:r>
      <w:r w:rsidRPr="0081165D">
        <w:rPr>
          <w:b/>
        </w:rPr>
        <w:t>10</w:t>
      </w:r>
      <w:r w:rsidRPr="0081165D">
        <w:t>, R25 (2009).</w:t>
      </w:r>
    </w:p>
    <w:p w14:paraId="1A62D9DC" w14:textId="77777777" w:rsidR="0081165D" w:rsidRPr="0081165D" w:rsidRDefault="0081165D" w:rsidP="0081165D">
      <w:pPr>
        <w:pStyle w:val="EndNoteBibliography"/>
        <w:spacing w:after="0"/>
        <w:ind w:left="720" w:hanging="720"/>
      </w:pPr>
      <w:r w:rsidRPr="0081165D">
        <w:t>3.</w:t>
      </w:r>
      <w:r w:rsidRPr="0081165D">
        <w:tab/>
        <w:t xml:space="preserve">Quinlan, A.R. &amp; Hall, I.M. BEDTools: a flexible suite of utilities for comparing genomic features. </w:t>
      </w:r>
      <w:r w:rsidRPr="0081165D">
        <w:rPr>
          <w:i/>
        </w:rPr>
        <w:t>Bioinformatics</w:t>
      </w:r>
      <w:r w:rsidRPr="0081165D">
        <w:t xml:space="preserve"> </w:t>
      </w:r>
      <w:r w:rsidRPr="0081165D">
        <w:rPr>
          <w:b/>
        </w:rPr>
        <w:t>26</w:t>
      </w:r>
      <w:r w:rsidRPr="0081165D">
        <w:t>, 841-842 (2010).</w:t>
      </w:r>
    </w:p>
    <w:p w14:paraId="2C5294D3" w14:textId="77777777" w:rsidR="0081165D" w:rsidRPr="0081165D" w:rsidRDefault="0081165D" w:rsidP="0081165D">
      <w:pPr>
        <w:pStyle w:val="EndNoteBibliography"/>
        <w:ind w:left="720" w:hanging="720"/>
      </w:pPr>
      <w:r w:rsidRPr="0081165D">
        <w:t>4.</w:t>
      </w:r>
      <w:r w:rsidRPr="0081165D">
        <w:tab/>
        <w:t xml:space="preserve">Love, M.I., Huber, W. &amp; Anders, S. Moderated estimation of fold change and dispersion for RNA-seq data with DESeq2. </w:t>
      </w:r>
      <w:r w:rsidRPr="0081165D">
        <w:rPr>
          <w:i/>
        </w:rPr>
        <w:t>Genome biology</w:t>
      </w:r>
      <w:r w:rsidRPr="0081165D">
        <w:t xml:space="preserve"> </w:t>
      </w:r>
      <w:r w:rsidRPr="0081165D">
        <w:rPr>
          <w:b/>
        </w:rPr>
        <w:t>15</w:t>
      </w:r>
      <w:r w:rsidRPr="0081165D">
        <w:t>(2014).</w:t>
      </w:r>
    </w:p>
    <w:p w14:paraId="15408657" w14:textId="5C25AC5F" w:rsidR="005173D1" w:rsidRPr="005E0B65" w:rsidRDefault="0081165D" w:rsidP="00680FF5">
      <w:pPr>
        <w:tabs>
          <w:tab w:val="left" w:pos="3690"/>
        </w:tabs>
        <w:spacing w:after="0" w:line="240" w:lineRule="auto"/>
        <w:contextualSpacing/>
      </w:pPr>
      <w:r>
        <w:fldChar w:fldCharType="end"/>
      </w:r>
    </w:p>
    <w:sectPr w:rsidR="005173D1" w:rsidRPr="005E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Q3MDc2MjI1t7RU0lEKTi0uzszPAykwqgUAzxPOL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rx2ws555vvvzaer95dv5tzlf9rv5rwsf00x&quot;&gt;My EndNote Library Copy-Converted&lt;record-ids&gt;&lt;item&gt;653&lt;/item&gt;&lt;item&gt;777&lt;/item&gt;&lt;item&gt;903&lt;/item&gt;&lt;item&gt;1094&lt;/item&gt;&lt;/record-ids&gt;&lt;/item&gt;&lt;/Libraries&gt;"/>
  </w:docVars>
  <w:rsids>
    <w:rsidRoot w:val="00C455B6"/>
    <w:rsid w:val="00047F82"/>
    <w:rsid w:val="0007633A"/>
    <w:rsid w:val="000848AD"/>
    <w:rsid w:val="00093686"/>
    <w:rsid w:val="000A72D7"/>
    <w:rsid w:val="000A73E3"/>
    <w:rsid w:val="000C4C48"/>
    <w:rsid w:val="001266F9"/>
    <w:rsid w:val="00135571"/>
    <w:rsid w:val="001D7ED5"/>
    <w:rsid w:val="00203435"/>
    <w:rsid w:val="0027725C"/>
    <w:rsid w:val="002A02C5"/>
    <w:rsid w:val="002F65E6"/>
    <w:rsid w:val="003031E8"/>
    <w:rsid w:val="00324250"/>
    <w:rsid w:val="00340FEF"/>
    <w:rsid w:val="003E7046"/>
    <w:rsid w:val="003F5E6A"/>
    <w:rsid w:val="003F79FD"/>
    <w:rsid w:val="004015DC"/>
    <w:rsid w:val="004129CD"/>
    <w:rsid w:val="00452458"/>
    <w:rsid w:val="004B42B6"/>
    <w:rsid w:val="005173D1"/>
    <w:rsid w:val="00542E0B"/>
    <w:rsid w:val="005C7B8E"/>
    <w:rsid w:val="005E0B65"/>
    <w:rsid w:val="005E24B8"/>
    <w:rsid w:val="00633886"/>
    <w:rsid w:val="00641469"/>
    <w:rsid w:val="00680980"/>
    <w:rsid w:val="00680FF5"/>
    <w:rsid w:val="006C2A7B"/>
    <w:rsid w:val="006F76C0"/>
    <w:rsid w:val="00723BA2"/>
    <w:rsid w:val="0078536A"/>
    <w:rsid w:val="007F1EBF"/>
    <w:rsid w:val="008075F6"/>
    <w:rsid w:val="0081165D"/>
    <w:rsid w:val="008137F5"/>
    <w:rsid w:val="00831744"/>
    <w:rsid w:val="00853BEF"/>
    <w:rsid w:val="00856B7E"/>
    <w:rsid w:val="008A4462"/>
    <w:rsid w:val="00A035AA"/>
    <w:rsid w:val="00A36083"/>
    <w:rsid w:val="00A547BD"/>
    <w:rsid w:val="00A94FEC"/>
    <w:rsid w:val="00AE00D6"/>
    <w:rsid w:val="00B261A1"/>
    <w:rsid w:val="00B37C1C"/>
    <w:rsid w:val="00B93C6C"/>
    <w:rsid w:val="00C33AD2"/>
    <w:rsid w:val="00C455B6"/>
    <w:rsid w:val="00C5378D"/>
    <w:rsid w:val="00CF03F7"/>
    <w:rsid w:val="00D42240"/>
    <w:rsid w:val="00D77F74"/>
    <w:rsid w:val="00DB7915"/>
    <w:rsid w:val="00DE1307"/>
    <w:rsid w:val="00DE792B"/>
    <w:rsid w:val="00DF360F"/>
    <w:rsid w:val="00E0148E"/>
    <w:rsid w:val="00E225FD"/>
    <w:rsid w:val="00E34776"/>
    <w:rsid w:val="00E3547A"/>
    <w:rsid w:val="00E743D8"/>
    <w:rsid w:val="00E805D8"/>
    <w:rsid w:val="00E86269"/>
    <w:rsid w:val="00E9635C"/>
    <w:rsid w:val="00EA68B8"/>
    <w:rsid w:val="00EE5AB1"/>
    <w:rsid w:val="00F652FE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78621C"/>
  <w15:chartTrackingRefBased/>
  <w15:docId w15:val="{C0320FD3-00D6-4997-9E06-531DC65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1165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1165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1165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1165D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0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1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2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75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3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4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6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3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6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46</cp:revision>
  <cp:lastPrinted>2023-05-03T14:00:00Z</cp:lastPrinted>
  <dcterms:created xsi:type="dcterms:W3CDTF">2023-05-08T15:47:00Z</dcterms:created>
  <dcterms:modified xsi:type="dcterms:W3CDTF">2023-05-08T16:02:00Z</dcterms:modified>
</cp:coreProperties>
</file>