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94884">
      <w:pPr>
        <w:pStyle w:val="2"/>
        <w:spacing w:before="139" w:line="257" w:lineRule="auto"/>
        <w:ind w:left="269"/>
        <w:jc w:val="center"/>
        <w:rPr>
          <w:rFonts w:hint="eastAsia"/>
          <w:lang w:eastAsia="zh-CN"/>
        </w:rPr>
      </w:pPr>
      <w:r>
        <w:rPr>
          <w:lang w:eastAsia="zh-CN"/>
        </w:rPr>
        <w:t>西安鸥鹏</w:t>
      </w:r>
      <w:r>
        <w:rPr>
          <w:rFonts w:hint="eastAsia"/>
          <w:lang w:val="en-US" w:eastAsia="zh-CN"/>
        </w:rPr>
        <w:t>计算机科学与技术</w:t>
      </w:r>
      <w:r>
        <w:rPr>
          <w:lang w:eastAsia="zh-CN"/>
        </w:rPr>
        <w:t>专业实习工作日志</w:t>
      </w:r>
    </w:p>
    <w:p w14:paraId="145FCC31">
      <w:pPr>
        <w:spacing w:line="319" w:lineRule="exact"/>
        <w:rPr>
          <w:rFonts w:hint="eastAsia"/>
          <w:lang w:eastAsia="zh-CN"/>
        </w:rPr>
      </w:pPr>
    </w:p>
    <w:tbl>
      <w:tblPr>
        <w:tblStyle w:val="6"/>
        <w:tblW w:w="4998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3693"/>
        <w:gridCol w:w="1365"/>
        <w:gridCol w:w="2748"/>
      </w:tblGrid>
      <w:tr w14:paraId="51FD36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exact"/>
          <w:jc w:val="center"/>
        </w:trPr>
        <w:tc>
          <w:tcPr>
            <w:tcW w:w="83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A293E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before="145"/>
              <w:ind w:left="296"/>
              <w:textAlignment w:val="auto"/>
              <w:rPr>
                <w:rFonts w:hint="eastAsia"/>
              </w:rPr>
            </w:pPr>
            <w:r>
              <w:rPr>
                <w:spacing w:val="-5"/>
                <w:sz w:val="21"/>
                <w:szCs w:val="21"/>
              </w:rPr>
              <w:t>讲解</w:t>
            </w:r>
            <w:r>
              <w:rPr>
                <w:spacing w:val="-3"/>
                <w:sz w:val="21"/>
                <w:szCs w:val="21"/>
              </w:rPr>
              <w:t>内容</w:t>
            </w:r>
          </w:p>
        </w:tc>
        <w:tc>
          <w:tcPr>
            <w:tcW w:w="197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471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jc w:val="center"/>
              <w:textAlignment w:val="auto"/>
              <w:rPr>
                <w:rFonts w:hint="eastAsia"/>
                <w:bCs/>
                <w:lang w:eastAsia="zh-CN"/>
              </w:rPr>
            </w:pPr>
            <w:r>
              <w:rPr>
                <w:bCs/>
                <w:spacing w:val="-3"/>
                <w:sz w:val="21"/>
                <w:szCs w:val="21"/>
                <w:lang w:eastAsia="zh-CN"/>
              </w:rPr>
              <w:t>企业级项目容器化部署与连通</w:t>
            </w:r>
          </w:p>
        </w:tc>
        <w:tc>
          <w:tcPr>
            <w:tcW w:w="72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518DCB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before="145"/>
              <w:ind w:left="196"/>
              <w:textAlignment w:val="auto"/>
              <w:rPr>
                <w:rFonts w:hint="eastAsia"/>
              </w:rPr>
            </w:pPr>
            <w:r>
              <w:rPr>
                <w:spacing w:val="-4"/>
                <w:sz w:val="21"/>
                <w:szCs w:val="21"/>
              </w:rPr>
              <w:t>项</w:t>
            </w:r>
            <w:r>
              <w:rPr>
                <w:spacing w:val="-3"/>
                <w:sz w:val="21"/>
                <w:szCs w:val="21"/>
              </w:rPr>
              <w:t>目编号</w:t>
            </w:r>
          </w:p>
        </w:tc>
        <w:tc>
          <w:tcPr>
            <w:tcW w:w="1464" w:type="pct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B3A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jc w:val="center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No1 </w:t>
            </w:r>
          </w:p>
        </w:tc>
      </w:tr>
      <w:tr w14:paraId="786BE0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exact"/>
          <w:jc w:val="center"/>
        </w:trPr>
        <w:tc>
          <w:tcPr>
            <w:tcW w:w="83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7A31B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before="97"/>
              <w:ind w:left="452"/>
              <w:textAlignment w:val="auto"/>
              <w:rPr>
                <w:rFonts w:hint="eastAsia"/>
              </w:rPr>
            </w:pPr>
            <w:r>
              <w:rPr>
                <w:spacing w:val="-6"/>
                <w:sz w:val="21"/>
                <w:szCs w:val="21"/>
              </w:rPr>
              <w:t>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6"/>
                <w:sz w:val="21"/>
                <w:szCs w:val="21"/>
              </w:rPr>
              <w:t>门</w:t>
            </w:r>
          </w:p>
        </w:tc>
        <w:tc>
          <w:tcPr>
            <w:tcW w:w="1970" w:type="pct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2" w:space="0"/>
            </w:tcBorders>
            <w:vAlign w:val="center"/>
          </w:tcPr>
          <w:p w14:paraId="5F86FD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西安鸥鹏</w:t>
            </w:r>
          </w:p>
        </w:tc>
        <w:tc>
          <w:tcPr>
            <w:tcW w:w="728" w:type="pct"/>
            <w:tcBorders>
              <w:top w:val="single" w:color="000000" w:sz="6" w:space="0"/>
              <w:left w:val="single" w:color="000000" w:sz="2" w:space="0"/>
              <w:bottom w:val="single" w:color="000000" w:sz="6" w:space="0"/>
              <w:right w:val="single" w:color="000000" w:sz="2" w:space="0"/>
            </w:tcBorders>
          </w:tcPr>
          <w:p w14:paraId="58BBA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before="97"/>
              <w:ind w:left="206"/>
              <w:textAlignment w:val="auto"/>
              <w:rPr>
                <w:rFonts w:hint="eastAsia"/>
              </w:rPr>
            </w:pPr>
            <w:r>
              <w:rPr>
                <w:spacing w:val="-2"/>
                <w:sz w:val="21"/>
                <w:szCs w:val="21"/>
              </w:rPr>
              <w:t>所</w:t>
            </w:r>
            <w:r>
              <w:rPr>
                <w:spacing w:val="-1"/>
                <w:sz w:val="21"/>
                <w:szCs w:val="21"/>
              </w:rPr>
              <w:t>处阶段</w:t>
            </w:r>
          </w:p>
        </w:tc>
        <w:tc>
          <w:tcPr>
            <w:tcW w:w="1464" w:type="pct"/>
            <w:tcBorders>
              <w:top w:val="single" w:color="000000" w:sz="6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26F4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第一阶段</w:t>
            </w:r>
          </w:p>
        </w:tc>
      </w:tr>
      <w:tr w14:paraId="054EC4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exact"/>
          <w:jc w:val="center"/>
        </w:trPr>
        <w:tc>
          <w:tcPr>
            <w:tcW w:w="83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5D888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before="35"/>
              <w:ind w:left="190"/>
              <w:textAlignment w:val="auto"/>
              <w:rPr>
                <w:rFonts w:hint="eastAsia"/>
              </w:rPr>
            </w:pPr>
            <w:r>
              <w:rPr>
                <w:sz w:val="21"/>
                <w:szCs w:val="21"/>
              </w:rPr>
              <w:t>项</w:t>
            </w:r>
            <w:r>
              <w:rPr>
                <w:spacing w:val="31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目</w:t>
            </w:r>
            <w:r>
              <w:rPr>
                <w:spacing w:val="32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组</w:t>
            </w:r>
          </w:p>
        </w:tc>
        <w:tc>
          <w:tcPr>
            <w:tcW w:w="1970" w:type="pct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</w:tcPr>
          <w:p w14:paraId="59F69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jc w:val="center"/>
              <w:textAlignment w:val="auto"/>
              <w:rPr>
                <w:rFonts w:hint="eastAsia"/>
                <w:bCs/>
              </w:rPr>
            </w:pPr>
            <w:r>
              <w:rPr>
                <w:bCs/>
                <w:spacing w:val="-3"/>
                <w:sz w:val="21"/>
                <w:szCs w:val="21"/>
              </w:rPr>
              <w:t>第一组</w:t>
            </w:r>
          </w:p>
        </w:tc>
        <w:tc>
          <w:tcPr>
            <w:tcW w:w="72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647F53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before="35"/>
              <w:ind w:left="198"/>
              <w:textAlignment w:val="auto"/>
              <w:rPr>
                <w:rFonts w:hint="eastAsia"/>
              </w:rPr>
            </w:pPr>
            <w:r>
              <w:rPr>
                <w:spacing w:val="-5"/>
                <w:sz w:val="21"/>
                <w:szCs w:val="21"/>
              </w:rPr>
              <w:t>记录人</w:t>
            </w:r>
          </w:p>
        </w:tc>
        <w:tc>
          <w:tcPr>
            <w:tcW w:w="1464" w:type="pct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A8FF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魏晓清</w:t>
            </w:r>
            <w:bookmarkStart w:id="0" w:name="_GoBack"/>
            <w:bookmarkEnd w:id="0"/>
          </w:p>
        </w:tc>
      </w:tr>
      <w:tr w14:paraId="6763D7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exact"/>
          <w:jc w:val="center"/>
        </w:trPr>
        <w:tc>
          <w:tcPr>
            <w:tcW w:w="83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39C64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before="35"/>
              <w:ind w:left="505"/>
              <w:textAlignment w:val="auto"/>
              <w:rPr>
                <w:rFonts w:hint="eastAsia"/>
              </w:rPr>
            </w:pPr>
            <w:r>
              <w:rPr>
                <w:spacing w:val="-7"/>
                <w:sz w:val="21"/>
                <w:szCs w:val="21"/>
              </w:rPr>
              <w:t>组长</w:t>
            </w:r>
          </w:p>
        </w:tc>
        <w:tc>
          <w:tcPr>
            <w:tcW w:w="1970" w:type="pct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</w:tcPr>
          <w:p w14:paraId="078C6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jc w:val="center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赵梓垚</w:t>
            </w:r>
          </w:p>
        </w:tc>
        <w:tc>
          <w:tcPr>
            <w:tcW w:w="72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3164D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before="35"/>
              <w:ind w:left="196"/>
              <w:textAlignment w:val="auto"/>
              <w:rPr>
                <w:rFonts w:hint="eastAsia"/>
              </w:rPr>
            </w:pPr>
            <w:r>
              <w:rPr>
                <w:spacing w:val="-4"/>
                <w:sz w:val="21"/>
                <w:szCs w:val="21"/>
              </w:rPr>
              <w:t>日</w:t>
            </w:r>
            <w:r>
              <w:rPr>
                <w:spacing w:val="-3"/>
                <w:sz w:val="21"/>
                <w:szCs w:val="21"/>
              </w:rPr>
              <w:t>志日期</w:t>
            </w:r>
          </w:p>
        </w:tc>
        <w:tc>
          <w:tcPr>
            <w:tcW w:w="1464" w:type="pct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FEF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jc w:val="center"/>
              <w:textAlignment w:val="auto"/>
              <w:rPr>
                <w:rFonts w:hint="eastAsia"/>
                <w:bCs/>
                <w:lang w:eastAsia="zh-CN"/>
              </w:rPr>
            </w:pPr>
            <w:r>
              <w:rPr>
                <w:bCs/>
                <w:spacing w:val="-3"/>
                <w:sz w:val="21"/>
                <w:szCs w:val="21"/>
              </w:rPr>
              <w:t>2026年8月25日</w:t>
            </w:r>
          </w:p>
        </w:tc>
      </w:tr>
      <w:tr w14:paraId="3668F9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3" w:hRule="exact"/>
          <w:jc w:val="center"/>
        </w:trPr>
        <w:tc>
          <w:tcPr>
            <w:tcW w:w="5000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EBA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ind w:firstLine="3687" w:firstLineChars="1800"/>
              <w:textAlignment w:val="auto"/>
              <w:rPr>
                <w:b/>
                <w:spacing w:val="-3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pacing w:val="-3"/>
                <w:sz w:val="21"/>
                <w:szCs w:val="21"/>
                <w:lang w:eastAsia="zh-CN"/>
              </w:rPr>
              <w:t>工作日志内容</w:t>
            </w:r>
          </w:p>
          <w:p w14:paraId="53445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10" w:firstLineChars="200"/>
              <w:textAlignment w:val="auto"/>
              <w:rPr>
                <w:b/>
                <w:spacing w:val="-3"/>
                <w:sz w:val="21"/>
                <w:szCs w:val="21"/>
                <w:lang w:eastAsia="zh-CN"/>
              </w:rPr>
            </w:pPr>
          </w:p>
          <w:p w14:paraId="7C3F6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08" w:firstLineChars="200"/>
              <w:textAlignment w:val="auto"/>
              <w:rPr>
                <w:rFonts w:hint="eastAsia"/>
                <w:bCs/>
                <w:sz w:val="21"/>
                <w:szCs w:val="21"/>
              </w:rPr>
            </w:pPr>
            <w:r>
              <w:rPr>
                <w:bCs/>
                <w:spacing w:val="-3"/>
                <w:sz w:val="21"/>
                <w:szCs w:val="21"/>
              </w:rPr>
              <w:t>基于 Docker 容器化部署并连通 ruoyi 企业级项目（RuoYi-Vue-Pro，Spring Boot + Vue3）</w:t>
            </w:r>
          </w:p>
          <w:p w14:paraId="2804D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08" w:firstLineChars="200"/>
              <w:textAlignment w:val="auto"/>
              <w:rPr>
                <w:rFonts w:hint="eastAsia"/>
                <w:bCs/>
                <w:sz w:val="21"/>
                <w:szCs w:val="21"/>
              </w:rPr>
            </w:pPr>
            <w:r>
              <w:rPr>
                <w:bCs/>
                <w:spacing w:val="-3"/>
                <w:sz w:val="21"/>
                <w:szCs w:val="21"/>
              </w:rPr>
              <w:t>1.环境准备：修复 Docker Desktop 运行环境（WSL2/HCS 驱动问题），配置国内镜像加速器，扩容 WSL 内存至 10GB 保证构建顺利。</w:t>
            </w:r>
          </w:p>
          <w:p w14:paraId="5C3B3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08" w:firstLineChars="200"/>
              <w:textAlignment w:val="auto"/>
              <w:rPr>
                <w:rFonts w:hint="eastAsia"/>
                <w:bCs/>
                <w:sz w:val="21"/>
                <w:szCs w:val="21"/>
                <w:lang w:eastAsia="zh-CN"/>
              </w:rPr>
            </w:pPr>
            <w:r>
              <w:rPr>
                <w:bCs/>
                <w:spacing w:val="-3"/>
                <w:sz w:val="21"/>
                <w:szCs w:val="21"/>
                <w:lang w:eastAsia="zh-CN"/>
              </w:rPr>
              <w:t>2.数据库准备：导出本机 MySQL 数据库为初始化脚本，供 MySQL 容器首次启动时自动建库导入。</w:t>
            </w:r>
          </w:p>
          <w:p w14:paraId="67A76A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08" w:firstLineChars="200"/>
              <w:textAlignment w:val="auto"/>
              <w:rPr>
                <w:rFonts w:hint="eastAsia"/>
                <w:bCs/>
                <w:sz w:val="21"/>
                <w:szCs w:val="21"/>
                <w:lang w:eastAsia="zh-CN"/>
              </w:rPr>
            </w:pPr>
            <w:r>
              <w:rPr>
                <w:bCs/>
                <w:spacing w:val="-3"/>
                <w:sz w:val="21"/>
                <w:szCs w:val="21"/>
                <w:lang w:eastAsia="zh-CN"/>
              </w:rPr>
              <w:t>3.后端容器化：编写后端 Dockerfile（JDK25 运行时），通过环境变量将数据源、Redis 地址指向容器内的 MySQL、Redis 服务。</w:t>
            </w:r>
          </w:p>
          <w:p w14:paraId="1CB15B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08" w:firstLineChars="200"/>
              <w:textAlignment w:val="auto"/>
              <w:rPr>
                <w:rFonts w:hint="eastAsia"/>
                <w:bCs/>
                <w:sz w:val="21"/>
                <w:szCs w:val="21"/>
              </w:rPr>
            </w:pPr>
            <w:r>
              <w:rPr>
                <w:bCs/>
                <w:spacing w:val="-3"/>
                <w:sz w:val="21"/>
                <w:szCs w:val="21"/>
              </w:rPr>
              <w:t>4.前端容器化：编写前端 Dockerfile（Vue3 多阶段构建）与 nginx 配置，将 /admin-api 请求反向代理到后端服务。</w:t>
            </w:r>
          </w:p>
          <w:p w14:paraId="5B17E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08" w:firstLineChars="200"/>
              <w:textAlignment w:val="auto"/>
              <w:rPr>
                <w:rFonts w:hint="eastAsia"/>
                <w:bCs/>
                <w:sz w:val="21"/>
                <w:szCs w:val="21"/>
              </w:rPr>
            </w:pPr>
            <w:r>
              <w:rPr>
                <w:bCs/>
                <w:spacing w:val="-3"/>
                <w:sz w:val="21"/>
                <w:szCs w:val="21"/>
              </w:rPr>
              <w:t>5.编排启动：通过 Docker Compose 一键编排 MySQL、Redis、后端、前端四个容器，整套系统一次启动成功。</w:t>
            </w:r>
          </w:p>
          <w:p w14:paraId="3EECD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08" w:firstLineChars="200"/>
              <w:textAlignment w:val="auto"/>
              <w:rPr>
                <w:rFonts w:hint="eastAsia"/>
                <w:bCs/>
                <w:sz w:val="21"/>
                <w:szCs w:val="21"/>
              </w:rPr>
            </w:pPr>
            <w:r>
              <w:rPr>
                <w:bCs/>
                <w:spacing w:val="-3"/>
                <w:sz w:val="21"/>
                <w:szCs w:val="21"/>
              </w:rPr>
              <w:t>6.连通性调试：解决 Flowable 工作流引擎因 MySQL 表名大小写导致的反复重启问题，配置 lower_case_table_names=1 对齐本机环境后恢复正常。</w:t>
            </w:r>
          </w:p>
          <w:p w14:paraId="1FC07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08" w:firstLineChars="200"/>
              <w:textAlignment w:val="auto"/>
              <w:rPr>
                <w:rFonts w:hint="eastAsia"/>
              </w:rPr>
            </w:pPr>
            <w:r>
              <w:rPr>
                <w:bCs/>
                <w:spacing w:val="-3"/>
                <w:sz w:val="21"/>
                <w:szCs w:val="21"/>
              </w:rPr>
              <w:t>7.局域网访问：放行防火墙 8080/48080 端口，同一网络下其他设备通过 http://172.20.10.2:8080/ 访问系统并成功登录。</w:t>
            </w:r>
          </w:p>
        </w:tc>
      </w:tr>
    </w:tbl>
    <w:p w14:paraId="3CD55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line="278" w:lineRule="exact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0F6D4A4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before="139" w:line="257" w:lineRule="auto"/>
        <w:ind w:left="269"/>
        <w:jc w:val="center"/>
        <w:textAlignment w:val="auto"/>
        <w:rPr>
          <w:rFonts w:hint="eastAsia"/>
          <w:lang w:eastAsia="zh-CN"/>
        </w:rPr>
      </w:pPr>
      <w:r>
        <w:rPr>
          <w:lang w:eastAsia="zh-CN"/>
        </w:rPr>
        <w:t>西安鸥鹏大数据专业实习工作日志</w:t>
      </w:r>
    </w:p>
    <w:p w14:paraId="258A0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line="319" w:lineRule="exact"/>
        <w:textAlignment w:val="auto"/>
        <w:rPr>
          <w:rFonts w:hint="eastAsia"/>
          <w:lang w:eastAsia="zh-CN"/>
        </w:rPr>
      </w:pPr>
    </w:p>
    <w:tbl>
      <w:tblPr>
        <w:tblStyle w:val="6"/>
        <w:tblW w:w="4998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20"/>
        <w:gridCol w:w="3730"/>
        <w:gridCol w:w="1620"/>
        <w:gridCol w:w="2097"/>
      </w:tblGrid>
      <w:tr w14:paraId="132D65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809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145"/>
              <w:ind w:left="296"/>
              <w:textAlignment w:val="auto"/>
              <w:rPr>
                <w:rFonts w:hint="eastAsia"/>
              </w:rPr>
            </w:pPr>
            <w:r>
              <w:rPr>
                <w:spacing w:val="-5"/>
                <w:sz w:val="21"/>
                <w:szCs w:val="21"/>
              </w:rPr>
              <w:t>讲解</w:t>
            </w:r>
            <w:r>
              <w:rPr>
                <w:spacing w:val="-3"/>
                <w:sz w:val="21"/>
                <w:szCs w:val="21"/>
              </w:rPr>
              <w:t>内容</w:t>
            </w:r>
          </w:p>
        </w:tc>
        <w:tc>
          <w:tcPr>
            <w:tcW w:w="1991" w:type="pct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6DF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auto"/>
              <w:rPr>
                <w:rFonts w:hint="eastAsia"/>
                <w:bCs/>
                <w:lang w:eastAsia="zh-CN"/>
              </w:rPr>
            </w:pPr>
            <w:r>
              <w:rPr>
                <w:bCs/>
                <w:spacing w:val="-3"/>
                <w:sz w:val="21"/>
                <w:szCs w:val="21"/>
                <w:lang w:eastAsia="zh-CN"/>
              </w:rPr>
              <w:t>企业级项目架构分析与配置深化</w:t>
            </w:r>
          </w:p>
        </w:tc>
        <w:tc>
          <w:tcPr>
            <w:tcW w:w="865" w:type="pct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3EB8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145"/>
              <w:ind w:left="196"/>
              <w:textAlignment w:val="auto"/>
              <w:rPr>
                <w:rFonts w:hint="eastAsia"/>
              </w:rPr>
            </w:pPr>
            <w:r>
              <w:rPr>
                <w:spacing w:val="-4"/>
                <w:sz w:val="21"/>
                <w:szCs w:val="21"/>
              </w:rPr>
              <w:t>项</w:t>
            </w:r>
            <w:r>
              <w:rPr>
                <w:spacing w:val="-3"/>
                <w:sz w:val="21"/>
                <w:szCs w:val="21"/>
              </w:rPr>
              <w:t>目编号</w:t>
            </w:r>
          </w:p>
        </w:tc>
        <w:tc>
          <w:tcPr>
            <w:tcW w:w="1117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6B3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No2 </w:t>
            </w:r>
          </w:p>
        </w:tc>
      </w:tr>
      <w:tr w14:paraId="3E0B01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55A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97"/>
              <w:ind w:left="452"/>
              <w:textAlignment w:val="auto"/>
              <w:rPr>
                <w:rFonts w:hint="eastAsia"/>
              </w:rPr>
            </w:pPr>
            <w:r>
              <w:rPr>
                <w:spacing w:val="-6"/>
                <w:sz w:val="21"/>
                <w:szCs w:val="21"/>
              </w:rPr>
              <w:t>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6"/>
                <w:sz w:val="21"/>
                <w:szCs w:val="21"/>
              </w:rPr>
              <w:t>门</w:t>
            </w:r>
          </w:p>
        </w:tc>
        <w:tc>
          <w:tcPr>
            <w:tcW w:w="1991" w:type="pct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6D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西安鸥鹏</w:t>
            </w:r>
          </w:p>
        </w:tc>
        <w:tc>
          <w:tcPr>
            <w:tcW w:w="865" w:type="pct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CEB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97"/>
              <w:ind w:left="206"/>
              <w:textAlignment w:val="auto"/>
              <w:rPr>
                <w:rFonts w:hint="eastAsia"/>
              </w:rPr>
            </w:pPr>
            <w:r>
              <w:rPr>
                <w:spacing w:val="-2"/>
                <w:sz w:val="21"/>
                <w:szCs w:val="21"/>
              </w:rPr>
              <w:t>所</w:t>
            </w:r>
            <w:r>
              <w:rPr>
                <w:spacing w:val="-1"/>
                <w:sz w:val="21"/>
                <w:szCs w:val="21"/>
              </w:rPr>
              <w:t>处阶段</w:t>
            </w:r>
          </w:p>
        </w:tc>
        <w:tc>
          <w:tcPr>
            <w:tcW w:w="1117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B07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第二阶段</w:t>
            </w:r>
          </w:p>
        </w:tc>
      </w:tr>
      <w:tr w14:paraId="0C1890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D3E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35"/>
              <w:ind w:left="190"/>
              <w:textAlignment w:val="auto"/>
              <w:rPr>
                <w:rFonts w:hint="eastAsia"/>
              </w:rPr>
            </w:pPr>
            <w:r>
              <w:rPr>
                <w:sz w:val="21"/>
                <w:szCs w:val="21"/>
              </w:rPr>
              <w:t>项</w:t>
            </w:r>
            <w:r>
              <w:rPr>
                <w:spacing w:val="31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目</w:t>
            </w:r>
            <w:r>
              <w:rPr>
                <w:spacing w:val="32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组</w:t>
            </w:r>
          </w:p>
        </w:tc>
        <w:tc>
          <w:tcPr>
            <w:tcW w:w="1991" w:type="pct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F640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auto"/>
              <w:rPr>
                <w:rFonts w:hint="eastAsia"/>
                <w:bCs/>
              </w:rPr>
            </w:pPr>
            <w:r>
              <w:rPr>
                <w:bCs/>
                <w:spacing w:val="-3"/>
                <w:sz w:val="21"/>
                <w:szCs w:val="21"/>
              </w:rPr>
              <w:t>第一组</w:t>
            </w:r>
          </w:p>
        </w:tc>
        <w:tc>
          <w:tcPr>
            <w:tcW w:w="865" w:type="pct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2E49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35"/>
              <w:ind w:left="198"/>
              <w:textAlignment w:val="auto"/>
              <w:rPr>
                <w:rFonts w:hint="eastAsia"/>
              </w:rPr>
            </w:pPr>
            <w:r>
              <w:rPr>
                <w:spacing w:val="-5"/>
                <w:sz w:val="21"/>
                <w:szCs w:val="21"/>
              </w:rPr>
              <w:t>记录人</w:t>
            </w:r>
          </w:p>
        </w:tc>
        <w:tc>
          <w:tcPr>
            <w:tcW w:w="1117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F3A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魏晓清</w:t>
            </w:r>
          </w:p>
        </w:tc>
      </w:tr>
      <w:tr w14:paraId="2C170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B2EE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35"/>
              <w:ind w:left="505"/>
              <w:textAlignment w:val="auto"/>
              <w:rPr>
                <w:rFonts w:hint="eastAsia"/>
              </w:rPr>
            </w:pPr>
            <w:r>
              <w:rPr>
                <w:spacing w:val="-7"/>
                <w:sz w:val="21"/>
                <w:szCs w:val="21"/>
              </w:rPr>
              <w:t>组长</w:t>
            </w:r>
          </w:p>
        </w:tc>
        <w:tc>
          <w:tcPr>
            <w:tcW w:w="1991" w:type="pct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9ED2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赵梓垚</w:t>
            </w:r>
          </w:p>
        </w:tc>
        <w:tc>
          <w:tcPr>
            <w:tcW w:w="865" w:type="pct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3AE9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35"/>
              <w:ind w:left="196"/>
              <w:textAlignment w:val="auto"/>
              <w:rPr>
                <w:rFonts w:hint="eastAsia"/>
              </w:rPr>
            </w:pPr>
            <w:r>
              <w:rPr>
                <w:spacing w:val="-4"/>
                <w:sz w:val="21"/>
                <w:szCs w:val="21"/>
              </w:rPr>
              <w:t>日</w:t>
            </w:r>
            <w:r>
              <w:rPr>
                <w:spacing w:val="-3"/>
                <w:sz w:val="21"/>
                <w:szCs w:val="21"/>
              </w:rPr>
              <w:t>志日期</w:t>
            </w:r>
          </w:p>
        </w:tc>
        <w:tc>
          <w:tcPr>
            <w:tcW w:w="1117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005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jc w:val="center"/>
              <w:textAlignment w:val="auto"/>
              <w:rPr>
                <w:rFonts w:hint="eastAsia"/>
                <w:bCs/>
                <w:lang w:eastAsia="zh-CN"/>
              </w:rPr>
            </w:pPr>
            <w:r>
              <w:rPr>
                <w:bCs/>
                <w:spacing w:val="-3"/>
                <w:sz w:val="21"/>
                <w:szCs w:val="21"/>
              </w:rPr>
              <w:t>2026年8月26日</w:t>
            </w:r>
          </w:p>
        </w:tc>
      </w:tr>
      <w:tr w14:paraId="681D77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1D6E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360" w:lineRule="auto"/>
              <w:textAlignment w:val="auto"/>
              <w:rPr>
                <w:rFonts w:hint="eastAsia"/>
                <w:bCs/>
              </w:rPr>
            </w:pPr>
            <w:r>
              <w:rPr>
                <w:bCs/>
                <w:spacing w:val="-3"/>
                <w:sz w:val="21"/>
                <w:szCs w:val="21"/>
              </w:rPr>
              <w:t>在第一天容器化部署 RuoYi-Vue-Pro（Spring Boot + MyBatis Plus + Vue3）成功的基础上，对项目进行架构级深化分析与配置修复，完成前后端联调。</w:t>
            </w:r>
          </w:p>
          <w:p w14:paraId="45271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360" w:lineRule="auto"/>
              <w:ind w:firstLine="408" w:firstLineChars="200"/>
              <w:textAlignment w:val="auto"/>
              <w:rPr>
                <w:rFonts w:hint="eastAsia"/>
                <w:bCs/>
              </w:rPr>
            </w:pPr>
            <w:r>
              <w:rPr>
                <w:bCs/>
                <w:spacing w:val="-3"/>
                <w:sz w:val="21"/>
                <w:szCs w:val="21"/>
              </w:rPr>
              <w:t>1.架构梳理：分析项目多模块 Maven 工程结构，yudao-dependencies 统一管理 50+ 依赖版本，yudao-framework 提供安全（Spring Security + JWT）、Web（全局异常处理、Swagger 文档）、MyBatis Plus 封装等核心能力；yudao-module-system（用户/角色/权限/字典）、yudao-module-infra（代码生成/文件存储/定时任务）、yudao-module-ai（大模型对话/绘图/写作）为三大启用模块，其余 15 个模块已在 pom.xml 中注释以加快启动。</w:t>
            </w:r>
          </w:p>
          <w:p w14:paraId="652BE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360" w:lineRule="auto"/>
              <w:ind w:firstLine="408" w:firstLineChars="200"/>
              <w:textAlignment w:val="auto"/>
              <w:rPr>
                <w:rFonts w:hint="eastAsia"/>
                <w:bCs/>
                <w:lang w:eastAsia="zh-CN"/>
              </w:rPr>
            </w:pPr>
            <w:r>
              <w:rPr>
                <w:bCs/>
                <w:spacing w:val="-3"/>
                <w:sz w:val="21"/>
                <w:szCs w:val="21"/>
                <w:lang w:eastAsia="zh-CN"/>
              </w:rPr>
              <w:t>2.数据库深入分析：通过 information_schema 统计 ruoyi-vue-pro 库共 104 张表（第一天 93 张 + 导入 Quartz 11 张）。System 模块表 30+ 张（system_users/system_role/system_menu/system_dict_type 等），Infra 模块表 15+ 张（infra_codegen/infra_file/infra_job 等），Quartz 定时任务表 11 张（QRTZ_TRIGGERS/QRTZ_JOB_DETAILS 等），Flowable 工作流表 20+ 张（ACT_RU_TASK/ACT_RE_PROCDEF 等）。分析了表间外键关联与索引设计。</w:t>
            </w:r>
          </w:p>
          <w:p w14:paraId="7ED626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360" w:lineRule="auto"/>
              <w:ind w:firstLine="408" w:firstLineChars="200"/>
              <w:textAlignment w:val="auto"/>
              <w:rPr>
                <w:rFonts w:hint="eastAsia"/>
                <w:bCs/>
                <w:lang w:eastAsia="zh-CN"/>
              </w:rPr>
            </w:pPr>
            <w:r>
              <w:rPr>
                <w:bCs/>
                <w:spacing w:val="-3"/>
                <w:sz w:val="21"/>
                <w:szCs w:val="21"/>
                <w:lang w:eastAsia="zh-CN"/>
              </w:rPr>
              <w:t>3.配置缺失排查与修复：发现并修复 4 处配置问题——（a）start_all.bat 中 JAVA_HOME 指向不存在的 D:\jdk-25.0.2，修正为 C:\Program Files\Microsoft\jdk-25.0.4.101-hotspot；（b）REDIS_CLI 指向不存在的 D:\Redis-8.6.3，修正为 C:\Program Files\Redis；（c）MySQL 密码 root 修正为 123456，Profile 从 all-local 改为 local；（d）application-all-local.yaml 中 password: root 修正为 123456。</w:t>
            </w:r>
          </w:p>
          <w:p w14:paraId="3D1FEA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360" w:lineRule="auto"/>
              <w:ind w:firstLine="408" w:firstLineChars="200"/>
              <w:textAlignment w:val="auto"/>
              <w:rPr>
                <w:rFonts w:hint="eastAsia"/>
                <w:bCs/>
              </w:rPr>
            </w:pPr>
            <w:r>
              <w:rPr>
                <w:bCs/>
                <w:spacing w:val="-3"/>
                <w:sz w:val="21"/>
                <w:szCs w:val="21"/>
              </w:rPr>
              <w:t>4.Quartz SQL 导入：发现定时任务模块缺少 QRTZ_* 表（第一天未导入 quartz.sql），执行 mysql -u root -p123456 ruoyi-vue-pro &lt; quartz.sql 成功导入 11 张表，修复了 infra_job 定时任务调度功能。</w:t>
            </w:r>
          </w:p>
          <w:p w14:paraId="336E7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360" w:lineRule="auto"/>
              <w:ind w:firstLine="408" w:firstLineChars="200"/>
              <w:textAlignment w:val="auto"/>
              <w:rPr>
                <w:rFonts w:hint="eastAsia"/>
                <w:bCs/>
              </w:rPr>
            </w:pPr>
            <w:r>
              <w:rPr>
                <w:bCs/>
                <w:spacing w:val="-3"/>
                <w:sz w:val="21"/>
                <w:szCs w:val="21"/>
              </w:rPr>
              <w:t>5.AI 模块对接：配置 DeepSeek API Key 到环境变量（DEEPSEEK_API_KEY）和 ~/.claude/settings.json，设置 ANTHROPIC_BASE_URL 为 https://api.deepseek.com/anthropic，通过 CC Switch 管理供应商配置。测试 AI 对话接口成功返回响应。</w:t>
            </w:r>
          </w:p>
          <w:p w14:paraId="096B95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360" w:lineRule="auto"/>
              <w:ind w:firstLine="408" w:firstLineChars="200"/>
              <w:textAlignment w:val="auto"/>
              <w:rPr>
                <w:rFonts w:hint="eastAsia"/>
                <w:bCs/>
              </w:rPr>
            </w:pPr>
            <w:r>
              <w:rPr>
                <w:bCs/>
                <w:spacing w:val="-3"/>
                <w:sz w:val="21"/>
                <w:szCs w:val="21"/>
              </w:rPr>
              <w:t>6.前端依赖修复：Vite 8.1.4 依赖 rolldown（Rust 打包器）但 node_modules 中缺失，pnpm 因 corepack 网络超时不可用，通过 npm install rolldown --legacy-peer-deps --registry=npmmirror 从国内镜像安装成功（989 个包，46 秒）。</w:t>
            </w:r>
          </w:p>
          <w:p w14:paraId="2381BE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360" w:lineRule="auto"/>
              <w:ind w:firstLine="408" w:firstLineChars="200"/>
              <w:textAlignment w:val="auto"/>
              <w:rPr>
                <w:rFonts w:hint="eastAsia"/>
              </w:rPr>
            </w:pPr>
            <w:r>
              <w:rPr>
                <w:bCs/>
                <w:spacing w:val="-3"/>
                <w:sz w:val="21"/>
                <w:szCs w:val="21"/>
              </w:rPr>
              <w:t>7.前后端联调验证：后端 Spring Boot 启动在端口 48080（PID 30552），前端 Vite 在端口 80（PID 4008），MySQL 8.0 和 Redis 3.0.504 均正常运行。HTTP 200 验证通过，admin/admin123 登录成功，Swagger 文档（/doc.html）可正常访问。8.启动脚本优化：重写 start.bat 为纯 ASCII 编码，前端启动命令从 pnpm.cmd dev 改为 npx vite --mode env.local，添加 JDK/MySQL/Redis/Jar 四项启动前检查和 180 秒后端健康检查。</w:t>
            </w:r>
          </w:p>
        </w:tc>
      </w:tr>
    </w:tbl>
    <w:p w14:paraId="30EE6821">
      <w:pPr>
        <w:spacing w:line="278" w:lineRule="exact"/>
        <w:rPr>
          <w:rFonts w:hint="eastAsia"/>
          <w:lang w:eastAsia="zh-CN"/>
        </w:rPr>
      </w:pPr>
    </w:p>
    <w:p w14:paraId="273A7E26">
      <w:pPr>
        <w:spacing w:line="278" w:lineRule="exact"/>
        <w:rPr>
          <w:rFonts w:hint="eastAsia"/>
          <w:lang w:eastAsia="zh-CN"/>
        </w:rPr>
      </w:pPr>
    </w:p>
    <w:p w14:paraId="440A89EF">
      <w:pPr>
        <w:spacing w:line="278" w:lineRule="exact"/>
        <w:rPr>
          <w:rFonts w:hint="eastAsia"/>
          <w:lang w:eastAsia="zh-CN"/>
        </w:rPr>
      </w:pPr>
    </w:p>
    <w:p w14:paraId="11338759">
      <w:pPr>
        <w:spacing w:line="278" w:lineRule="exact"/>
        <w:rPr>
          <w:rFonts w:hint="eastAsia"/>
          <w:lang w:eastAsia="zh-CN"/>
        </w:rPr>
      </w:pPr>
    </w:p>
    <w:p w14:paraId="532B4544">
      <w:pPr>
        <w:spacing w:line="278" w:lineRule="exact"/>
        <w:rPr>
          <w:rFonts w:hint="eastAsia"/>
          <w:lang w:eastAsia="zh-CN"/>
        </w:rPr>
      </w:pPr>
    </w:p>
    <w:p w14:paraId="4CAE06D0">
      <w:pPr>
        <w:spacing w:line="278" w:lineRule="exact"/>
        <w:rPr>
          <w:rFonts w:hint="eastAsia"/>
          <w:lang w:eastAsia="zh-CN"/>
        </w:rPr>
      </w:pPr>
    </w:p>
    <w:p w14:paraId="1CF116F1">
      <w:pPr>
        <w:spacing w:line="278" w:lineRule="exact"/>
        <w:rPr>
          <w:rFonts w:hint="eastAsia"/>
          <w:lang w:eastAsia="zh-CN"/>
        </w:rPr>
      </w:pPr>
    </w:p>
    <w:p w14:paraId="73E87BCE">
      <w:pPr>
        <w:spacing w:line="278" w:lineRule="exact"/>
        <w:rPr>
          <w:rFonts w:hint="eastAsia"/>
          <w:lang w:eastAsia="zh-CN"/>
        </w:rPr>
      </w:pPr>
    </w:p>
    <w:p w14:paraId="4150C6C8">
      <w:pPr>
        <w:spacing w:line="278" w:lineRule="exact"/>
        <w:rPr>
          <w:rFonts w:hint="eastAsia"/>
          <w:lang w:eastAsia="zh-CN"/>
        </w:rPr>
      </w:pPr>
    </w:p>
    <w:p w14:paraId="35F3D2FC">
      <w:pPr>
        <w:spacing w:line="278" w:lineRule="exact"/>
        <w:rPr>
          <w:rFonts w:hint="eastAsia"/>
          <w:lang w:eastAsia="zh-CN"/>
        </w:rPr>
      </w:pPr>
    </w:p>
    <w:p w14:paraId="46AD022E">
      <w:pPr>
        <w:spacing w:line="278" w:lineRule="exact"/>
        <w:rPr>
          <w:rFonts w:hint="eastAsia"/>
          <w:lang w:eastAsia="zh-CN"/>
        </w:rPr>
      </w:pPr>
    </w:p>
    <w:p w14:paraId="775DAC7F">
      <w:pPr>
        <w:spacing w:line="278" w:lineRule="exact"/>
        <w:rPr>
          <w:rFonts w:hint="eastAsia"/>
          <w:lang w:eastAsia="zh-CN"/>
        </w:rPr>
      </w:pPr>
    </w:p>
    <w:p w14:paraId="76EEEC9D">
      <w:pPr>
        <w:spacing w:line="278" w:lineRule="exact"/>
        <w:rPr>
          <w:rFonts w:hint="eastAsia"/>
          <w:lang w:eastAsia="zh-CN"/>
        </w:rPr>
      </w:pPr>
    </w:p>
    <w:p w14:paraId="28018D9B">
      <w:pPr>
        <w:spacing w:line="278" w:lineRule="exact"/>
        <w:rPr>
          <w:rFonts w:hint="eastAsia"/>
          <w:lang w:eastAsia="zh-CN"/>
        </w:rPr>
      </w:pPr>
    </w:p>
    <w:p w14:paraId="62D94298">
      <w:pPr>
        <w:spacing w:line="278" w:lineRule="exact"/>
        <w:rPr>
          <w:rFonts w:hint="eastAsia"/>
          <w:lang w:eastAsia="zh-CN"/>
        </w:rPr>
      </w:pPr>
    </w:p>
    <w:p w14:paraId="7F90EE14">
      <w:pPr>
        <w:spacing w:line="278" w:lineRule="exact"/>
        <w:rPr>
          <w:rFonts w:hint="eastAsia"/>
          <w:lang w:eastAsia="zh-CN"/>
        </w:rPr>
      </w:pPr>
    </w:p>
    <w:p w14:paraId="5AB64831">
      <w:pPr>
        <w:spacing w:line="278" w:lineRule="exact"/>
        <w:rPr>
          <w:rFonts w:hint="eastAsia"/>
          <w:lang w:eastAsia="zh-CN"/>
        </w:rPr>
      </w:pPr>
    </w:p>
    <w:p w14:paraId="1DC143F7">
      <w:pPr>
        <w:spacing w:line="278" w:lineRule="exact"/>
        <w:rPr>
          <w:rFonts w:hint="eastAsia"/>
          <w:lang w:eastAsia="zh-CN"/>
        </w:rPr>
      </w:pPr>
    </w:p>
    <w:p w14:paraId="3487AB79">
      <w:pPr>
        <w:spacing w:line="278" w:lineRule="exact"/>
        <w:rPr>
          <w:rFonts w:hint="eastAsia"/>
          <w:lang w:eastAsia="zh-CN"/>
        </w:rPr>
      </w:pPr>
    </w:p>
    <w:p w14:paraId="1AEB6492">
      <w:pPr>
        <w:spacing w:line="278" w:lineRule="exact"/>
        <w:rPr>
          <w:rFonts w:hint="eastAsia"/>
          <w:lang w:eastAsia="zh-CN"/>
        </w:rPr>
      </w:pPr>
    </w:p>
    <w:p w14:paraId="18DDCCC7">
      <w:pPr>
        <w:spacing w:line="278" w:lineRule="exact"/>
        <w:rPr>
          <w:rFonts w:hint="eastAsia"/>
          <w:lang w:eastAsia="zh-CN"/>
        </w:rPr>
      </w:pPr>
    </w:p>
    <w:p w14:paraId="0FDEE544">
      <w:pPr>
        <w:spacing w:line="278" w:lineRule="exact"/>
        <w:rPr>
          <w:rFonts w:hint="eastAsia"/>
          <w:lang w:eastAsia="zh-CN"/>
        </w:rPr>
      </w:pPr>
    </w:p>
    <w:p w14:paraId="12838335">
      <w:pPr>
        <w:spacing w:line="278" w:lineRule="exact"/>
        <w:rPr>
          <w:rFonts w:hint="eastAsia"/>
          <w:lang w:eastAsia="zh-CN"/>
        </w:rPr>
      </w:pPr>
    </w:p>
    <w:p w14:paraId="471181C3">
      <w:pPr>
        <w:spacing w:line="278" w:lineRule="exact"/>
        <w:rPr>
          <w:rFonts w:hint="eastAsia"/>
          <w:lang w:eastAsia="zh-CN"/>
        </w:rPr>
      </w:pPr>
    </w:p>
    <w:p w14:paraId="6298128C">
      <w:pPr>
        <w:spacing w:line="278" w:lineRule="exact"/>
        <w:rPr>
          <w:rFonts w:hint="eastAsia"/>
          <w:lang w:eastAsia="zh-CN"/>
        </w:rPr>
      </w:pPr>
    </w:p>
    <w:p w14:paraId="7F7585C3">
      <w:pPr>
        <w:spacing w:line="278" w:lineRule="exact"/>
        <w:rPr>
          <w:rFonts w:hint="eastAsia"/>
          <w:lang w:eastAsia="zh-CN"/>
        </w:rPr>
      </w:pPr>
    </w:p>
    <w:p w14:paraId="1BC0278C">
      <w:pPr>
        <w:spacing w:line="278" w:lineRule="exact"/>
        <w:rPr>
          <w:rFonts w:hint="eastAsia"/>
          <w:lang w:eastAsia="zh-CN"/>
        </w:rPr>
      </w:pPr>
    </w:p>
    <w:p w14:paraId="0967639A">
      <w:pPr>
        <w:spacing w:line="278" w:lineRule="exact"/>
        <w:rPr>
          <w:rFonts w:hint="eastAsia"/>
          <w:lang w:eastAsia="zh-CN"/>
        </w:rPr>
      </w:pPr>
    </w:p>
    <w:p w14:paraId="4E0A29C4">
      <w:pPr>
        <w:spacing w:line="278" w:lineRule="exact"/>
        <w:rPr>
          <w:rFonts w:hint="eastAsia"/>
          <w:lang w:eastAsia="zh-CN"/>
        </w:rPr>
      </w:pPr>
    </w:p>
    <w:p w14:paraId="07CAC6F5">
      <w:pPr>
        <w:spacing w:line="278" w:lineRule="exact"/>
        <w:rPr>
          <w:rFonts w:hint="eastAsia"/>
          <w:lang w:eastAsia="zh-CN"/>
        </w:rPr>
      </w:pPr>
    </w:p>
    <w:p w14:paraId="5EC17E47">
      <w:pPr>
        <w:spacing w:line="278" w:lineRule="exact"/>
        <w:rPr>
          <w:rFonts w:hint="eastAsia"/>
          <w:lang w:eastAsia="zh-CN"/>
        </w:rPr>
      </w:pPr>
    </w:p>
    <w:p w14:paraId="4612158A">
      <w:pPr>
        <w:spacing w:line="278" w:lineRule="exact"/>
        <w:rPr>
          <w:rFonts w:hint="eastAsia"/>
          <w:lang w:eastAsia="zh-CN"/>
        </w:rPr>
      </w:pPr>
    </w:p>
    <w:p w14:paraId="24B92366">
      <w:pPr>
        <w:spacing w:line="278" w:lineRule="exact"/>
        <w:rPr>
          <w:rFonts w:hint="eastAsia"/>
          <w:lang w:eastAsia="zh-CN"/>
        </w:rPr>
      </w:pPr>
    </w:p>
    <w:p w14:paraId="6330A9D4">
      <w:pPr>
        <w:spacing w:line="278" w:lineRule="exact"/>
        <w:rPr>
          <w:rFonts w:hint="eastAsia"/>
          <w:lang w:eastAsia="zh-CN"/>
        </w:rPr>
      </w:pPr>
    </w:p>
    <w:p w14:paraId="0430B496">
      <w:pPr>
        <w:spacing w:line="278" w:lineRule="exact"/>
        <w:rPr>
          <w:rFonts w:hint="eastAsia"/>
          <w:lang w:eastAsia="zh-CN"/>
        </w:rPr>
      </w:pPr>
    </w:p>
    <w:p w14:paraId="4BC82FCC">
      <w:pPr>
        <w:spacing w:line="278" w:lineRule="exact"/>
        <w:rPr>
          <w:rFonts w:hint="eastAsia"/>
          <w:lang w:eastAsia="zh-CN"/>
        </w:rPr>
      </w:pPr>
    </w:p>
    <w:p w14:paraId="2F9A9AF0">
      <w:pPr>
        <w:spacing w:line="278" w:lineRule="exact"/>
        <w:rPr>
          <w:rFonts w:hint="eastAsia"/>
          <w:lang w:eastAsia="zh-CN"/>
        </w:rPr>
      </w:pPr>
    </w:p>
    <w:p w14:paraId="1FD4FCA6">
      <w:pPr>
        <w:spacing w:line="278" w:lineRule="exact"/>
        <w:rPr>
          <w:rFonts w:hint="eastAsia"/>
          <w:lang w:eastAsia="zh-CN"/>
        </w:rPr>
      </w:pPr>
    </w:p>
    <w:p w14:paraId="762A5A35">
      <w:pPr>
        <w:spacing w:line="278" w:lineRule="exact"/>
        <w:rPr>
          <w:rFonts w:hint="eastAsia"/>
          <w:lang w:eastAsia="zh-CN"/>
        </w:rPr>
      </w:pPr>
    </w:p>
    <w:p w14:paraId="035E160B">
      <w:pPr>
        <w:spacing w:line="278" w:lineRule="exact"/>
        <w:rPr>
          <w:rFonts w:hint="eastAsia"/>
          <w:lang w:eastAsia="zh-CN"/>
        </w:rPr>
      </w:pPr>
    </w:p>
    <w:p w14:paraId="5520278E">
      <w:pPr>
        <w:spacing w:line="278" w:lineRule="exact"/>
        <w:rPr>
          <w:rFonts w:hint="eastAsia"/>
          <w:lang w:eastAsia="zh-CN"/>
        </w:rPr>
      </w:pPr>
    </w:p>
    <w:p w14:paraId="34F8A77A">
      <w:pPr>
        <w:spacing w:line="278" w:lineRule="exact"/>
        <w:rPr>
          <w:rFonts w:hint="eastAsia"/>
          <w:lang w:eastAsia="zh-CN"/>
        </w:rPr>
      </w:pPr>
    </w:p>
    <w:p w14:paraId="1A63DA79">
      <w:pPr>
        <w:spacing w:line="278" w:lineRule="exact"/>
        <w:rPr>
          <w:rFonts w:hint="eastAsia"/>
          <w:lang w:eastAsia="zh-CN"/>
        </w:rPr>
      </w:pPr>
    </w:p>
    <w:p w14:paraId="7DC6212D">
      <w:pPr>
        <w:spacing w:line="278" w:lineRule="exact"/>
        <w:rPr>
          <w:rFonts w:hint="eastAsia"/>
          <w:lang w:eastAsia="zh-CN"/>
        </w:rPr>
      </w:pPr>
    </w:p>
    <w:p w14:paraId="628417E7">
      <w:pPr>
        <w:spacing w:line="278" w:lineRule="exact"/>
        <w:rPr>
          <w:rFonts w:hint="eastAsia"/>
          <w:lang w:eastAsia="zh-CN"/>
        </w:rPr>
      </w:pPr>
    </w:p>
    <w:p w14:paraId="67E4406E">
      <w:pPr>
        <w:spacing w:line="278" w:lineRule="exact"/>
        <w:rPr>
          <w:rFonts w:hint="eastAsia"/>
          <w:lang w:eastAsia="zh-CN"/>
        </w:rPr>
      </w:pPr>
    </w:p>
    <w:p w14:paraId="4F0C7243">
      <w:pPr>
        <w:spacing w:line="278" w:lineRule="exact"/>
        <w:rPr>
          <w:rFonts w:hint="eastAsia"/>
          <w:lang w:eastAsia="zh-CN"/>
        </w:rPr>
      </w:pPr>
    </w:p>
    <w:p w14:paraId="48080590">
      <w:pPr>
        <w:spacing w:line="278" w:lineRule="exact"/>
        <w:rPr>
          <w:rFonts w:hint="eastAsia"/>
          <w:lang w:eastAsia="zh-CN"/>
        </w:rPr>
      </w:pPr>
    </w:p>
    <w:p w14:paraId="6FC33F6B">
      <w:pPr>
        <w:spacing w:line="278" w:lineRule="exact"/>
        <w:rPr>
          <w:rFonts w:hint="eastAsia"/>
          <w:lang w:eastAsia="zh-CN"/>
        </w:rPr>
      </w:pPr>
    </w:p>
    <w:sectPr>
      <w:pgSz w:w="11906" w:h="16838"/>
      <w:pgMar w:top="1346" w:right="942" w:bottom="1180" w:left="1603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mZTc3OWEyMzEwYTYwOWFiMmY0NDU4YmYyZjk4MGEifQ=="/>
  </w:docVars>
  <w:rsids>
    <w:rsidRoot w:val="0096178F"/>
    <w:rsid w:val="00546CCD"/>
    <w:rsid w:val="00877551"/>
    <w:rsid w:val="0096178F"/>
    <w:rsid w:val="00CA62AE"/>
    <w:rsid w:val="00E67524"/>
    <w:rsid w:val="038325D2"/>
    <w:rsid w:val="07BC60B3"/>
    <w:rsid w:val="087921F6"/>
    <w:rsid w:val="09D34EF9"/>
    <w:rsid w:val="0C000C64"/>
    <w:rsid w:val="0C3628D7"/>
    <w:rsid w:val="0C9D2956"/>
    <w:rsid w:val="0E43752E"/>
    <w:rsid w:val="0F0C791F"/>
    <w:rsid w:val="105001EF"/>
    <w:rsid w:val="112C42A9"/>
    <w:rsid w:val="12505D75"/>
    <w:rsid w:val="14151024"/>
    <w:rsid w:val="172F68A1"/>
    <w:rsid w:val="187C5B16"/>
    <w:rsid w:val="18D55226"/>
    <w:rsid w:val="18F97167"/>
    <w:rsid w:val="1912647A"/>
    <w:rsid w:val="19520625"/>
    <w:rsid w:val="1E8863D5"/>
    <w:rsid w:val="1F375988"/>
    <w:rsid w:val="216B6728"/>
    <w:rsid w:val="22AA14D2"/>
    <w:rsid w:val="25980158"/>
    <w:rsid w:val="25F0544D"/>
    <w:rsid w:val="273102E2"/>
    <w:rsid w:val="273870AC"/>
    <w:rsid w:val="2976035F"/>
    <w:rsid w:val="2EA4771D"/>
    <w:rsid w:val="327D62BB"/>
    <w:rsid w:val="32C37B36"/>
    <w:rsid w:val="337C63AD"/>
    <w:rsid w:val="35531555"/>
    <w:rsid w:val="38561A88"/>
    <w:rsid w:val="38BB5D8F"/>
    <w:rsid w:val="38DB1F8D"/>
    <w:rsid w:val="3AFD61EB"/>
    <w:rsid w:val="3B6B3A9C"/>
    <w:rsid w:val="3B895CD0"/>
    <w:rsid w:val="3BA42B0A"/>
    <w:rsid w:val="3DA07301"/>
    <w:rsid w:val="3FCA4B09"/>
    <w:rsid w:val="40714247"/>
    <w:rsid w:val="444B446B"/>
    <w:rsid w:val="45592BB7"/>
    <w:rsid w:val="4559305C"/>
    <w:rsid w:val="478657BA"/>
    <w:rsid w:val="4985566C"/>
    <w:rsid w:val="4A8A55C1"/>
    <w:rsid w:val="4A8E3303"/>
    <w:rsid w:val="4AC529F3"/>
    <w:rsid w:val="4D3637DE"/>
    <w:rsid w:val="52090222"/>
    <w:rsid w:val="527A5C98"/>
    <w:rsid w:val="55D41DE6"/>
    <w:rsid w:val="59C208D3"/>
    <w:rsid w:val="5ACB7C5C"/>
    <w:rsid w:val="5DA36C6E"/>
    <w:rsid w:val="5E5B4877"/>
    <w:rsid w:val="5F8328B3"/>
    <w:rsid w:val="5FCA6734"/>
    <w:rsid w:val="60730B79"/>
    <w:rsid w:val="613B0F6B"/>
    <w:rsid w:val="61807F6E"/>
    <w:rsid w:val="62141EE8"/>
    <w:rsid w:val="63133F4E"/>
    <w:rsid w:val="650F6997"/>
    <w:rsid w:val="656D7892"/>
    <w:rsid w:val="677F6056"/>
    <w:rsid w:val="684617F0"/>
    <w:rsid w:val="69AE2C22"/>
    <w:rsid w:val="6A8B6AC0"/>
    <w:rsid w:val="6D194857"/>
    <w:rsid w:val="6DCF760B"/>
    <w:rsid w:val="6F0F4163"/>
    <w:rsid w:val="712F289B"/>
    <w:rsid w:val="75267B11"/>
    <w:rsid w:val="75E654F2"/>
    <w:rsid w:val="77B27D81"/>
    <w:rsid w:val="782B3690"/>
    <w:rsid w:val="79A13C0A"/>
    <w:rsid w:val="79F7750E"/>
    <w:rsid w:val="7CA51C63"/>
    <w:rsid w:val="7E17093E"/>
    <w:rsid w:val="7F76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1"/>
      <w:szCs w:val="21"/>
    </w:r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eastAsia="zh-CN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838" w:firstLine="838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页眉 字符"/>
    <w:basedOn w:val="7"/>
    <w:link w:val="4"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12">
    <w:name w:val="页脚 字符"/>
    <w:basedOn w:val="7"/>
    <w:link w:val="3"/>
    <w:qFormat/>
    <w:uiPriority w:val="0"/>
    <w:rPr>
      <w:rFonts w:ascii="宋体" w:hAnsi="宋体" w:cs="宋体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1157</Words>
  <Characters>2332</Characters>
  <Lines>5</Lines>
  <Paragraphs>1</Paragraphs>
  <TotalTime>38</TotalTime>
  <ScaleCrop>false</ScaleCrop>
  <LinksUpToDate>false</LinksUpToDate>
  <CharactersWithSpaces>2544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2023-08-20T11:15:00Z</dcterms:created>
  <dc:creator>Louis7193</dc:creator>
  <cp:lastModifiedBy>WPS_1691637515</cp:lastModifiedBy>
  <dcterms:modified xsi:type="dcterms:W3CDTF">2026-08-30T23:52:23Z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2023-08-20T00:00:00Z</vt:filetime>
  </property>
  <property fmtid="{D5CDD505-2E9C-101B-9397-08002B2CF9AE}" pid="3" name="LastSaved">
    <vt:filetime>2023-08-20T00:00:00Z</vt:filetime>
  </property>
  <property fmtid="{D5CDD505-2E9C-101B-9397-08002B2CF9AE}" pid="4" name="KSOProductBuildVer">
    <vt:lpwstr>2052-12.1.0.28043</vt:lpwstr>
  </property>
  <property fmtid="{D5CDD505-2E9C-101B-9397-08002B2CF9AE}" pid="5" name="ICV">
    <vt:lpwstr>480F1EFAC90F4B76979AD3BCEBE9DEE4_13</vt:lpwstr>
  </property>
  <property fmtid="{D5CDD505-2E9C-101B-9397-08002B2CF9AE}" pid="6" name="KSOTemplateDocerSaveRecord">
    <vt:lpwstr>eyJoZGlkIjoiMDAzNDIyNTBiMzQ2N2E3MDQzODMzM2I2YjMyZjAzNGYiLCJ1c2VySWQiOiIxNTIwNDY3OTcwIn0=</vt:lpwstr>
  </property>
</Properties>
</file>