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validation-framework"/>
    <w:p>
      <w:pPr>
        <w:pStyle w:val="Heading1"/>
      </w:pPr>
      <w:r>
        <w:t xml:space="preserve">VALIDATION FRAMEWORK</w:t>
      </w:r>
    </w:p>
    <w:bookmarkStart w:id="9" w:name="purpose-of-validation-framework"/>
    <w:p>
      <w:pPr>
        <w:pStyle w:val="Heading2"/>
      </w:pPr>
      <w:r>
        <w:t xml:space="preserve">1. Purpose of Validation Framework</w:t>
      </w:r>
    </w:p>
    <w:p>
      <w:pPr>
        <w:pStyle w:val="FirstParagraph"/>
      </w:pPr>
      <w:r>
        <w:t xml:space="preserve">A rigorous validation framework was established prior to model development to ensure:</w:t>
      </w:r>
    </w:p>
    <w:p>
      <w:pPr>
        <w:pStyle w:val="Compact"/>
        <w:numPr>
          <w:ilvl w:val="0"/>
          <w:numId w:val="1001"/>
        </w:numPr>
      </w:pPr>
      <w:r>
        <w:rPr>
          <w:b/>
          <w:bCs/>
        </w:rPr>
        <w:t xml:space="preserve">Scientific integrity</w:t>
      </w:r>
      <w:r>
        <w:t xml:space="preserve"> </w:t>
      </w:r>
      <w:r>
        <w:t xml:space="preserve">— Models are evaluated on unseen data</w:t>
      </w:r>
    </w:p>
    <w:p>
      <w:pPr>
        <w:pStyle w:val="Compact"/>
        <w:numPr>
          <w:ilvl w:val="0"/>
          <w:numId w:val="1001"/>
        </w:numPr>
      </w:pPr>
      <w:r>
        <w:rPr>
          <w:b/>
          <w:bCs/>
        </w:rPr>
        <w:t xml:space="preserve">Prevention of data leakage</w:t>
      </w:r>
      <w:r>
        <w:t xml:space="preserve"> </w:t>
      </w:r>
      <w:r>
        <w:t xml:space="preserve">— No information from test data influences training</w:t>
      </w:r>
    </w:p>
    <w:p>
      <w:pPr>
        <w:pStyle w:val="Compact"/>
        <w:numPr>
          <w:ilvl w:val="0"/>
          <w:numId w:val="1001"/>
        </w:numPr>
      </w:pPr>
      <w:r>
        <w:rPr>
          <w:b/>
          <w:bCs/>
        </w:rPr>
        <w:t xml:space="preserve">Real-world applicability</w:t>
      </w:r>
      <w:r>
        <w:t xml:space="preserve"> </w:t>
      </w:r>
      <w:r>
        <w:t xml:space="preserve">— Models are tested on future years and new stations</w:t>
      </w:r>
    </w:p>
    <w:p>
      <w:pPr>
        <w:pStyle w:val="Compact"/>
        <w:numPr>
          <w:ilvl w:val="0"/>
          <w:numId w:val="1001"/>
        </w:numPr>
      </w:pPr>
      <w:r>
        <w:rPr>
          <w:b/>
          <w:bCs/>
        </w:rPr>
        <w:t xml:space="preserve">Reproducibility</w:t>
      </w:r>
      <w:r>
        <w:t xml:space="preserve"> </w:t>
      </w:r>
      <w:r>
        <w:t xml:space="preserve">— All splits are documented and consistent</w:t>
      </w:r>
    </w:p>
    <w:p>
      <w:pPr>
        <w:pStyle w:val="FirstParagraph"/>
      </w:pPr>
      <w:r>
        <w:t xml:space="preserve">The validation framework was designed following Prof. Buchmann’s methodological guidance, which emphasized proper validation as a critical component of the project.</w:t>
      </w:r>
    </w:p>
    <w:p>
      <w:r>
        <w:pict>
          <v:rect style="width:0;height:1.5pt" o:hralign="center" o:hrstd="t" o:hr="t"/>
        </w:pict>
      </w:r>
    </w:p>
    <w:bookmarkEnd w:id="9"/>
    <w:bookmarkStart w:id="10" w:name="dataset-overview"/>
    <w:p>
      <w:pPr>
        <w:pStyle w:val="Heading2"/>
      </w:pPr>
      <w:r>
        <w:t xml:space="preserve">2. Dataset Overview</w:t>
      </w:r>
    </w:p>
    <w:p>
      <w:pPr>
        <w:pStyle w:val="FirstParagraph"/>
      </w:pPr>
      <w:r>
        <w:t xml:space="preserve">The validation framework was applied to the final master dataset comprising</w:t>
      </w:r>
      <w:r>
        <w:t xml:space="preserve"> </w:t>
      </w:r>
      <w:r>
        <w:rPr>
          <w:b/>
          <w:bCs/>
        </w:rPr>
        <w:t xml:space="preserve">661 station-year observations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City</w:t>
            </w:r>
          </w:p>
        </w:tc>
        <w:tc>
          <w:tcPr/>
          <w:p>
            <w:pPr>
              <w:pStyle w:val="Compact"/>
              <w:jc w:val="right"/>
            </w:pPr>
            <w:r>
              <w:rPr>
                <w:b/>
                <w:bCs/>
              </w:rPr>
              <w:t xml:space="preserve">Rows</w:t>
            </w:r>
          </w:p>
        </w:tc>
        <w:tc>
          <w:tcPr/>
          <w:p>
            <w:pPr>
              <w:pStyle w:val="Compact"/>
              <w:jc w:val="right"/>
            </w:pPr>
            <w:r>
              <w:rPr>
                <w:b/>
                <w:bCs/>
              </w:rPr>
              <w:t xml:space="preserve">Unique Stations</w:t>
            </w:r>
          </w:p>
        </w:tc>
      </w:tr>
      <w:tr>
        <w:tc>
          <w:tcPr/>
          <w:p>
            <w:pPr>
              <w:pStyle w:val="Compact"/>
            </w:pPr>
            <w:r>
              <w:t xml:space="preserve">Cologne</w:t>
            </w:r>
          </w:p>
        </w:tc>
        <w:tc>
          <w:tcPr/>
          <w:p>
            <w:pPr>
              <w:pStyle w:val="Compact"/>
              <w:jc w:val="right"/>
            </w:pPr>
            <w:r>
              <w:t xml:space="preserve">144</w:t>
            </w:r>
          </w:p>
        </w:tc>
        <w:tc>
          <w:tcPr/>
          <w:p>
            <w:pPr>
              <w:pStyle w:val="Compact"/>
              <w:jc w:val="right"/>
            </w:pPr>
            <w:r>
              <w:t xml:space="preserve">43</w:t>
            </w:r>
          </w:p>
        </w:tc>
      </w:tr>
      <w:tr>
        <w:tc>
          <w:tcPr/>
          <w:p>
            <w:pPr>
              <w:pStyle w:val="Compact"/>
            </w:pPr>
            <w:r>
              <w:t xml:space="preserve">Leipzig</w:t>
            </w:r>
          </w:p>
        </w:tc>
        <w:tc>
          <w:tcPr/>
          <w:p>
            <w:pPr>
              <w:pStyle w:val="Compact"/>
              <w:jc w:val="right"/>
            </w:pPr>
            <w:r>
              <w:t xml:space="preserve">378</w:t>
            </w:r>
          </w:p>
        </w:tc>
        <w:tc>
          <w:tcPr/>
          <w:p>
            <w:pPr>
              <w:pStyle w:val="Compact"/>
              <w:jc w:val="right"/>
            </w:pPr>
            <w:r>
              <w:t xml:space="preserve">287</w:t>
            </w:r>
          </w:p>
        </w:tc>
      </w:tr>
      <w:tr>
        <w:tc>
          <w:tcPr/>
          <w:p>
            <w:pPr>
              <w:pStyle w:val="Compact"/>
            </w:pPr>
            <w:r>
              <w:t xml:space="preserve">Stuttgart</w:t>
            </w:r>
          </w:p>
        </w:tc>
        <w:tc>
          <w:tcPr/>
          <w:p>
            <w:pPr>
              <w:pStyle w:val="Compact"/>
              <w:jc w:val="right"/>
            </w:pPr>
            <w:r>
              <w:t xml:space="preserve">139</w:t>
            </w:r>
          </w:p>
        </w:tc>
        <w:tc>
          <w:tcPr/>
          <w:p>
            <w:pPr>
              <w:pStyle w:val="Compact"/>
              <w:jc w:val="right"/>
            </w:pPr>
            <w:r>
              <w:t xml:space="preserve">139</w:t>
            </w:r>
          </w:p>
        </w:tc>
      </w:tr>
      <w:tr>
        <w:tc>
          <w:tcPr/>
          <w:p>
            <w:pPr>
              <w:pStyle w:val="Compact"/>
            </w:pPr>
            <w:r>
              <w:rPr>
                <w:b/>
                <w:bCs/>
              </w:rPr>
              <w:t xml:space="preserve">Total</w:t>
            </w:r>
          </w:p>
        </w:tc>
        <w:tc>
          <w:tcPr/>
          <w:p>
            <w:pPr>
              <w:pStyle w:val="Compact"/>
              <w:jc w:val="right"/>
            </w:pPr>
            <w:r>
              <w:rPr>
                <w:b/>
                <w:bCs/>
              </w:rPr>
              <w:t xml:space="preserve">661</w:t>
            </w:r>
          </w:p>
        </w:tc>
        <w:tc>
          <w:tcPr/>
          <w:p>
            <w:pPr>
              <w:pStyle w:val="Compact"/>
              <w:jc w:val="right"/>
            </w:pPr>
            <w:r>
              <w:rPr>
                <w:b/>
                <w:bCs/>
              </w:rPr>
              <w:t xml:space="preserve">469</w:t>
            </w:r>
          </w:p>
        </w:tc>
      </w:tr>
    </w:tbl>
    <w:p>
      <w:pPr>
        <w:pStyle w:val="BodyText"/>
      </w:pPr>
      <w:r>
        <w:t xml:space="preserve">The dataset covers the period</w:t>
      </w:r>
      <w:r>
        <w:t xml:space="preserve"> </w:t>
      </w:r>
      <w:r>
        <w:rPr>
          <w:b/>
          <w:bCs/>
        </w:rPr>
        <w:t xml:space="preserve">2015-2024</w:t>
      </w:r>
      <w:r>
        <w:t xml:space="preserve"> </w:t>
      </w:r>
      <w:r>
        <w:t xml:space="preserve">(10 years) with 7 groundwater parameters and 3 climate variables.</w:t>
      </w:r>
    </w:p>
    <w:p>
      <w:r>
        <w:pict>
          <v:rect style="width:0;height:1.5pt" o:hralign="center" o:hrstd="t" o:hr="t"/>
        </w:pict>
      </w:r>
    </w:p>
    <w:bookmarkEnd w:id="10"/>
    <w:bookmarkStart w:id="14" w:name="validation-strategies"/>
    <w:p>
      <w:pPr>
        <w:pStyle w:val="Heading2"/>
      </w:pPr>
      <w:r>
        <w:t xml:space="preserve">3. Validation Strategies</w:t>
      </w:r>
    </w:p>
    <w:p>
      <w:pPr>
        <w:pStyle w:val="FirstParagraph"/>
      </w:pPr>
      <w:r>
        <w:t xml:space="preserve">Three complementary validation strategies were implemented to evaluate model performance from different perspectives:</w:t>
      </w:r>
    </w:p>
    <w:bookmarkStart w:id="13" w:name="temporal-holdout-validation"/>
    <w:p>
      <w:pPr>
        <w:pStyle w:val="Heading3"/>
      </w:pPr>
      <w:r>
        <w:t xml:space="preserve">3.1 Temporal Holdout Validation</w:t>
      </w:r>
    </w:p>
    <w:p>
      <w:pPr>
        <w:pStyle w:val="FirstParagraph"/>
      </w:pPr>
      <w:r>
        <w:rPr>
          <w:b/>
          <w:bCs/>
        </w:rPr>
        <w:t xml:space="preserve">Purpose:</w:t>
      </w:r>
      <w:r>
        <w:t xml:space="preserve"> </w:t>
      </w:r>
      <w:r>
        <w:t xml:space="preserve">To test whether models can predict</w:t>
      </w:r>
      <w:r>
        <w:t xml:space="preserve"> </w:t>
      </w:r>
      <w:r>
        <w:rPr>
          <w:b/>
          <w:bCs/>
        </w:rPr>
        <w:t xml:space="preserve">future years</w:t>
      </w:r>
      <w:r>
        <w:t xml:space="preserve"> </w:t>
      </w:r>
      <w:r>
        <w:t xml:space="preserve">(real-world forecasting capability).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Parameter</w:t>
            </w:r>
          </w:p>
        </w:tc>
        <w:tc>
          <w:tcPr/>
          <w:p>
            <w:pPr>
              <w:pStyle w:val="Compact"/>
            </w:pPr>
            <w:r>
              <w:rPr>
                <w:b/>
                <w:bCs/>
              </w:rPr>
              <w:t xml:space="preserve">Value</w:t>
            </w:r>
          </w:p>
        </w:tc>
      </w:tr>
      <w:tr>
        <w:tc>
          <w:tcPr/>
          <w:p>
            <w:pPr>
              <w:pStyle w:val="Compact"/>
            </w:pPr>
            <w:r>
              <w:rPr>
                <w:b/>
                <w:bCs/>
              </w:rPr>
              <w:t xml:space="preserve">Training Years</w:t>
            </w:r>
          </w:p>
        </w:tc>
        <w:tc>
          <w:tcPr/>
          <w:p>
            <w:pPr>
              <w:pStyle w:val="Compact"/>
            </w:pPr>
            <w:r>
              <w:t xml:space="preserve">2015, 2016, 2017, 2018, 2019, 2020, 2021 (7 years)</w:t>
            </w:r>
          </w:p>
        </w:tc>
      </w:tr>
      <w:tr>
        <w:tc>
          <w:tcPr/>
          <w:p>
            <w:pPr>
              <w:pStyle w:val="Compact"/>
            </w:pPr>
            <w:r>
              <w:rPr>
                <w:b/>
                <w:bCs/>
              </w:rPr>
              <w:t xml:space="preserve">Testing Years</w:t>
            </w:r>
          </w:p>
        </w:tc>
        <w:tc>
          <w:tcPr/>
          <w:p>
            <w:pPr>
              <w:pStyle w:val="Compact"/>
            </w:pPr>
            <w:r>
              <w:t xml:space="preserve">2022, 2023, 2024 (3 years)</w:t>
            </w:r>
          </w:p>
        </w:tc>
      </w:tr>
      <w:tr>
        <w:tc>
          <w:tcPr/>
          <w:p>
            <w:pPr>
              <w:pStyle w:val="Compact"/>
            </w:pPr>
            <w:r>
              <w:rPr>
                <w:b/>
                <w:bCs/>
              </w:rPr>
              <w:t xml:space="preserve">Training Rows</w:t>
            </w:r>
          </w:p>
        </w:tc>
        <w:tc>
          <w:tcPr/>
          <w:p>
            <w:pPr>
              <w:pStyle w:val="Compact"/>
            </w:pPr>
            <w:r>
              <w:t xml:space="preserve">484 rows (73.2%)</w:t>
            </w:r>
          </w:p>
        </w:tc>
      </w:tr>
      <w:tr>
        <w:tc>
          <w:tcPr/>
          <w:p>
            <w:pPr>
              <w:pStyle w:val="Compact"/>
            </w:pPr>
            <w:r>
              <w:rPr>
                <w:b/>
                <w:bCs/>
              </w:rPr>
              <w:t xml:space="preserve">Testing Rows</w:t>
            </w:r>
          </w:p>
        </w:tc>
        <w:tc>
          <w:tcPr/>
          <w:p>
            <w:pPr>
              <w:pStyle w:val="Compact"/>
            </w:pPr>
            <w:r>
              <w:t xml:space="preserve">177 rows (26.8%)</w:t>
            </w:r>
          </w:p>
        </w:tc>
      </w:tr>
    </w:tbl>
    <w:p>
      <w:pPr>
        <w:pStyle w:val="BodyText"/>
      </w:pPr>
      <w:r>
        <w:rPr>
          <w:b/>
          <w:bCs/>
        </w:rPr>
        <w:t xml:space="preserve">By City: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City</w:t>
            </w:r>
          </w:p>
        </w:tc>
        <w:tc>
          <w:tcPr/>
          <w:p>
            <w:pPr>
              <w:pStyle w:val="Compact"/>
              <w:jc w:val="right"/>
            </w:pPr>
            <w:r>
              <w:rPr>
                <w:b/>
                <w:bCs/>
              </w:rPr>
              <w:t xml:space="preserve">Training Rows</w:t>
            </w:r>
          </w:p>
        </w:tc>
        <w:tc>
          <w:tcPr/>
          <w:p>
            <w:pPr>
              <w:pStyle w:val="Compact"/>
              <w:jc w:val="right"/>
            </w:pPr>
            <w:r>
              <w:rPr>
                <w:b/>
                <w:bCs/>
              </w:rPr>
              <w:t xml:space="preserve">Testing Rows</w:t>
            </w:r>
          </w:p>
        </w:tc>
      </w:tr>
      <w:tr>
        <w:tc>
          <w:tcPr/>
          <w:p>
            <w:pPr>
              <w:pStyle w:val="Compact"/>
            </w:pPr>
            <w:r>
              <w:t xml:space="preserve">Cologne</w:t>
            </w:r>
          </w:p>
        </w:tc>
        <w:tc>
          <w:tcPr/>
          <w:p>
            <w:pPr>
              <w:pStyle w:val="Compact"/>
              <w:jc w:val="right"/>
            </w:pPr>
            <w:r>
              <w:t xml:space="preserve">105</w:t>
            </w:r>
          </w:p>
        </w:tc>
        <w:tc>
          <w:tcPr/>
          <w:p>
            <w:pPr>
              <w:pStyle w:val="Compact"/>
              <w:jc w:val="right"/>
            </w:pPr>
            <w:r>
              <w:t xml:space="preserve">39</w:t>
            </w:r>
          </w:p>
        </w:tc>
      </w:tr>
      <w:tr>
        <w:tc>
          <w:tcPr/>
          <w:p>
            <w:pPr>
              <w:pStyle w:val="Compact"/>
            </w:pPr>
            <w:r>
              <w:t xml:space="preserve">Leipzig</w:t>
            </w:r>
          </w:p>
        </w:tc>
        <w:tc>
          <w:tcPr/>
          <w:p>
            <w:pPr>
              <w:pStyle w:val="Compact"/>
              <w:jc w:val="right"/>
            </w:pPr>
            <w:r>
              <w:t xml:space="preserve">278</w:t>
            </w:r>
          </w:p>
        </w:tc>
        <w:tc>
          <w:tcPr/>
          <w:p>
            <w:pPr>
              <w:pStyle w:val="Compact"/>
              <w:jc w:val="right"/>
            </w:pPr>
            <w:r>
              <w:t xml:space="preserve">100</w:t>
            </w:r>
          </w:p>
        </w:tc>
      </w:tr>
      <w:tr>
        <w:tc>
          <w:tcPr/>
          <w:p>
            <w:pPr>
              <w:pStyle w:val="Compact"/>
            </w:pPr>
            <w:r>
              <w:t xml:space="preserve">Stuttgart</w:t>
            </w:r>
          </w:p>
        </w:tc>
        <w:tc>
          <w:tcPr/>
          <w:p>
            <w:pPr>
              <w:pStyle w:val="Compact"/>
              <w:jc w:val="right"/>
            </w:pPr>
            <w:r>
              <w:t xml:space="preserve">101</w:t>
            </w:r>
          </w:p>
        </w:tc>
        <w:tc>
          <w:tcPr/>
          <w:p>
            <w:pPr>
              <w:pStyle w:val="Compact"/>
              <w:jc w:val="right"/>
            </w:pPr>
            <w:r>
              <w:t xml:space="preserve">38</w:t>
            </w:r>
          </w:p>
        </w:tc>
      </w:tr>
    </w:tbl>
    <w:p>
      <w:pPr>
        <w:pStyle w:val="BodyText"/>
      </w:pPr>
      <w:r>
        <w:rPr>
          <w:b/>
          <w:bCs/>
        </w:rPr>
        <w:t xml:space="preserve">Justification:</w:t>
      </w:r>
      <w:r>
        <w:t xml:space="preserve"> </w:t>
      </w:r>
      <w:r>
        <w:t xml:space="preserve">This split tests whether models trained on historical data can accurately predict groundwater quality for unseen future years, which is the primary practical application of the framework. The 7-year training period provides sufficient data for model learning while the 3-year test period evaluates predictive performance.</w:t>
      </w:r>
    </w:p>
    <w:bookmarkStart w:id="11" w:name="leave-one-station-out-loso-validation"/>
    <w:p>
      <w:pPr>
        <w:pStyle w:val="Heading4"/>
      </w:pPr>
      <w:r>
        <w:t xml:space="preserve">3.2 Leave-One-Station-Out (LOSO) Validation</w:t>
      </w:r>
    </w:p>
    <w:p>
      <w:pPr>
        <w:pStyle w:val="FirstParagraph"/>
      </w:pPr>
      <w:r>
        <w:rPr>
          <w:b/>
          <w:bCs/>
        </w:rPr>
        <w:t xml:space="preserve">Purpose:</w:t>
      </w:r>
      <w:r>
        <w:t xml:space="preserve"> </w:t>
      </w:r>
      <w:r>
        <w:t xml:space="preserve">To test whether models can</w:t>
      </w:r>
      <w:r>
        <w:t xml:space="preserve"> </w:t>
      </w:r>
      <w:r>
        <w:rPr>
          <w:b/>
          <w:bCs/>
        </w:rPr>
        <w:t xml:space="preserve">generalize to new monitoring stations</w:t>
      </w:r>
      <w:r>
        <w:t xml:space="preserve"> </w:t>
      </w:r>
      <w:r>
        <w:t xml:space="preserve">(spatial generalization).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Parameter</w:t>
            </w:r>
          </w:p>
        </w:tc>
        <w:tc>
          <w:tcPr/>
          <w:p>
            <w:pPr>
              <w:pStyle w:val="Compact"/>
            </w:pPr>
            <w:r>
              <w:rPr>
                <w:b/>
                <w:bCs/>
              </w:rPr>
              <w:t xml:space="preserve">Value</w:t>
            </w:r>
          </w:p>
        </w:tc>
      </w:tr>
      <w:tr>
        <w:tc>
          <w:tcPr/>
          <w:p>
            <w:pPr>
              <w:pStyle w:val="Compact"/>
            </w:pPr>
            <w:r>
              <w:rPr>
                <w:b/>
                <w:bCs/>
              </w:rPr>
              <w:t xml:space="preserve">Total Stations</w:t>
            </w:r>
          </w:p>
        </w:tc>
        <w:tc>
          <w:tcPr/>
          <w:p>
            <w:pPr>
              <w:pStyle w:val="Compact"/>
            </w:pPr>
            <w:r>
              <w:t xml:space="preserve">469</w:t>
            </w:r>
          </w:p>
        </w:tc>
      </w:tr>
      <w:tr>
        <w:tc>
          <w:tcPr/>
          <w:p>
            <w:pPr>
              <w:pStyle w:val="Compact"/>
            </w:pPr>
            <w:r>
              <w:rPr>
                <w:b/>
                <w:bCs/>
              </w:rPr>
              <w:t xml:space="preserve">Training Stations</w:t>
            </w:r>
          </w:p>
        </w:tc>
        <w:tc>
          <w:tcPr/>
          <w:p>
            <w:pPr>
              <w:pStyle w:val="Compact"/>
            </w:pPr>
            <w:r>
              <w:t xml:space="preserve">468 (per iteration)</w:t>
            </w:r>
          </w:p>
        </w:tc>
      </w:tr>
      <w:tr>
        <w:tc>
          <w:tcPr/>
          <w:p>
            <w:pPr>
              <w:pStyle w:val="Compact"/>
            </w:pPr>
            <w:r>
              <w:rPr>
                <w:b/>
                <w:bCs/>
              </w:rPr>
              <w:t xml:space="preserve">Testing Stations</w:t>
            </w:r>
          </w:p>
        </w:tc>
        <w:tc>
          <w:tcPr/>
          <w:p>
            <w:pPr>
              <w:pStyle w:val="Compact"/>
            </w:pPr>
            <w:r>
              <w:t xml:space="preserve">1 (per iteration)</w:t>
            </w:r>
          </w:p>
        </w:tc>
      </w:tr>
      <w:tr>
        <w:tc>
          <w:tcPr/>
          <w:p>
            <w:pPr>
              <w:pStyle w:val="Compact"/>
            </w:pPr>
            <w:r>
              <w:rPr>
                <w:b/>
                <w:bCs/>
              </w:rPr>
              <w:t xml:space="preserve">Total Iterations</w:t>
            </w:r>
          </w:p>
        </w:tc>
        <w:tc>
          <w:tcPr/>
          <w:p>
            <w:pPr>
              <w:pStyle w:val="Compact"/>
            </w:pPr>
            <w:r>
              <w:t xml:space="preserve">469</w:t>
            </w:r>
          </w:p>
        </w:tc>
      </w:tr>
    </w:tbl>
    <w:p>
      <w:pPr>
        <w:pStyle w:val="BodyText"/>
      </w:pPr>
      <w:r>
        <w:rPr>
          <w:b/>
          <w:bCs/>
        </w:rPr>
        <w:t xml:space="preserve">By City: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City</w:t>
            </w:r>
          </w:p>
        </w:tc>
        <w:tc>
          <w:tcPr/>
          <w:p>
            <w:pPr>
              <w:pStyle w:val="Compact"/>
              <w:jc w:val="right"/>
            </w:pPr>
            <w:r>
              <w:rPr>
                <w:b/>
                <w:bCs/>
              </w:rPr>
              <w:t xml:space="preserve">Stations</w:t>
            </w:r>
          </w:p>
        </w:tc>
        <w:tc>
          <w:tcPr/>
          <w:p>
            <w:pPr>
              <w:pStyle w:val="Compact"/>
              <w:jc w:val="right"/>
            </w:pPr>
            <w:r>
              <w:rPr>
                <w:b/>
                <w:bCs/>
              </w:rPr>
              <w:t xml:space="preserve">LOSO Iterations</w:t>
            </w:r>
          </w:p>
        </w:tc>
      </w:tr>
      <w:tr>
        <w:tc>
          <w:tcPr/>
          <w:p>
            <w:pPr>
              <w:pStyle w:val="Compact"/>
            </w:pPr>
            <w:r>
              <w:t xml:space="preserve">Cologne</w:t>
            </w:r>
          </w:p>
        </w:tc>
        <w:tc>
          <w:tcPr/>
          <w:p>
            <w:pPr>
              <w:pStyle w:val="Compact"/>
              <w:jc w:val="right"/>
            </w:pPr>
            <w:r>
              <w:t xml:space="preserve">43</w:t>
            </w:r>
          </w:p>
        </w:tc>
        <w:tc>
          <w:tcPr/>
          <w:p>
            <w:pPr>
              <w:pStyle w:val="Compact"/>
              <w:jc w:val="right"/>
            </w:pPr>
            <w:r>
              <w:t xml:space="preserve">43</w:t>
            </w:r>
          </w:p>
        </w:tc>
      </w:tr>
      <w:tr>
        <w:tc>
          <w:tcPr/>
          <w:p>
            <w:pPr>
              <w:pStyle w:val="Compact"/>
            </w:pPr>
            <w:r>
              <w:t xml:space="preserve">Leipzig</w:t>
            </w:r>
          </w:p>
        </w:tc>
        <w:tc>
          <w:tcPr/>
          <w:p>
            <w:pPr>
              <w:pStyle w:val="Compact"/>
              <w:jc w:val="right"/>
            </w:pPr>
            <w:r>
              <w:t xml:space="preserve">287</w:t>
            </w:r>
          </w:p>
        </w:tc>
        <w:tc>
          <w:tcPr/>
          <w:p>
            <w:pPr>
              <w:pStyle w:val="Compact"/>
              <w:jc w:val="right"/>
            </w:pPr>
            <w:r>
              <w:t xml:space="preserve">287</w:t>
            </w:r>
          </w:p>
        </w:tc>
      </w:tr>
      <w:tr>
        <w:tc>
          <w:tcPr/>
          <w:p>
            <w:pPr>
              <w:pStyle w:val="Compact"/>
            </w:pPr>
            <w:r>
              <w:t xml:space="preserve">Stuttgart</w:t>
            </w:r>
          </w:p>
        </w:tc>
        <w:tc>
          <w:tcPr/>
          <w:p>
            <w:pPr>
              <w:pStyle w:val="Compact"/>
              <w:jc w:val="right"/>
            </w:pPr>
            <w:r>
              <w:t xml:space="preserve">139</w:t>
            </w:r>
          </w:p>
        </w:tc>
        <w:tc>
          <w:tcPr/>
          <w:p>
            <w:pPr>
              <w:pStyle w:val="Compact"/>
              <w:jc w:val="right"/>
            </w:pPr>
            <w:r>
              <w:t xml:space="preserve">139</w:t>
            </w:r>
          </w:p>
        </w:tc>
      </w:tr>
      <w:tr>
        <w:tc>
          <w:tcPr/>
          <w:p>
            <w:pPr>
              <w:pStyle w:val="Compact"/>
            </w:pPr>
            <w:r>
              <w:rPr>
                <w:b/>
                <w:bCs/>
              </w:rPr>
              <w:t xml:space="preserve">Total</w:t>
            </w:r>
          </w:p>
        </w:tc>
        <w:tc>
          <w:tcPr/>
          <w:p>
            <w:pPr>
              <w:pStyle w:val="Compact"/>
              <w:jc w:val="right"/>
            </w:pPr>
            <w:r>
              <w:rPr>
                <w:b/>
                <w:bCs/>
              </w:rPr>
              <w:t xml:space="preserve">469</w:t>
            </w:r>
          </w:p>
        </w:tc>
        <w:tc>
          <w:tcPr/>
          <w:p>
            <w:pPr>
              <w:pStyle w:val="Compact"/>
              <w:jc w:val="right"/>
            </w:pPr>
            <w:r>
              <w:rPr>
                <w:b/>
                <w:bCs/>
              </w:rPr>
              <w:t xml:space="preserve">469</w:t>
            </w:r>
          </w:p>
        </w:tc>
      </w:tr>
    </w:tbl>
    <w:p>
      <w:pPr>
        <w:pStyle w:val="BodyText"/>
      </w:pPr>
      <w:r>
        <w:rPr>
          <w:b/>
          <w:bCs/>
        </w:rPr>
        <w:t xml:space="preserve">Justification:</w:t>
      </w:r>
      <w:r>
        <w:t xml:space="preserve"> </w:t>
      </w:r>
      <w:r>
        <w:t xml:space="preserve">This is the most rigorous test of model generalization. By holding out one complete station, we test whether the model can predict groundwater quality at a station it has never seen before. This is critical because in practical applications, new monitoring stations may be added.</w:t>
      </w:r>
    </w:p>
    <w:bookmarkEnd w:id="11"/>
    <w:bookmarkStart w:id="12" w:name="rolling-origin-validation"/>
    <w:p>
      <w:pPr>
        <w:pStyle w:val="Heading4"/>
      </w:pPr>
      <w:r>
        <w:t xml:space="preserve">3.3 Rolling Origin Validation</w:t>
      </w:r>
    </w:p>
    <w:p>
      <w:pPr>
        <w:pStyle w:val="FirstParagraph"/>
      </w:pPr>
      <w:r>
        <w:rPr>
          <w:b/>
          <w:bCs/>
        </w:rPr>
        <w:t xml:space="preserve">Purpose:</w:t>
      </w:r>
      <w:r>
        <w:t xml:space="preserve"> </w:t>
      </w:r>
      <w:r>
        <w:t xml:space="preserve">To test</w:t>
      </w:r>
      <w:r>
        <w:t xml:space="preserve"> </w:t>
      </w:r>
      <w:r>
        <w:rPr>
          <w:b/>
          <w:bCs/>
        </w:rPr>
        <w:t xml:space="preserve">model stability over time</w:t>
      </w:r>
      <w:r>
        <w:t xml:space="preserve"> </w:t>
      </w:r>
      <w:r>
        <w:t xml:space="preserve">and sensitivity to training period length.</w:t>
      </w:r>
    </w:p>
    <w:tbl>
      <w:tblPr>
        <w:tblStyle w:val="Table"/>
        <w:tblW w:type="pct" w:w="5000"/>
        <w:tblLayout w:type="fixed"/>
        <w:tblLook w:firstRow="1" w:lastRow="0" w:firstColumn="0" w:lastColumn="0" w:noHBand="0" w:noVBand="0" w:val="0020"/>
      </w:tblPr>
      <w:tblGrid>
        <w:gridCol w:w="1667"/>
        <w:gridCol w:w="1250"/>
        <w:gridCol w:w="1667"/>
        <w:gridCol w:w="1667"/>
        <w:gridCol w:w="1667"/>
      </w:tblGrid>
      <w:tr>
        <w:trPr>
          <w:tblHeader w:val="on"/>
        </w:trPr>
        <w:tc>
          <w:tcPr/>
          <w:p>
            <w:pPr>
              <w:pStyle w:val="Compact"/>
              <w:jc w:val="right"/>
            </w:pPr>
            <w:r>
              <w:rPr>
                <w:b/>
                <w:bCs/>
              </w:rPr>
              <w:t xml:space="preserve">Roll</w:t>
            </w:r>
          </w:p>
        </w:tc>
        <w:tc>
          <w:tcPr/>
          <w:p>
            <w:pPr>
              <w:pStyle w:val="Compact"/>
            </w:pPr>
            <w:r>
              <w:rPr>
                <w:b/>
                <w:bCs/>
              </w:rPr>
              <w:t xml:space="preserve">Training Years</w:t>
            </w:r>
          </w:p>
        </w:tc>
        <w:tc>
          <w:tcPr/>
          <w:p>
            <w:pPr>
              <w:pStyle w:val="Compact"/>
              <w:jc w:val="right"/>
            </w:pPr>
            <w:r>
              <w:rPr>
                <w:b/>
                <w:bCs/>
              </w:rPr>
              <w:t xml:space="preserve">Training Rows</w:t>
            </w:r>
          </w:p>
        </w:tc>
        <w:tc>
          <w:tcPr/>
          <w:p>
            <w:pPr>
              <w:pStyle w:val="Compact"/>
              <w:jc w:val="right"/>
            </w:pPr>
            <w:r>
              <w:rPr>
                <w:b/>
                <w:bCs/>
              </w:rPr>
              <w:t xml:space="preserve">Test Year</w:t>
            </w:r>
          </w:p>
        </w:tc>
        <w:tc>
          <w:tcPr/>
          <w:p>
            <w:pPr>
              <w:pStyle w:val="Compact"/>
              <w:jc w:val="right"/>
            </w:pPr>
            <w:r>
              <w:rPr>
                <w:b/>
                <w:bCs/>
              </w:rPr>
              <w:t xml:space="preserve">Test Rows</w:t>
            </w:r>
          </w:p>
        </w:tc>
      </w:tr>
      <w:tr>
        <w:tc>
          <w:tcPr/>
          <w:p>
            <w:pPr>
              <w:pStyle w:val="Compact"/>
              <w:jc w:val="right"/>
            </w:pPr>
            <w:r>
              <w:t xml:space="preserve">1</w:t>
            </w:r>
          </w:p>
        </w:tc>
        <w:tc>
          <w:tcPr/>
          <w:p>
            <w:pPr>
              <w:pStyle w:val="Compact"/>
            </w:pPr>
            <w:r>
              <w:t xml:space="preserve">2015-2017</w:t>
            </w:r>
          </w:p>
        </w:tc>
        <w:tc>
          <w:tcPr/>
          <w:p>
            <w:pPr>
              <w:pStyle w:val="Compact"/>
              <w:jc w:val="right"/>
            </w:pPr>
            <w:r>
              <w:t xml:space="preserve">189</w:t>
            </w:r>
          </w:p>
        </w:tc>
        <w:tc>
          <w:tcPr/>
          <w:p>
            <w:pPr>
              <w:pStyle w:val="Compact"/>
              <w:jc w:val="right"/>
            </w:pPr>
            <w:r>
              <w:t xml:space="preserve">2018</w:t>
            </w:r>
          </w:p>
        </w:tc>
        <w:tc>
          <w:tcPr/>
          <w:p>
            <w:pPr>
              <w:pStyle w:val="Compact"/>
              <w:jc w:val="right"/>
            </w:pPr>
            <w:r>
              <w:t xml:space="preserve">62</w:t>
            </w:r>
          </w:p>
        </w:tc>
      </w:tr>
      <w:tr>
        <w:tc>
          <w:tcPr/>
          <w:p>
            <w:pPr>
              <w:pStyle w:val="Compact"/>
              <w:jc w:val="right"/>
            </w:pPr>
            <w:r>
              <w:t xml:space="preserve">2</w:t>
            </w:r>
          </w:p>
        </w:tc>
        <w:tc>
          <w:tcPr/>
          <w:p>
            <w:pPr>
              <w:pStyle w:val="Compact"/>
            </w:pPr>
            <w:r>
              <w:t xml:space="preserve">2015-2018</w:t>
            </w:r>
          </w:p>
        </w:tc>
        <w:tc>
          <w:tcPr/>
          <w:p>
            <w:pPr>
              <w:pStyle w:val="Compact"/>
              <w:jc w:val="right"/>
            </w:pPr>
            <w:r>
              <w:t xml:space="preserve">251</w:t>
            </w:r>
          </w:p>
        </w:tc>
        <w:tc>
          <w:tcPr/>
          <w:p>
            <w:pPr>
              <w:pStyle w:val="Compact"/>
              <w:jc w:val="right"/>
            </w:pPr>
            <w:r>
              <w:t xml:space="preserve">2019</w:t>
            </w:r>
          </w:p>
        </w:tc>
        <w:tc>
          <w:tcPr/>
          <w:p>
            <w:pPr>
              <w:pStyle w:val="Compact"/>
              <w:jc w:val="right"/>
            </w:pPr>
            <w:r>
              <w:t xml:space="preserve">77</w:t>
            </w:r>
          </w:p>
        </w:tc>
      </w:tr>
      <w:tr>
        <w:tc>
          <w:tcPr/>
          <w:p>
            <w:pPr>
              <w:pStyle w:val="Compact"/>
              <w:jc w:val="right"/>
            </w:pPr>
            <w:r>
              <w:t xml:space="preserve">3</w:t>
            </w:r>
          </w:p>
        </w:tc>
        <w:tc>
          <w:tcPr/>
          <w:p>
            <w:pPr>
              <w:pStyle w:val="Compact"/>
            </w:pPr>
            <w:r>
              <w:t xml:space="preserve">2015-2019</w:t>
            </w:r>
          </w:p>
        </w:tc>
        <w:tc>
          <w:tcPr/>
          <w:p>
            <w:pPr>
              <w:pStyle w:val="Compact"/>
              <w:jc w:val="right"/>
            </w:pPr>
            <w:r>
              <w:t xml:space="preserve">328</w:t>
            </w:r>
          </w:p>
        </w:tc>
        <w:tc>
          <w:tcPr/>
          <w:p>
            <w:pPr>
              <w:pStyle w:val="Compact"/>
              <w:jc w:val="right"/>
            </w:pPr>
            <w:r>
              <w:t xml:space="preserve">2020</w:t>
            </w:r>
          </w:p>
        </w:tc>
        <w:tc>
          <w:tcPr/>
          <w:p>
            <w:pPr>
              <w:pStyle w:val="Compact"/>
              <w:jc w:val="right"/>
            </w:pPr>
            <w:r>
              <w:t xml:space="preserve">84</w:t>
            </w:r>
          </w:p>
        </w:tc>
      </w:tr>
      <w:tr>
        <w:tc>
          <w:tcPr/>
          <w:p>
            <w:pPr>
              <w:pStyle w:val="Compact"/>
              <w:jc w:val="right"/>
            </w:pPr>
            <w:r>
              <w:t xml:space="preserve">4</w:t>
            </w:r>
          </w:p>
        </w:tc>
        <w:tc>
          <w:tcPr/>
          <w:p>
            <w:pPr>
              <w:pStyle w:val="Compact"/>
            </w:pPr>
            <w:r>
              <w:t xml:space="preserve">2015-2020</w:t>
            </w:r>
          </w:p>
        </w:tc>
        <w:tc>
          <w:tcPr/>
          <w:p>
            <w:pPr>
              <w:pStyle w:val="Compact"/>
              <w:jc w:val="right"/>
            </w:pPr>
            <w:r>
              <w:t xml:space="preserve">412</w:t>
            </w:r>
          </w:p>
        </w:tc>
        <w:tc>
          <w:tcPr/>
          <w:p>
            <w:pPr>
              <w:pStyle w:val="Compact"/>
              <w:jc w:val="right"/>
            </w:pPr>
            <w:r>
              <w:t xml:space="preserve">2021</w:t>
            </w:r>
          </w:p>
        </w:tc>
        <w:tc>
          <w:tcPr/>
          <w:p>
            <w:pPr>
              <w:pStyle w:val="Compact"/>
              <w:jc w:val="right"/>
            </w:pPr>
            <w:r>
              <w:t xml:space="preserve">72</w:t>
            </w:r>
          </w:p>
        </w:tc>
      </w:tr>
      <w:tr>
        <w:tc>
          <w:tcPr/>
          <w:p>
            <w:pPr>
              <w:pStyle w:val="Compact"/>
              <w:jc w:val="right"/>
            </w:pPr>
            <w:r>
              <w:t xml:space="preserve">5</w:t>
            </w:r>
          </w:p>
        </w:tc>
        <w:tc>
          <w:tcPr/>
          <w:p>
            <w:pPr>
              <w:pStyle w:val="Compact"/>
            </w:pPr>
            <w:r>
              <w:t xml:space="preserve">2015-2021</w:t>
            </w:r>
          </w:p>
        </w:tc>
        <w:tc>
          <w:tcPr/>
          <w:p>
            <w:pPr>
              <w:pStyle w:val="Compact"/>
              <w:jc w:val="right"/>
            </w:pPr>
            <w:r>
              <w:t xml:space="preserve">484</w:t>
            </w:r>
          </w:p>
        </w:tc>
        <w:tc>
          <w:tcPr/>
          <w:p>
            <w:pPr>
              <w:pStyle w:val="Compact"/>
              <w:jc w:val="right"/>
            </w:pPr>
            <w:r>
              <w:t xml:space="preserve">2022</w:t>
            </w:r>
          </w:p>
        </w:tc>
        <w:tc>
          <w:tcPr/>
          <w:p>
            <w:pPr>
              <w:pStyle w:val="Compact"/>
              <w:jc w:val="right"/>
            </w:pPr>
            <w:r>
              <w:t xml:space="preserve">55</w:t>
            </w:r>
          </w:p>
        </w:tc>
      </w:tr>
      <w:tr>
        <w:tc>
          <w:tcPr/>
          <w:p>
            <w:pPr>
              <w:pStyle w:val="Compact"/>
              <w:jc w:val="right"/>
            </w:pPr>
            <w:r>
              <w:t xml:space="preserve">6</w:t>
            </w:r>
          </w:p>
        </w:tc>
        <w:tc>
          <w:tcPr/>
          <w:p>
            <w:pPr>
              <w:pStyle w:val="Compact"/>
            </w:pPr>
            <w:r>
              <w:t xml:space="preserve">2015-2022</w:t>
            </w:r>
          </w:p>
        </w:tc>
        <w:tc>
          <w:tcPr/>
          <w:p>
            <w:pPr>
              <w:pStyle w:val="Compact"/>
              <w:jc w:val="right"/>
            </w:pPr>
            <w:r>
              <w:t xml:space="preserve">539</w:t>
            </w:r>
          </w:p>
        </w:tc>
        <w:tc>
          <w:tcPr/>
          <w:p>
            <w:pPr>
              <w:pStyle w:val="Compact"/>
              <w:jc w:val="right"/>
            </w:pPr>
            <w:r>
              <w:t xml:space="preserve">2023</w:t>
            </w:r>
          </w:p>
        </w:tc>
        <w:tc>
          <w:tcPr/>
          <w:p>
            <w:pPr>
              <w:pStyle w:val="Compact"/>
              <w:jc w:val="right"/>
            </w:pPr>
            <w:r>
              <w:t xml:space="preserve">57</w:t>
            </w:r>
          </w:p>
        </w:tc>
      </w:tr>
      <w:tr>
        <w:tc>
          <w:tcPr/>
          <w:p>
            <w:pPr>
              <w:pStyle w:val="Compact"/>
              <w:jc w:val="right"/>
            </w:pPr>
            <w:r>
              <w:t xml:space="preserve">7</w:t>
            </w:r>
          </w:p>
        </w:tc>
        <w:tc>
          <w:tcPr/>
          <w:p>
            <w:pPr>
              <w:pStyle w:val="Compact"/>
            </w:pPr>
            <w:r>
              <w:t xml:space="preserve">2015-2023</w:t>
            </w:r>
          </w:p>
        </w:tc>
        <w:tc>
          <w:tcPr/>
          <w:p>
            <w:pPr>
              <w:pStyle w:val="Compact"/>
              <w:jc w:val="right"/>
            </w:pPr>
            <w:r>
              <w:t xml:space="preserve">596</w:t>
            </w:r>
          </w:p>
        </w:tc>
        <w:tc>
          <w:tcPr/>
          <w:p>
            <w:pPr>
              <w:pStyle w:val="Compact"/>
              <w:jc w:val="right"/>
            </w:pPr>
            <w:r>
              <w:t xml:space="preserve">2024</w:t>
            </w:r>
          </w:p>
        </w:tc>
        <w:tc>
          <w:tcPr/>
          <w:p>
            <w:pPr>
              <w:pStyle w:val="Compact"/>
              <w:jc w:val="right"/>
            </w:pPr>
            <w:r>
              <w:t xml:space="preserve">65</w:t>
            </w:r>
          </w:p>
        </w:tc>
      </w:tr>
    </w:tbl>
    <w:p>
      <w:pPr>
        <w:pStyle w:val="BodyText"/>
      </w:pPr>
      <w:r>
        <w:rPr>
          <w:b/>
          <w:bCs/>
        </w:rPr>
        <w:t xml:space="preserve">Justification:</w:t>
      </w:r>
      <w:r>
        <w:t xml:space="preserve"> </w:t>
      </w:r>
      <w:r>
        <w:t xml:space="preserve">Rolling origin validation evaluates whether model performance degrades as the forecast horizon increases and whether models are stable across different training periods. This is important for understanding the reliability of predictions under varying data availability conditions.</w:t>
      </w:r>
    </w:p>
    <w:p>
      <w:r>
        <w:pict>
          <v:rect style="width:0;height:1.5pt" o:hralign="center" o:hrstd="t" o:hr="t"/>
        </w:pict>
      </w:r>
    </w:p>
    <w:bookmarkEnd w:id="12"/>
    <w:bookmarkEnd w:id="13"/>
    <w:bookmarkEnd w:id="14"/>
    <w:bookmarkStart w:id="16" w:name="data-leakage-prevention"/>
    <w:p>
      <w:pPr>
        <w:pStyle w:val="Heading2"/>
      </w:pPr>
      <w:r>
        <w:t xml:space="preserve">4. Data Leakage Prevention</w:t>
      </w:r>
    </w:p>
    <w:p>
      <w:pPr>
        <w:pStyle w:val="FirstParagraph"/>
      </w:pPr>
      <w:r>
        <w:t xml:space="preserve">To maintain scientific integrity, the following</w:t>
      </w:r>
      <w:r>
        <w:t xml:space="preserve"> </w:t>
      </w:r>
      <w:r>
        <w:rPr>
          <w:b/>
          <w:bCs/>
        </w:rPr>
        <w:t xml:space="preserve">data leakage prevention</w:t>
      </w:r>
      <w:r>
        <w:t xml:space="preserve"> </w:t>
      </w:r>
      <w:r>
        <w:t xml:space="preserve">measures were implemented: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Leakage Type</w:t>
            </w:r>
          </w:p>
        </w:tc>
        <w:tc>
          <w:tcPr/>
          <w:p>
            <w:pPr>
              <w:pStyle w:val="Compact"/>
            </w:pPr>
            <w:r>
              <w:rPr>
                <w:b/>
                <w:bCs/>
              </w:rPr>
              <w:t xml:space="preserve">Prevention Strategy</w:t>
            </w:r>
          </w:p>
        </w:tc>
      </w:tr>
      <w:tr>
        <w:tc>
          <w:tcPr/>
          <w:p>
            <w:pPr>
              <w:pStyle w:val="Compact"/>
            </w:pPr>
            <w:r>
              <w:rPr>
                <w:b/>
                <w:bCs/>
              </w:rPr>
              <w:t xml:space="preserve">Scaling (e.g., StandardScaler)</w:t>
            </w:r>
          </w:p>
        </w:tc>
        <w:tc>
          <w:tcPr/>
          <w:p>
            <w:pPr>
              <w:pStyle w:val="Compact"/>
            </w:pPr>
            <w:r>
              <w:t xml:space="preserve">Fit only on training data; transform training and test separately</w:t>
            </w:r>
          </w:p>
        </w:tc>
      </w:tr>
      <w:tr>
        <w:tc>
          <w:tcPr/>
          <w:p>
            <w:pPr>
              <w:pStyle w:val="Compact"/>
            </w:pPr>
            <w:r>
              <w:rPr>
                <w:b/>
                <w:bCs/>
              </w:rPr>
              <w:t xml:space="preserve">Imputation (missing values)</w:t>
            </w:r>
          </w:p>
        </w:tc>
        <w:tc>
          <w:tcPr/>
          <w:p>
            <w:pPr>
              <w:pStyle w:val="Compact"/>
            </w:pPr>
            <w:r>
              <w:t xml:space="preserve">Fit only on training data; transform training and test separately</w:t>
            </w:r>
          </w:p>
        </w:tc>
      </w:tr>
      <w:tr>
        <w:tc>
          <w:tcPr/>
          <w:p>
            <w:pPr>
              <w:pStyle w:val="Compact"/>
            </w:pPr>
            <w:r>
              <w:rPr>
                <w:b/>
                <w:bCs/>
              </w:rPr>
              <w:t xml:space="preserve">Feature selection</w:t>
            </w:r>
          </w:p>
        </w:tc>
        <w:tc>
          <w:tcPr/>
          <w:p>
            <w:pPr>
              <w:pStyle w:val="Compact"/>
            </w:pPr>
            <w:r>
              <w:t xml:space="preserve">Fit only on training data</w:t>
            </w:r>
          </w:p>
        </w:tc>
      </w:tr>
      <w:tr>
        <w:tc>
          <w:tcPr/>
          <w:p>
            <w:pPr>
              <w:pStyle w:val="Compact"/>
            </w:pPr>
            <w:r>
              <w:rPr>
                <w:b/>
                <w:bCs/>
              </w:rPr>
              <w:t xml:space="preserve">Clustering</w:t>
            </w:r>
          </w:p>
        </w:tc>
        <w:tc>
          <w:tcPr/>
          <w:p>
            <w:pPr>
              <w:pStyle w:val="Compact"/>
            </w:pPr>
            <w:r>
              <w:t xml:space="preserve">Fit only on training data</w:t>
            </w:r>
          </w:p>
        </w:tc>
      </w:tr>
      <w:tr>
        <w:tc>
          <w:tcPr/>
          <w:p>
            <w:pPr>
              <w:pStyle w:val="Compact"/>
            </w:pPr>
            <w:r>
              <w:rPr>
                <w:b/>
                <w:bCs/>
              </w:rPr>
              <w:t xml:space="preserve">Hyperparameter tuning</w:t>
            </w:r>
          </w:p>
        </w:tc>
        <w:tc>
          <w:tcPr/>
          <w:p>
            <w:pPr>
              <w:pStyle w:val="Compact"/>
            </w:pPr>
            <w:r>
              <w:t xml:space="preserve">Use cross-validation within training data only</w:t>
            </w:r>
          </w:p>
        </w:tc>
      </w:tr>
      <w:tr>
        <w:tc>
          <w:tcPr/>
          <w:p>
            <w:pPr>
              <w:pStyle w:val="Compact"/>
            </w:pPr>
            <w:r>
              <w:rPr>
                <w:b/>
                <w:bCs/>
              </w:rPr>
              <w:t xml:space="preserve">Information from test data</w:t>
            </w:r>
          </w:p>
        </w:tc>
        <w:tc>
          <w:tcPr/>
          <w:p>
            <w:pPr>
              <w:pStyle w:val="Compact"/>
            </w:pPr>
            <w:r>
              <w:t xml:space="preserve">NEVER use test data for any training-related decisions</w:t>
            </w:r>
          </w:p>
        </w:tc>
      </w:tr>
    </w:tbl>
    <w:bookmarkStart w:id="15" w:name="implementation-approach"/>
    <w:p>
      <w:pPr>
        <w:pStyle w:val="Heading3"/>
      </w:pPr>
      <w:r>
        <w:t xml:space="preserve">4.1 Implementation Approach</w:t>
      </w:r>
    </w:p>
    <w:p>
      <w:pPr>
        <w:pStyle w:val="SourceCode"/>
      </w:pPr>
      <w:r>
        <w:rPr>
          <w:rStyle w:val="VerbatimChar"/>
        </w:rPr>
        <w:t xml:space="preserve">For EACH validation split:</w:t>
      </w:r>
      <w:r>
        <w:br/>
      </w:r>
      <w:r>
        <w:rPr>
          <w:rStyle w:val="VerbatimChar"/>
        </w:rPr>
        <w:t xml:space="preserve">    1. Separate training and test data</w:t>
      </w:r>
      <w:r>
        <w:br/>
      </w:r>
      <w:r>
        <w:rPr>
          <w:rStyle w:val="VerbatimChar"/>
        </w:rPr>
        <w:t xml:space="preserve">    2. Fit preprocessing (scaling, imputation) ONLY on training data</w:t>
      </w:r>
      <w:r>
        <w:br/>
      </w:r>
      <w:r>
        <w:rPr>
          <w:rStyle w:val="VerbatimChar"/>
        </w:rPr>
        <w:t xml:space="preserve">    3. Transform training and test data using training parameters</w:t>
      </w:r>
      <w:r>
        <w:br/>
      </w:r>
      <w:r>
        <w:rPr>
          <w:rStyle w:val="VerbatimChar"/>
        </w:rPr>
        <w:t xml:space="preserve">    4. Train models ONLY on training data</w:t>
      </w:r>
      <w:r>
        <w:br/>
      </w:r>
      <w:r>
        <w:rPr>
          <w:rStyle w:val="VerbatimChar"/>
        </w:rPr>
        <w:t xml:space="preserve">    5. Evaluate models ONLY on test data</w:t>
      </w:r>
      <w:r>
        <w:br/>
      </w:r>
      <w:r>
        <w:rPr>
          <w:rStyle w:val="VerbatimChar"/>
        </w:rPr>
        <w:t xml:space="preserve">    6. Record metrics</w:t>
      </w:r>
    </w:p>
    <w:p>
      <w:r>
        <w:pict>
          <v:rect style="width:0;height:1.5pt" o:hralign="center" o:hrstd="t" o:hr="t"/>
        </w:pict>
      </w:r>
    </w:p>
    <w:bookmarkEnd w:id="15"/>
    <w:bookmarkEnd w:id="16"/>
    <w:bookmarkStart w:id="17" w:name="evaluation-metrics"/>
    <w:p>
      <w:pPr>
        <w:pStyle w:val="Heading2"/>
      </w:pPr>
      <w:r>
        <w:t xml:space="preserve">5. Evaluation Metrics</w:t>
      </w:r>
    </w:p>
    <w:p>
      <w:pPr>
        <w:pStyle w:val="FirstParagraph"/>
      </w:pPr>
      <w:r>
        <w:t xml:space="preserve">The following metrics were used to evaluate model performance: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Metric</w:t>
            </w:r>
          </w:p>
        </w:tc>
        <w:tc>
          <w:tcPr/>
          <w:p>
            <w:pPr>
              <w:pStyle w:val="Compact"/>
            </w:pPr>
            <w:r>
              <w:rPr>
                <w:b/>
                <w:bCs/>
              </w:rPr>
              <w:t xml:space="preserve">Purpose</w:t>
            </w:r>
          </w:p>
        </w:tc>
        <w:tc>
          <w:tcPr/>
          <w:p>
            <w:pPr>
              <w:pStyle w:val="Compact"/>
            </w:pPr>
            <w:r>
              <w:rPr>
                <w:b/>
                <w:bCs/>
              </w:rPr>
              <w:t xml:space="preserve">Preferred Value</w:t>
            </w:r>
          </w:p>
        </w:tc>
      </w:tr>
      <w:tr>
        <w:tc>
          <w:tcPr/>
          <w:p>
            <w:pPr>
              <w:pStyle w:val="Compact"/>
            </w:pPr>
            <w:r>
              <w:rPr>
                <w:b/>
                <w:bCs/>
              </w:rPr>
              <w:t xml:space="preserve">MAE (Mean Absolute Error)</w:t>
            </w:r>
          </w:p>
        </w:tc>
        <w:tc>
          <w:tcPr/>
          <w:p>
            <w:pPr>
              <w:pStyle w:val="Compact"/>
            </w:pPr>
            <w:r>
              <w:t xml:space="preserve">Primary metric — measures average error in original units</w:t>
            </w:r>
          </w:p>
        </w:tc>
        <w:tc>
          <w:tcPr/>
          <w:p>
            <w:pPr>
              <w:pStyle w:val="Compact"/>
            </w:pPr>
            <w:r>
              <w:t xml:space="preserve">Lower is better</w:t>
            </w:r>
          </w:p>
        </w:tc>
      </w:tr>
      <w:tr>
        <w:tc>
          <w:tcPr/>
          <w:p>
            <w:pPr>
              <w:pStyle w:val="Compact"/>
            </w:pPr>
            <w:r>
              <w:rPr>
                <w:b/>
                <w:bCs/>
              </w:rPr>
              <w:t xml:space="preserve">RMSE (Root Mean Square Error)</w:t>
            </w:r>
          </w:p>
        </w:tc>
        <w:tc>
          <w:tcPr/>
          <w:p>
            <w:pPr>
              <w:pStyle w:val="Compact"/>
            </w:pPr>
            <w:r>
              <w:t xml:space="preserve">Secondary metric — penalizes large errors</w:t>
            </w:r>
          </w:p>
        </w:tc>
        <w:tc>
          <w:tcPr/>
          <w:p>
            <w:pPr>
              <w:pStyle w:val="Compact"/>
            </w:pPr>
            <w:r>
              <w:t xml:space="preserve">Lower is better</w:t>
            </w:r>
          </w:p>
        </w:tc>
      </w:tr>
      <w:tr>
        <w:tc>
          <w:tcPr/>
          <w:p>
            <w:pPr>
              <w:pStyle w:val="Compact"/>
            </w:pPr>
            <w:r>
              <w:rPr>
                <w:b/>
                <w:bCs/>
              </w:rPr>
              <w:t xml:space="preserve">R² (Coefficient of Determination)</w:t>
            </w:r>
          </w:p>
        </w:tc>
        <w:tc>
          <w:tcPr/>
          <w:p>
            <w:pPr>
              <w:pStyle w:val="Compact"/>
            </w:pPr>
            <w:r>
              <w:t xml:space="preserve">Supplementary — explains variance explained</w:t>
            </w:r>
          </w:p>
        </w:tc>
        <w:tc>
          <w:tcPr/>
          <w:p>
            <w:pPr>
              <w:pStyle w:val="Compact"/>
            </w:pPr>
            <w:r>
              <w:t xml:space="preserve">Higher is better</w:t>
            </w:r>
          </w:p>
        </w:tc>
      </w:tr>
      <w:tr>
        <w:tc>
          <w:tcPr/>
          <w:p>
            <w:pPr>
              <w:pStyle w:val="Compact"/>
            </w:pPr>
            <w:r>
              <w:rPr>
                <w:b/>
                <w:bCs/>
              </w:rPr>
              <w:t xml:space="preserve">Median Absolute Error</w:t>
            </w:r>
          </w:p>
        </w:tc>
        <w:tc>
          <w:tcPr/>
          <w:p>
            <w:pPr>
              <w:pStyle w:val="Compact"/>
            </w:pPr>
            <w:r>
              <w:t xml:space="preserve">Robust error metric — less sensitive to outliers</w:t>
            </w:r>
          </w:p>
        </w:tc>
        <w:tc>
          <w:tcPr/>
          <w:p>
            <w:pPr>
              <w:pStyle w:val="Compact"/>
            </w:pPr>
            <w:r>
              <w:t xml:space="preserve">Lower is better</w:t>
            </w:r>
          </w:p>
        </w:tc>
      </w:tr>
    </w:tbl>
    <w:p>
      <w:pPr>
        <w:pStyle w:val="BodyText"/>
      </w:pPr>
      <w:r>
        <w:rPr>
          <w:b/>
          <w:bCs/>
        </w:rPr>
        <w:t xml:space="preserve">MAE was treated as the primary error metric</w:t>
      </w:r>
      <w:r>
        <w:t xml:space="preserve"> </w:t>
      </w:r>
      <w:r>
        <w:t xml:space="preserve">following Prof. Buchmann’s guidance, as it is more interpretable and less sensitive to outliers than RMSE.</w:t>
      </w:r>
    </w:p>
    <w:p>
      <w:r>
        <w:pict>
          <v:rect style="width:0;height:1.5pt" o:hralign="center" o:hrstd="t" o:hr="t"/>
        </w:pict>
      </w:r>
    </w:p>
    <w:bookmarkEnd w:id="17"/>
    <w:bookmarkStart w:id="18" w:name="summary-of-validation-framework"/>
    <w:p>
      <w:pPr>
        <w:pStyle w:val="Heading2"/>
      </w:pPr>
      <w:r>
        <w:t xml:space="preserve">6. Summary of Validation Framework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Validation Type</w:t>
            </w:r>
          </w:p>
        </w:tc>
        <w:tc>
          <w:tcPr/>
          <w:p>
            <w:pPr>
              <w:pStyle w:val="Compact"/>
            </w:pPr>
            <w:r>
              <w:rPr>
                <w:b/>
                <w:bCs/>
              </w:rPr>
              <w:t xml:space="preserve">Purpose</w:t>
            </w:r>
          </w:p>
        </w:tc>
        <w:tc>
          <w:tcPr/>
          <w:p>
            <w:pPr>
              <w:pStyle w:val="Compact"/>
            </w:pPr>
            <w:r>
              <w:rPr>
                <w:b/>
                <w:bCs/>
              </w:rPr>
              <w:t xml:space="preserve">Train/Test Split</w:t>
            </w:r>
          </w:p>
        </w:tc>
        <w:tc>
          <w:tcPr/>
          <w:p>
            <w:pPr>
              <w:pStyle w:val="Compact"/>
            </w:pPr>
            <w:r>
              <w:rPr>
                <w:b/>
                <w:bCs/>
              </w:rPr>
              <w:t xml:space="preserve">Output</w:t>
            </w:r>
          </w:p>
        </w:tc>
      </w:tr>
      <w:tr>
        <w:tc>
          <w:tcPr/>
          <w:p>
            <w:pPr>
              <w:pStyle w:val="Compact"/>
            </w:pPr>
            <w:r>
              <w:rPr>
                <w:b/>
                <w:bCs/>
              </w:rPr>
              <w:t xml:space="preserve">Temporal Holdout</w:t>
            </w:r>
          </w:p>
        </w:tc>
        <w:tc>
          <w:tcPr/>
          <w:p>
            <w:pPr>
              <w:pStyle w:val="Compact"/>
            </w:pPr>
            <w:r>
              <w:t xml:space="preserve">Future prediction</w:t>
            </w:r>
          </w:p>
        </w:tc>
        <w:tc>
          <w:tcPr/>
          <w:p>
            <w:pPr>
              <w:pStyle w:val="Compact"/>
            </w:pPr>
            <w:r>
              <w:t xml:space="preserve">2015-2021 / 2022-2024</w:t>
            </w:r>
          </w:p>
        </w:tc>
        <w:tc>
          <w:tcPr/>
          <w:p>
            <w:pPr>
              <w:pStyle w:val="Compact"/>
            </w:pPr>
            <w:r>
              <w:t xml:space="preserve">Primary results</w:t>
            </w:r>
          </w:p>
        </w:tc>
      </w:tr>
      <w:tr>
        <w:tc>
          <w:tcPr/>
          <w:p>
            <w:pPr>
              <w:pStyle w:val="Compact"/>
            </w:pPr>
            <w:r>
              <w:rPr>
                <w:b/>
                <w:bCs/>
              </w:rPr>
              <w:t xml:space="preserve">Leave-One-Station-Out</w:t>
            </w:r>
          </w:p>
        </w:tc>
        <w:tc>
          <w:tcPr/>
          <w:p>
            <w:pPr>
              <w:pStyle w:val="Compact"/>
            </w:pPr>
            <w:r>
              <w:t xml:space="preserve">Generalization to new stations</w:t>
            </w:r>
          </w:p>
        </w:tc>
        <w:tc>
          <w:tcPr/>
          <w:p>
            <w:pPr>
              <w:pStyle w:val="Compact"/>
            </w:pPr>
            <w:r>
              <w:t xml:space="preserve">468 stations / 1 station</w:t>
            </w:r>
          </w:p>
        </w:tc>
        <w:tc>
          <w:tcPr/>
          <w:p>
            <w:pPr>
              <w:pStyle w:val="Compact"/>
            </w:pPr>
            <w:r>
              <w:t xml:space="preserve">Secondary results</w:t>
            </w:r>
          </w:p>
        </w:tc>
      </w:tr>
      <w:tr>
        <w:tc>
          <w:tcPr/>
          <w:p>
            <w:pPr>
              <w:pStyle w:val="Compact"/>
            </w:pPr>
            <w:r>
              <w:rPr>
                <w:b/>
                <w:bCs/>
              </w:rPr>
              <w:t xml:space="preserve">Rolling Origin</w:t>
            </w:r>
          </w:p>
        </w:tc>
        <w:tc>
          <w:tcPr/>
          <w:p>
            <w:pPr>
              <w:pStyle w:val="Compact"/>
            </w:pPr>
            <w:r>
              <w:t xml:space="preserve">Stability over time</w:t>
            </w:r>
          </w:p>
        </w:tc>
        <w:tc>
          <w:tcPr/>
          <w:p>
            <w:pPr>
              <w:pStyle w:val="Compact"/>
            </w:pPr>
            <w:r>
              <w:t xml:space="preserve">Multiple temporal splits</w:t>
            </w:r>
          </w:p>
        </w:tc>
        <w:tc>
          <w:tcPr/>
          <w:p>
            <w:pPr>
              <w:pStyle w:val="Compact"/>
            </w:pPr>
            <w:r>
              <w:t xml:space="preserve">Tertiary results</w:t>
            </w:r>
          </w:p>
        </w:tc>
      </w:tr>
    </w:tbl>
    <w:p>
      <w:r>
        <w:pict>
          <v:rect style="width:0;height:1.5pt" o:hralign="center" o:hrstd="t" o:hr="t"/>
        </w:pict>
      </w:r>
    </w:p>
    <w:bookmarkEnd w:id="18"/>
    <w:bookmarkStart w:id="19" w:name="implementation-details"/>
    <w:p>
      <w:pPr>
        <w:pStyle w:val="Heading2"/>
      </w:pPr>
      <w:r>
        <w:t xml:space="preserve">7. Implementation Details</w:t>
      </w:r>
    </w:p>
    <w:p>
      <w:pPr>
        <w:pStyle w:val="FirstParagraph"/>
      </w:pPr>
      <w:r>
        <w:t xml:space="preserve">All validation splits were implemented using Python’s scikit-learn library with custom functions to ensure:</w:t>
      </w:r>
    </w:p>
    <w:p>
      <w:pPr>
        <w:pStyle w:val="Compact"/>
        <w:numPr>
          <w:ilvl w:val="0"/>
          <w:numId w:val="1002"/>
        </w:numPr>
      </w:pPr>
      <w:r>
        <w:rPr>
          <w:b/>
          <w:bCs/>
        </w:rPr>
        <w:t xml:space="preserve">Temporal ordering</w:t>
      </w:r>
      <w:r>
        <w:t xml:space="preserve"> </w:t>
      </w:r>
      <w:r>
        <w:t xml:space="preserve">— No future data leaks into training</w:t>
      </w:r>
    </w:p>
    <w:p>
      <w:pPr>
        <w:pStyle w:val="Compact"/>
        <w:numPr>
          <w:ilvl w:val="0"/>
          <w:numId w:val="1002"/>
        </w:numPr>
      </w:pPr>
      <w:r>
        <w:rPr>
          <w:b/>
          <w:bCs/>
        </w:rPr>
        <w:t xml:space="preserve">Station integrity</w:t>
      </w:r>
      <w:r>
        <w:t xml:space="preserve"> </w:t>
      </w:r>
      <w:r>
        <w:t xml:space="preserve">— All data from a station is either fully in training or fully in test</w:t>
      </w:r>
    </w:p>
    <w:p>
      <w:pPr>
        <w:pStyle w:val="Compact"/>
        <w:numPr>
          <w:ilvl w:val="0"/>
          <w:numId w:val="1002"/>
        </w:numPr>
      </w:pPr>
      <w:r>
        <w:rPr>
          <w:b/>
          <w:bCs/>
        </w:rPr>
        <w:t xml:space="preserve">City balance</w:t>
      </w:r>
      <w:r>
        <w:t xml:space="preserve"> </w:t>
      </w:r>
      <w:r>
        <w:t xml:space="preserve">— All cities are represented in both training and test sets</w:t>
      </w:r>
    </w:p>
    <w:p>
      <w:pPr>
        <w:pStyle w:val="Compact"/>
        <w:numPr>
          <w:ilvl w:val="0"/>
          <w:numId w:val="1002"/>
        </w:numPr>
      </w:pPr>
      <w:r>
        <w:rPr>
          <w:b/>
          <w:bCs/>
        </w:rPr>
        <w:t xml:space="preserve">Reproducibility</w:t>
      </w:r>
      <w:r>
        <w:t xml:space="preserve"> </w:t>
      </w:r>
      <w:r>
        <w:t xml:space="preserve">— Random seeds were fixed for consistent results</w:t>
      </w:r>
    </w:p>
    <w:p>
      <w:r>
        <w:pict>
          <v:rect style="width:0;height:1.5pt" o:hralign="center" o:hrstd="t" o:hr="t"/>
        </w:pict>
      </w:r>
    </w:p>
    <w:bookmarkEnd w:id="19"/>
    <w:bookmarkStart w:id="20" w:name="validation-framework-diagram"/>
    <w:p>
      <w:pPr>
        <w:pStyle w:val="Heading2"/>
      </w:pPr>
      <w:r>
        <w:t xml:space="preserve">8. Validation Framework Diagram</w:t>
      </w:r>
    </w:p>
    <w:p>
      <w:pPr>
        <w:pStyle w:val="SourceCode"/>
      </w:pPr>
      <w:r>
        <w:rPr>
          <w:rStyle w:val="VerbatimChar"/>
        </w:rPr>
        <w:t xml:space="preserve">┌─────────────────────────────────────────────────────────────────┐</w:t>
      </w:r>
      <w:r>
        <w:br/>
      </w:r>
      <w:r>
        <w:rPr>
          <w:rStyle w:val="VerbatimChar"/>
        </w:rPr>
        <w:t xml:space="preserve">│                     FULL DATASET (661 rows)                     │</w:t>
      </w:r>
      <w:r>
        <w:br/>
      </w:r>
      <w:r>
        <w:rPr>
          <w:rStyle w:val="VerbatimChar"/>
        </w:rPr>
        <w:t xml:space="preserve">│                    2015-2024, 469 stations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Temporal    │    │      LOSO     │    │    Rolling    │</w:t>
      </w:r>
      <w:r>
        <w:br/>
      </w:r>
      <w:r>
        <w:rPr>
          <w:rStyle w:val="VerbatimChar"/>
        </w:rPr>
        <w:t xml:space="preserve">│   Holdout     │    │    (Station)  │    │    Origin     │</w:t>
      </w:r>
      <w:r>
        <w:br/>
      </w:r>
      <w:r>
        <w:rPr>
          <w:rStyle w:val="VerbatimChar"/>
        </w:rPr>
        <w:t xml:space="preserve">├───────────────┤    ├───────────────┤    ├───────────────┤</w:t>
      </w:r>
      <w:r>
        <w:br/>
      </w:r>
      <w:r>
        <w:rPr>
          <w:rStyle w:val="VerbatimChar"/>
        </w:rPr>
        <w:t xml:space="preserve">│ Train: 2015-  │    │ Train: 468    │    │ Train: 2015-  │</w:t>
      </w:r>
      <w:r>
        <w:br/>
      </w:r>
      <w:r>
        <w:rPr>
          <w:rStyle w:val="VerbatimChar"/>
        </w:rPr>
        <w:t xml:space="preserve">│ 2021 (484     │    │ stations      │    │ X (varies)    │</w:t>
      </w:r>
      <w:r>
        <w:br/>
      </w:r>
      <w:r>
        <w:rPr>
          <w:rStyle w:val="VerbatimChar"/>
        </w:rPr>
        <w:t xml:space="preserve">│ rows)         │    │ Test: 1       │    │ Test: X+1     │</w:t>
      </w:r>
      <w:r>
        <w:br/>
      </w:r>
      <w:r>
        <w:rPr>
          <w:rStyle w:val="VerbatimChar"/>
        </w:rPr>
        <w:t xml:space="preserve">│ Test: 2022-   │    │ station       │    │ (varies)      │</w:t>
      </w:r>
      <w:r>
        <w:br/>
      </w:r>
      <w:r>
        <w:rPr>
          <w:rStyle w:val="VerbatimChar"/>
        </w:rPr>
        <w:t xml:space="preserve">│ 2024 (177     │    │ (iterative)   │    │               │</w:t>
      </w:r>
      <w:r>
        <w:br/>
      </w:r>
      <w:r>
        <w:rPr>
          <w:rStyle w:val="VerbatimChar"/>
        </w:rPr>
        <w:t xml:space="preserve">│ rows)         │    │               │    │               │</w:t>
      </w:r>
      <w:r>
        <w:br/>
      </w:r>
      <w:r>
        <w:rPr>
          <w:rStyle w:val="VerbatimChar"/>
        </w:rPr>
        <w:t xml:space="preserve">└───────────────┘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Model Performance       │</w:t>
      </w:r>
      <w:r>
        <w:br/>
      </w:r>
      <w:r>
        <w:rPr>
          <w:rStyle w:val="VerbatimChar"/>
        </w:rPr>
        <w:t xml:space="preserve">              │    (MAE, RMSE, R²)         │</w:t>
      </w:r>
      <w:r>
        <w:br/>
      </w:r>
      <w:r>
        <w:rPr>
          <w:rStyle w:val="VerbatimChar"/>
        </w:rPr>
        <w:t xml:space="preserve">              └───────────────────────────┘</w:t>
      </w:r>
    </w:p>
    <w:p>
      <w:r>
        <w:pict>
          <v:rect style="width:0;height:1.5pt" o:hralign="center" o:hrstd="t" o:hr="t"/>
        </w:pict>
      </w:r>
    </w:p>
    <w:bookmarkEnd w:id="20"/>
    <w:bookmarkStart w:id="21" w:name="key-findings-from-validation-framework"/>
    <w:p>
      <w:pPr>
        <w:pStyle w:val="Heading2"/>
      </w:pPr>
      <w:r>
        <w:t xml:space="preserve">9. Key Findings from Validation Framework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Finding</w:t>
            </w:r>
          </w:p>
        </w:tc>
        <w:tc>
          <w:tcPr/>
          <w:p>
            <w:pPr>
              <w:pStyle w:val="Compact"/>
            </w:pPr>
            <w:r>
              <w:rPr>
                <w:b/>
                <w:bCs/>
              </w:rPr>
              <w:t xml:space="preserve">Implication</w:t>
            </w:r>
          </w:p>
        </w:tc>
      </w:tr>
      <w:tr>
        <w:tc>
          <w:tcPr/>
          <w:p>
            <w:pPr>
              <w:pStyle w:val="Compact"/>
            </w:pPr>
            <w:r>
              <w:rPr>
                <w:b/>
                <w:bCs/>
              </w:rPr>
              <w:t xml:space="preserve">Temporal split is well-balanced</w:t>
            </w:r>
          </w:p>
        </w:tc>
        <w:tc>
          <w:tcPr/>
          <w:p>
            <w:pPr>
              <w:pStyle w:val="Compact"/>
            </w:pPr>
            <w:r>
              <w:t xml:space="preserve">73.2% training, 26.8% testing — sufficient for model training</w:t>
            </w:r>
          </w:p>
        </w:tc>
      </w:tr>
      <w:tr>
        <w:tc>
          <w:tcPr/>
          <w:p>
            <w:pPr>
              <w:pStyle w:val="Compact"/>
            </w:pPr>
            <w:r>
              <w:rPr>
                <w:b/>
                <w:bCs/>
              </w:rPr>
              <w:t xml:space="preserve">Leipzig has most stations</w:t>
            </w:r>
          </w:p>
        </w:tc>
        <w:tc>
          <w:tcPr/>
          <w:p>
            <w:pPr>
              <w:pStyle w:val="Compact"/>
            </w:pPr>
            <w:r>
              <w:t xml:space="preserve">287 stations → most influential in model training</w:t>
            </w:r>
          </w:p>
        </w:tc>
      </w:tr>
      <w:tr>
        <w:tc>
          <w:tcPr/>
          <w:p>
            <w:pPr>
              <w:pStyle w:val="Compact"/>
            </w:pPr>
            <w:r>
              <w:rPr>
                <w:b/>
                <w:bCs/>
              </w:rPr>
              <w:t xml:space="preserve">Stuttgart has limited stations</w:t>
            </w:r>
          </w:p>
        </w:tc>
        <w:tc>
          <w:tcPr/>
          <w:p>
            <w:pPr>
              <w:pStyle w:val="Compact"/>
            </w:pPr>
            <w:r>
              <w:t xml:space="preserve">139 stations → may affect model performance for this city</w:t>
            </w:r>
          </w:p>
        </w:tc>
      </w:tr>
      <w:tr>
        <w:tc>
          <w:tcPr/>
          <w:p>
            <w:pPr>
              <w:pStyle w:val="Compact"/>
            </w:pPr>
            <w:r>
              <w:rPr>
                <w:b/>
                <w:bCs/>
              </w:rPr>
              <w:t xml:space="preserve">Rolling origins provide stability check</w:t>
            </w:r>
          </w:p>
        </w:tc>
        <w:tc>
          <w:tcPr/>
          <w:p>
            <w:pPr>
              <w:pStyle w:val="Compact"/>
            </w:pPr>
            <w:r>
              <w:t xml:space="preserve">7 iterations → can assess if performance varies over time</w:t>
            </w:r>
          </w:p>
        </w:tc>
      </w:tr>
      <w:tr>
        <w:tc>
          <w:tcPr/>
          <w:p>
            <w:pPr>
              <w:pStyle w:val="Compact"/>
            </w:pPr>
            <w:r>
              <w:rPr>
                <w:b/>
                <w:bCs/>
              </w:rPr>
              <w:t xml:space="preserve">LOSO is most rigorous</w:t>
            </w:r>
          </w:p>
        </w:tc>
        <w:tc>
          <w:tcPr/>
          <w:p>
            <w:pPr>
              <w:pStyle w:val="Compact"/>
            </w:pPr>
            <w:r>
              <w:t xml:space="preserve">469 iterations → most computationally intensive but most reliable</w:t>
            </w:r>
          </w:p>
        </w:tc>
      </w:tr>
    </w:tbl>
    <w:p>
      <w:r>
        <w:pict>
          <v:rect style="width:0;height:1.5pt" o:hralign="center" o:hrstd="t" o:hr="t"/>
        </w:pict>
      </w:r>
    </w:p>
    <w:bookmarkEnd w:id="21"/>
    <w:bookmarkStart w:id="25" w:name="methodological-considerations"/>
    <w:p>
      <w:pPr>
        <w:pStyle w:val="Heading2"/>
      </w:pPr>
      <w:r>
        <w:t xml:space="preserve">10. Methodological Considerations</w:t>
      </w:r>
    </w:p>
    <w:bookmarkStart w:id="22" w:name="why-temporal-holdout-is-preferred"/>
    <w:p>
      <w:pPr>
        <w:pStyle w:val="Heading3"/>
      </w:pPr>
      <w:r>
        <w:t xml:space="preserve">10.1 Why Temporal Holdout is Preferred</w:t>
      </w:r>
    </w:p>
    <w:p>
      <w:pPr>
        <w:pStyle w:val="FirstParagraph"/>
      </w:pPr>
      <w:r>
        <w:t xml:space="preserve">Temporal holdout was chosen as the</w:t>
      </w:r>
      <w:r>
        <w:t xml:space="preserve"> </w:t>
      </w:r>
      <w:r>
        <w:rPr>
          <w:b/>
          <w:bCs/>
        </w:rPr>
        <w:t xml:space="preserve">primary validation method</w:t>
      </w:r>
      <w:r>
        <w:t xml:space="preserve"> </w:t>
      </w:r>
      <w:r>
        <w:t xml:space="preserve">because:</w:t>
      </w:r>
    </w:p>
    <w:p>
      <w:pPr>
        <w:pStyle w:val="Compact"/>
        <w:numPr>
          <w:ilvl w:val="0"/>
          <w:numId w:val="1003"/>
        </w:numPr>
      </w:pPr>
      <w:r>
        <w:t xml:space="preserve">It directly tests</w:t>
      </w:r>
      <w:r>
        <w:t xml:space="preserve"> </w:t>
      </w:r>
      <w:r>
        <w:rPr>
          <w:b/>
          <w:bCs/>
        </w:rPr>
        <w:t xml:space="preserve">real-world forecasting capability</w:t>
      </w:r>
    </w:p>
    <w:p>
      <w:pPr>
        <w:pStyle w:val="Compact"/>
        <w:numPr>
          <w:ilvl w:val="0"/>
          <w:numId w:val="1003"/>
        </w:numPr>
      </w:pPr>
      <w:r>
        <w:t xml:space="preserve">It prevents</w:t>
      </w:r>
      <w:r>
        <w:t xml:space="preserve"> </w:t>
      </w:r>
      <w:r>
        <w:rPr>
          <w:b/>
          <w:bCs/>
        </w:rPr>
        <w:t xml:space="preserve">future information leakage</w:t>
      </w:r>
    </w:p>
    <w:p>
      <w:pPr>
        <w:pStyle w:val="Compact"/>
        <w:numPr>
          <w:ilvl w:val="0"/>
          <w:numId w:val="1003"/>
        </w:numPr>
      </w:pPr>
      <w:r>
        <w:t xml:space="preserve">It aligns with</w:t>
      </w:r>
      <w:r>
        <w:t xml:space="preserve"> </w:t>
      </w:r>
      <w:r>
        <w:rPr>
          <w:b/>
          <w:bCs/>
        </w:rPr>
        <w:t xml:space="preserve">practical applications</w:t>
      </w:r>
      <w:r>
        <w:t xml:space="preserve"> </w:t>
      </w:r>
      <w:r>
        <w:t xml:space="preserve">(predicting future water quality)</w:t>
      </w:r>
    </w:p>
    <w:bookmarkEnd w:id="22"/>
    <w:bookmarkStart w:id="23" w:name="why-loso-is-important"/>
    <w:p>
      <w:pPr>
        <w:pStyle w:val="Heading3"/>
      </w:pPr>
      <w:r>
        <w:t xml:space="preserve">10.2 Why LOSO is Important</w:t>
      </w:r>
    </w:p>
    <w:p>
      <w:pPr>
        <w:pStyle w:val="FirstParagraph"/>
      </w:pPr>
      <w:r>
        <w:t xml:space="preserve">LOSO was chosen as the</w:t>
      </w:r>
      <w:r>
        <w:t xml:space="preserve"> </w:t>
      </w:r>
      <w:r>
        <w:rPr>
          <w:b/>
          <w:bCs/>
        </w:rPr>
        <w:t xml:space="preserve">secondary validation method</w:t>
      </w:r>
      <w:r>
        <w:t xml:space="preserve"> </w:t>
      </w:r>
      <w:r>
        <w:t xml:space="preserve">because:</w:t>
      </w:r>
    </w:p>
    <w:p>
      <w:pPr>
        <w:pStyle w:val="Compact"/>
        <w:numPr>
          <w:ilvl w:val="0"/>
          <w:numId w:val="1004"/>
        </w:numPr>
      </w:pPr>
      <w:r>
        <w:t xml:space="preserve">It tests</w:t>
      </w:r>
      <w:r>
        <w:t xml:space="preserve"> </w:t>
      </w:r>
      <w:r>
        <w:rPr>
          <w:b/>
          <w:bCs/>
        </w:rPr>
        <w:t xml:space="preserve">generalization to new monitoring stations</w:t>
      </w:r>
    </w:p>
    <w:p>
      <w:pPr>
        <w:pStyle w:val="Compact"/>
        <w:numPr>
          <w:ilvl w:val="0"/>
          <w:numId w:val="1004"/>
        </w:numPr>
      </w:pPr>
      <w:r>
        <w:t xml:space="preserve">It ensures models are not</w:t>
      </w:r>
      <w:r>
        <w:t xml:space="preserve"> </w:t>
      </w:r>
      <w:r>
        <w:rPr>
          <w:b/>
          <w:bCs/>
        </w:rPr>
        <w:t xml:space="preserve">overfit to specific stations</w:t>
      </w:r>
    </w:p>
    <w:p>
      <w:pPr>
        <w:pStyle w:val="Compact"/>
        <w:numPr>
          <w:ilvl w:val="0"/>
          <w:numId w:val="1004"/>
        </w:numPr>
      </w:pPr>
      <w:r>
        <w:t xml:space="preserve">It provides</w:t>
      </w:r>
      <w:r>
        <w:t xml:space="preserve"> </w:t>
      </w:r>
      <w:r>
        <w:rPr>
          <w:b/>
          <w:bCs/>
        </w:rPr>
        <w:t xml:space="preserve">conservative performance estimates</w:t>
      </w:r>
    </w:p>
    <w:bookmarkEnd w:id="23"/>
    <w:bookmarkStart w:id="24" w:name="why-rolling-origin-is-valuable"/>
    <w:p>
      <w:pPr>
        <w:pStyle w:val="Heading3"/>
      </w:pPr>
      <w:r>
        <w:t xml:space="preserve">10.3 Why Rolling Origin is Valuable</w:t>
      </w:r>
    </w:p>
    <w:p>
      <w:pPr>
        <w:pStyle w:val="FirstParagraph"/>
      </w:pPr>
      <w:r>
        <w:t xml:space="preserve">Rolling origin was chosen as the</w:t>
      </w:r>
      <w:r>
        <w:t xml:space="preserve"> </w:t>
      </w:r>
      <w:r>
        <w:rPr>
          <w:b/>
          <w:bCs/>
        </w:rPr>
        <w:t xml:space="preserve">tertiary validation method</w:t>
      </w:r>
      <w:r>
        <w:t xml:space="preserve"> </w:t>
      </w:r>
      <w:r>
        <w:t xml:space="preserve">because:</w:t>
      </w:r>
    </w:p>
    <w:p>
      <w:pPr>
        <w:pStyle w:val="Compact"/>
        <w:numPr>
          <w:ilvl w:val="0"/>
          <w:numId w:val="1005"/>
        </w:numPr>
      </w:pPr>
      <w:r>
        <w:t xml:space="preserve">It tests</w:t>
      </w:r>
      <w:r>
        <w:t xml:space="preserve"> </w:t>
      </w:r>
      <w:r>
        <w:rPr>
          <w:b/>
          <w:bCs/>
        </w:rPr>
        <w:t xml:space="preserve">model stability</w:t>
      </w:r>
      <w:r>
        <w:t xml:space="preserve"> </w:t>
      </w:r>
      <w:r>
        <w:t xml:space="preserve">over time</w:t>
      </w:r>
    </w:p>
    <w:p>
      <w:pPr>
        <w:pStyle w:val="Compact"/>
        <w:numPr>
          <w:ilvl w:val="0"/>
          <w:numId w:val="1005"/>
        </w:numPr>
      </w:pPr>
      <w:r>
        <w:t xml:space="preserve">It evaluates</w:t>
      </w:r>
      <w:r>
        <w:t xml:space="preserve"> </w:t>
      </w:r>
      <w:r>
        <w:rPr>
          <w:b/>
          <w:bCs/>
        </w:rPr>
        <w:t xml:space="preserve">sensitivity to training period</w:t>
      </w:r>
    </w:p>
    <w:p>
      <w:pPr>
        <w:pStyle w:val="Compact"/>
        <w:numPr>
          <w:ilvl w:val="0"/>
          <w:numId w:val="1005"/>
        </w:numPr>
      </w:pPr>
      <w:r>
        <w:t xml:space="preserve">It provides</w:t>
      </w:r>
      <w:r>
        <w:t xml:space="preserve"> </w:t>
      </w:r>
      <w:r>
        <w:rPr>
          <w:b/>
          <w:bCs/>
        </w:rPr>
        <w:t xml:space="preserve">multiple performance estimates</w:t>
      </w:r>
      <w:r>
        <w:t xml:space="preserve"> </w:t>
      </w:r>
      <w:r>
        <w:t xml:space="preserve">for confidence intervals</w:t>
      </w:r>
    </w:p>
    <w:p>
      <w:r>
        <w:pict>
          <v:rect style="width:0;height:1.5pt" o:hralign="center" o:hrstd="t" o:hr="t"/>
        </w:pict>
      </w:r>
    </w:p>
    <w:bookmarkEnd w:id="24"/>
    <w:bookmarkEnd w:id="25"/>
    <w:bookmarkStart w:id="26" w:name="limitations-and-considerations"/>
    <w:p>
      <w:pPr>
        <w:pStyle w:val="Heading2"/>
      </w:pPr>
      <w:r>
        <w:t xml:space="preserve">11. Limitations and Considerations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Limitation</w:t>
            </w:r>
          </w:p>
        </w:tc>
        <w:tc>
          <w:tcPr/>
          <w:p>
            <w:pPr>
              <w:pStyle w:val="Compact"/>
            </w:pPr>
            <w:r>
              <w:rPr>
                <w:b/>
                <w:bCs/>
              </w:rPr>
              <w:t xml:space="preserve">How It Was Addressed</w:t>
            </w:r>
          </w:p>
        </w:tc>
      </w:tr>
      <w:tr>
        <w:tc>
          <w:tcPr/>
          <w:p>
            <w:pPr>
              <w:pStyle w:val="Compact"/>
            </w:pPr>
            <w:r>
              <w:rPr>
                <w:b/>
                <w:bCs/>
              </w:rPr>
              <w:t xml:space="preserve">Small dataset (661 rows)</w:t>
            </w:r>
          </w:p>
        </w:tc>
        <w:tc>
          <w:tcPr/>
          <w:p>
            <w:pPr>
              <w:pStyle w:val="Compact"/>
            </w:pPr>
            <w:r>
              <w:t xml:space="preserve">Temporal holdout ensures no data leakage; LOSO provides robust generalization estimates</w:t>
            </w:r>
          </w:p>
        </w:tc>
      </w:tr>
      <w:tr>
        <w:tc>
          <w:tcPr/>
          <w:p>
            <w:pPr>
              <w:pStyle w:val="Compact"/>
            </w:pPr>
            <w:r>
              <w:rPr>
                <w:b/>
                <w:bCs/>
              </w:rPr>
              <w:t xml:space="preserve">Imbalanced cities</w:t>
            </w:r>
          </w:p>
        </w:tc>
        <w:tc>
          <w:tcPr/>
          <w:p>
            <w:pPr>
              <w:pStyle w:val="Compact"/>
            </w:pPr>
            <w:r>
              <w:t xml:space="preserve">Reported performance by city separately; considered in interpretation</w:t>
            </w:r>
          </w:p>
        </w:tc>
      </w:tr>
      <w:tr>
        <w:tc>
          <w:tcPr/>
          <w:p>
            <w:pPr>
              <w:pStyle w:val="Compact"/>
            </w:pPr>
            <w:r>
              <w:rPr>
                <w:b/>
                <w:bCs/>
              </w:rPr>
              <w:t xml:space="preserve">Missing values</w:t>
            </w:r>
          </w:p>
        </w:tc>
        <w:tc>
          <w:tcPr/>
          <w:p>
            <w:pPr>
              <w:pStyle w:val="Compact"/>
            </w:pPr>
            <w:r>
              <w:t xml:space="preserve">Preprocessing fitted on training data only; documented in data quality report</w:t>
            </w:r>
          </w:p>
        </w:tc>
      </w:tr>
      <w:tr>
        <w:tc>
          <w:tcPr/>
          <w:p>
            <w:pPr>
              <w:pStyle w:val="Compact"/>
            </w:pPr>
            <w:r>
              <w:rPr>
                <w:b/>
                <w:bCs/>
              </w:rPr>
              <w:t xml:space="preserve">Annual aggregation</w:t>
            </w:r>
          </w:p>
        </w:tc>
        <w:tc>
          <w:tcPr/>
          <w:p>
            <w:pPr>
              <w:pStyle w:val="Compact"/>
            </w:pPr>
            <w:r>
              <w:t xml:space="preserve">Results reflect annual patterns; seasonal variability not captured</w:t>
            </w:r>
          </w:p>
        </w:tc>
      </w:tr>
    </w:tbl>
    <w:p>
      <w:r>
        <w:pict>
          <v:rect style="width:0;height:1.5pt" o:hralign="center" o:hrstd="t" o:hr="t"/>
        </w:pict>
      </w:r>
    </w:p>
    <w:bookmarkEnd w:id="26"/>
    <w:bookmarkStart w:id="27" w:name="conclusion"/>
    <w:p>
      <w:pPr>
        <w:pStyle w:val="Heading2"/>
      </w:pPr>
      <w:r>
        <w:t xml:space="preserve">12. Conclusion</w:t>
      </w:r>
    </w:p>
    <w:p>
      <w:pPr>
        <w:pStyle w:val="FirstParagraph"/>
      </w:pPr>
      <w:r>
        <w:t xml:space="preserve">The validation framework established for this project ensures:</w:t>
      </w:r>
    </w:p>
    <w:p>
      <w:pPr>
        <w:pStyle w:val="Compact"/>
        <w:numPr>
          <w:ilvl w:val="0"/>
          <w:numId w:val="1006"/>
        </w:numPr>
      </w:pPr>
      <w:r>
        <w:rPr>
          <w:b/>
          <w:bCs/>
        </w:rPr>
        <w:t xml:space="preserve">Scientific rigor</w:t>
      </w:r>
      <w:r>
        <w:t xml:space="preserve"> </w:t>
      </w:r>
      <w:r>
        <w:t xml:space="preserve">— All models are evaluated on unseen data</w:t>
      </w:r>
    </w:p>
    <w:p>
      <w:pPr>
        <w:pStyle w:val="Compact"/>
        <w:numPr>
          <w:ilvl w:val="0"/>
          <w:numId w:val="1006"/>
        </w:numPr>
      </w:pPr>
      <w:r>
        <w:rPr>
          <w:b/>
          <w:bCs/>
        </w:rPr>
        <w:t xml:space="preserve">No data leakage</w:t>
      </w:r>
      <w:r>
        <w:t xml:space="preserve"> </w:t>
      </w:r>
      <w:r>
        <w:t xml:space="preserve">— Preprocessing and model training are isolated from test data</w:t>
      </w:r>
    </w:p>
    <w:p>
      <w:pPr>
        <w:pStyle w:val="Compact"/>
        <w:numPr>
          <w:ilvl w:val="0"/>
          <w:numId w:val="1006"/>
        </w:numPr>
      </w:pPr>
      <w:r>
        <w:rPr>
          <w:b/>
          <w:bCs/>
        </w:rPr>
        <w:t xml:space="preserve">Multiple perspectives</w:t>
      </w:r>
      <w:r>
        <w:t xml:space="preserve"> </w:t>
      </w:r>
      <w:r>
        <w:t xml:space="preserve">— Three validation strategies test different aspects of model performance</w:t>
      </w:r>
    </w:p>
    <w:p>
      <w:pPr>
        <w:pStyle w:val="Compact"/>
        <w:numPr>
          <w:ilvl w:val="0"/>
          <w:numId w:val="1006"/>
        </w:numPr>
      </w:pPr>
      <w:r>
        <w:rPr>
          <w:b/>
          <w:bCs/>
        </w:rPr>
        <w:t xml:space="preserve">Reproducibility</w:t>
      </w:r>
      <w:r>
        <w:t xml:space="preserve"> </w:t>
      </w:r>
      <w:r>
        <w:t xml:space="preserve">— All splits are documented and can be replicated</w:t>
      </w:r>
    </w:p>
    <w:p>
      <w:pPr>
        <w:pStyle w:val="FirstParagraph"/>
      </w:pPr>
      <w:r>
        <w:t xml:space="preserve">This framework will be applied consistently across all modeling phases (baseline models, global ML models, and local models) to ensure fair and meaningful comparisons.</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