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sz w:val="62"/>
        </w:rPr>
        <w:t>PULSE-REV-001</w:t>
      </w:r>
    </w:p>
    <w:p>
      <w:pPr>
        <w:jc w:val="center"/>
      </w:pPr>
      <w:r>
        <w:rPr>
          <w:b/>
          <w:sz w:val="36"/>
        </w:rPr>
        <w:t>Billing, Payments, Insurance, Claims &amp; Revenue Cycle Specification</w:t>
      </w:r>
    </w:p>
    <w:p>
      <w:pPr>
        <w:jc w:val="center"/>
      </w:pPr>
      <w:r>
        <w:rPr>
          <w:b/>
        </w:rPr>
        <w:t>Pulse Health Platform</w:t>
      </w:r>
    </w:p>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4"/>
              </w:rPr>
              <w:t>Document Control</w:t>
            </w:r>
          </w:p>
        </w:tc>
        <w:tc>
          <w:tcPr>
            <w:tcW w:type="dxa" w:w="5198"/>
          </w:tcPr>
          <w:p>
            <w:pPr>
              <w:spacing w:after="0"/>
            </w:pPr>
            <w:r>
              <w:rPr>
                <w:b/>
                <w:sz w:val="14"/>
              </w:rPr>
              <w:t>Value</w:t>
            </w:r>
          </w:p>
        </w:tc>
      </w:tr>
      <w:tr>
        <w:tc>
          <w:tcPr>
            <w:tcW w:type="dxa" w:w="5198"/>
          </w:tcPr>
          <w:p>
            <w:pPr>
              <w:spacing w:after="0"/>
            </w:pPr>
            <w:r>
              <w:rPr>
                <w:sz w:val="14"/>
              </w:rPr>
              <w:t>Parent documents</w:t>
            </w:r>
          </w:p>
        </w:tc>
        <w:tc>
          <w:tcPr>
            <w:tcW w:type="dxa" w:w="5198"/>
          </w:tcPr>
          <w:p>
            <w:pPr>
              <w:spacing w:after="0"/>
            </w:pPr>
            <w:r>
              <w:rPr>
                <w:sz w:val="14"/>
              </w:rPr>
              <w:t>Pulse Master Blueprint; PULSE-ARCH-001; PULSE-DATA-001; PULSE-CLIN-001; PULSE-SAFE-001; PULSE-MED-001; PULSE-INV-001</w:t>
            </w:r>
          </w:p>
        </w:tc>
      </w:tr>
      <w:tr>
        <w:tc>
          <w:tcPr>
            <w:tcW w:type="dxa" w:w="5198"/>
          </w:tcPr>
          <w:p>
            <w:pPr>
              <w:spacing w:after="0"/>
            </w:pPr>
            <w:r>
              <w:rPr>
                <w:sz w:val="14"/>
              </w:rPr>
              <w:t>Version</w:t>
            </w:r>
          </w:p>
        </w:tc>
        <w:tc>
          <w:tcPr>
            <w:tcW w:type="dxa" w:w="5198"/>
          </w:tcPr>
          <w:p>
            <w:pPr>
              <w:spacing w:after="0"/>
            </w:pPr>
            <w:r>
              <w:rPr>
                <w:sz w:val="14"/>
              </w:rPr>
              <w:t>1.0</w:t>
            </w:r>
          </w:p>
        </w:tc>
      </w:tr>
      <w:tr>
        <w:tc>
          <w:tcPr>
            <w:tcW w:type="dxa" w:w="5198"/>
          </w:tcPr>
          <w:p>
            <w:pPr>
              <w:spacing w:after="0"/>
            </w:pPr>
            <w:r>
              <w:rPr>
                <w:sz w:val="14"/>
              </w:rPr>
              <w:t>Status</w:t>
            </w:r>
          </w:p>
        </w:tc>
        <w:tc>
          <w:tcPr>
            <w:tcW w:type="dxa" w:w="5198"/>
          </w:tcPr>
          <w:p>
            <w:pPr>
              <w:spacing w:after="0"/>
            </w:pPr>
            <w:r>
              <w:rPr>
                <w:sz w:val="14"/>
              </w:rPr>
              <w:t>Revenue Cycle Architecture &amp; Operational Specification</w:t>
            </w:r>
          </w:p>
        </w:tc>
      </w:tr>
      <w:tr>
        <w:tc>
          <w:tcPr>
            <w:tcW w:type="dxa" w:w="5198"/>
          </w:tcPr>
          <w:p>
            <w:pPr>
              <w:spacing w:after="0"/>
            </w:pPr>
            <w:r>
              <w:rPr>
                <w:sz w:val="14"/>
              </w:rPr>
              <w:t>Subsystem</w:t>
            </w:r>
          </w:p>
        </w:tc>
        <w:tc>
          <w:tcPr>
            <w:tcW w:type="dxa" w:w="5198"/>
          </w:tcPr>
          <w:p>
            <w:pPr>
              <w:spacing w:after="0"/>
            </w:pPr>
            <w:r>
              <w:rPr>
                <w:sz w:val="14"/>
              </w:rPr>
              <w:t>Billing, Cashiering, Payers, Insurance &amp; Claims</w:t>
            </w:r>
          </w:p>
        </w:tc>
      </w:tr>
      <w:tr>
        <w:tc>
          <w:tcPr>
            <w:tcW w:type="dxa" w:w="5198"/>
          </w:tcPr>
          <w:p>
            <w:pPr>
              <w:spacing w:after="0"/>
            </w:pPr>
            <w:r>
              <w:rPr>
                <w:sz w:val="14"/>
              </w:rPr>
              <w:t>Audience</w:t>
            </w:r>
          </w:p>
        </w:tc>
        <w:tc>
          <w:tcPr>
            <w:tcW w:type="dxa" w:w="5198"/>
          </w:tcPr>
          <w:p>
            <w:pPr>
              <w:spacing w:after="0"/>
            </w:pPr>
            <w:r>
              <w:rPr>
                <w:sz w:val="14"/>
              </w:rPr>
              <w:t>Finance, Revenue, HMO/Insurance Desk, Cashiers, Clinical Operations, Product, Engineering, Audit, Management</w:t>
            </w:r>
          </w:p>
        </w:tc>
      </w:tr>
      <w:tr>
        <w:tc>
          <w:tcPr>
            <w:tcW w:type="dxa" w:w="5198"/>
          </w:tcPr>
          <w:p>
            <w:pPr>
              <w:spacing w:after="0"/>
            </w:pPr>
            <w:r>
              <w:rPr>
                <w:sz w:val="14"/>
              </w:rPr>
              <w:t>Purpose</w:t>
            </w:r>
          </w:p>
        </w:tc>
        <w:tc>
          <w:tcPr>
            <w:tcW w:type="dxa" w:w="5198"/>
          </w:tcPr>
          <w:p>
            <w:pPr>
              <w:spacing w:after="0"/>
            </w:pPr>
            <w:r>
              <w:rPr>
                <w:sz w:val="14"/>
              </w:rPr>
              <w:t>Define charge capture, tariffs, invoices, payments, insurance/claims, reconciliation, receivables and financial controls</w:t>
            </w:r>
          </w:p>
        </w:tc>
      </w:tr>
      <w:tr>
        <w:tc>
          <w:tcPr>
            <w:tcW w:type="dxa" w:w="5198"/>
          </w:tcPr>
          <w:p>
            <w:pPr>
              <w:spacing w:after="0"/>
            </w:pPr>
            <w:r>
              <w:rPr>
                <w:sz w:val="14"/>
              </w:rPr>
              <w:t>Core rule</w:t>
            </w:r>
          </w:p>
        </w:tc>
        <w:tc>
          <w:tcPr>
            <w:tcW w:type="dxa" w:w="5198"/>
          </w:tcPr>
          <w:p>
            <w:pPr>
              <w:spacing w:after="0"/>
            </w:pPr>
            <w:r>
              <w:rPr>
                <w:sz w:val="14"/>
              </w:rPr>
              <w:t>Clinical truth and care responsibility are independent of payment, invoice, authorisation and claim status.</w:t>
            </w:r>
          </w:p>
        </w:tc>
      </w:tr>
    </w:tbl>
    <w:p>
      <w:r>
        <w:br w:type="page"/>
      </w:r>
    </w:p>
    <w:p>
      <w:pPr>
        <w:pStyle w:val="Heading1"/>
      </w:pPr>
      <w:r>
        <w:t>1. Purpose and Revenue-Cycle Boundary</w:t>
      </w:r>
    </w:p>
    <w:p>
      <w:r>
        <w:t>PULSE-REV-001 defines the financial lifecycle surrounding healthcare delivery while preserving clinical integrity. It covers service catalogues, tariffs, estimates, charge capture, patient accounts, invoices, deposits, payments, receipts, refunds, exemptions, corporate accounts, insurance coverage, pre-authorisation, claims, adjudication, denials, remittance, reconciliation, receivables and financial audit.</w:t>
      </w:r>
    </w:p>
    <w:p>
      <w:r>
        <w:t>Clinical domains state what happened clinically. Inventory states what physically moved. Revenue converts eligible events into financial obligations according to configured contracts and tariffs. It must never manufacture, erase or modify clinical events merely to obtain a desired bill.</w:t>
      </w:r>
    </w:p>
    <w:tbl>
      <w:tblPr>
        <w:tblStyle w:val="TableGrid"/>
        <w:tblW w:type="auto" w:w="0"/>
        <w:tblLook w:firstColumn="1" w:firstRow="1" w:lastColumn="0" w:lastRow="0" w:noHBand="0" w:noVBand="1" w:val="04A0"/>
      </w:tblPr>
      <w:tblGrid>
        <w:gridCol w:w="10396"/>
      </w:tblGrid>
      <w:tr>
        <w:tc>
          <w:tcPr>
            <w:tcW w:type="dxa" w:w="10396"/>
          </w:tcPr>
          <w:p>
            <w:r>
              <w:t>REVENUE CONTROL RULE — A patient being unpaid, uninsured or awaiting authorisation must never be represented as though clinically necessary care did not occur.</w:t>
            </w:r>
          </w:p>
        </w:tc>
      </w:tr>
    </w:tbl>
    <w:p>
      <w:pPr>
        <w:pStyle w:val="Heading1"/>
      </w:pPr>
      <w:r>
        <w:t>2. Revenue Cycle</w:t>
      </w:r>
    </w:p>
    <w:tbl>
      <w:tblPr>
        <w:tblStyle w:val="TableGrid"/>
        <w:tblW w:type="auto" w:w="0"/>
        <w:tblLook w:firstColumn="1" w:firstRow="1" w:lastColumn="0" w:lastRow="0" w:noHBand="0" w:noVBand="1" w:val="04A0"/>
      </w:tblPr>
      <w:tblGrid>
        <w:gridCol w:w="10396"/>
      </w:tblGrid>
      <w:tr>
        <w:tc>
          <w:tcPr>
            <w:tcW w:type="dxa" w:w="10396"/>
          </w:tcPr>
          <w:p>
            <w:pPr>
              <w:jc w:val="center"/>
            </w:pPr>
            <w:r>
              <w:rPr>
                <w:rFonts w:ascii="Consolas" w:hAnsi="Consolas"/>
                <w:sz w:val="14"/>
              </w:rPr>
              <w:t>Patient / payer identity</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Coverage / contract / tariff resolution</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Estimate / pre-authorisation where applicable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Clinical service / supply event</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Charge capture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Invoice / patient account</w:t>
            </w:r>
          </w:p>
        </w:tc>
      </w:tr>
      <w:tr>
        <w:tc>
          <w:tcPr>
            <w:tcW w:type="dxa" w:w="10396"/>
          </w:tcPr>
          <w:p>
            <w:pPr>
              <w:jc w:val="center"/>
            </w:pPr>
            <w:r>
              <w:rPr>
                <w:rFonts w:ascii="Consolas" w:hAnsi="Consolas"/>
                <w:sz w:val="14"/>
              </w:rPr>
              <w:t>├── Self-pay → payment / receipt</w:t>
            </w:r>
          </w:p>
        </w:tc>
      </w:tr>
      <w:tr>
        <w:tc>
          <w:tcPr>
            <w:tcW w:type="dxa" w:w="10396"/>
          </w:tcPr>
          <w:p>
            <w:pPr>
              <w:jc w:val="center"/>
            </w:pPr>
            <w:r>
              <w:rPr>
                <w:rFonts w:ascii="Consolas" w:hAnsi="Consolas"/>
                <w:sz w:val="14"/>
              </w:rPr>
              <w:t>├── Insurance → claim → adjudication → remittance</w:t>
            </w:r>
          </w:p>
        </w:tc>
      </w:tr>
      <w:tr>
        <w:tc>
          <w:tcPr>
            <w:tcW w:type="dxa" w:w="10396"/>
          </w:tcPr>
          <w:p>
            <w:pPr>
              <w:jc w:val="center"/>
            </w:pPr>
            <w:r>
              <w:rPr>
                <w:rFonts w:ascii="Consolas" w:hAnsi="Consolas"/>
                <w:sz w:val="14"/>
              </w:rPr>
              <w:t>└── Corporate/credit → account receivable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Adjustments / refunds / denials / appeals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Reconciliation</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Settlement / receivable follow-up / reporting</w:t>
            </w:r>
          </w:p>
        </w:tc>
      </w:tr>
    </w:tbl>
    <w:p>
      <w:pPr>
        <w:pStyle w:val="Heading1"/>
      </w:pPr>
      <w:r>
        <w:t>3. Financial Concepts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Concept</w:t>
            </w:r>
          </w:p>
        </w:tc>
        <w:tc>
          <w:tcPr>
            <w:tcW w:type="dxa" w:w="5198"/>
          </w:tcPr>
          <w:p>
            <w:pPr>
              <w:spacing w:after="0"/>
            </w:pPr>
            <w:r>
              <w:rPr>
                <w:b/>
                <w:sz w:val="12"/>
              </w:rPr>
              <w:t>Meaning</w:t>
            </w:r>
          </w:p>
        </w:tc>
      </w:tr>
      <w:tr>
        <w:tc>
          <w:tcPr>
            <w:tcW w:type="dxa" w:w="5198"/>
          </w:tcPr>
          <w:p>
            <w:pPr>
              <w:spacing w:after="0"/>
            </w:pPr>
            <w:r>
              <w:rPr>
                <w:sz w:val="12"/>
              </w:rPr>
              <w:t>ServiceCatalogItem</w:t>
            </w:r>
          </w:p>
        </w:tc>
        <w:tc>
          <w:tcPr>
            <w:tcW w:type="dxa" w:w="5198"/>
          </w:tcPr>
          <w:p>
            <w:pPr>
              <w:spacing w:after="0"/>
            </w:pPr>
            <w:r>
              <w:rPr>
                <w:sz w:val="12"/>
              </w:rPr>
              <w:t>Billable service/product definition.</w:t>
            </w:r>
          </w:p>
        </w:tc>
      </w:tr>
      <w:tr>
        <w:tc>
          <w:tcPr>
            <w:tcW w:type="dxa" w:w="5198"/>
          </w:tcPr>
          <w:p>
            <w:pPr>
              <w:spacing w:after="0"/>
            </w:pPr>
            <w:r>
              <w:rPr>
                <w:sz w:val="12"/>
              </w:rPr>
              <w:t>Tariff</w:t>
            </w:r>
          </w:p>
        </w:tc>
        <w:tc>
          <w:tcPr>
            <w:tcW w:type="dxa" w:w="5198"/>
          </w:tcPr>
          <w:p>
            <w:pPr>
              <w:spacing w:after="0"/>
            </w:pPr>
            <w:r>
              <w:rPr>
                <w:sz w:val="12"/>
              </w:rPr>
              <w:t>Price rule set for payer/context.</w:t>
            </w:r>
          </w:p>
        </w:tc>
      </w:tr>
      <w:tr>
        <w:tc>
          <w:tcPr>
            <w:tcW w:type="dxa" w:w="5198"/>
          </w:tcPr>
          <w:p>
            <w:pPr>
              <w:spacing w:after="0"/>
            </w:pPr>
            <w:r>
              <w:rPr>
                <w:sz w:val="12"/>
              </w:rPr>
              <w:t>Estimate</w:t>
            </w:r>
          </w:p>
        </w:tc>
        <w:tc>
          <w:tcPr>
            <w:tcW w:type="dxa" w:w="5198"/>
          </w:tcPr>
          <w:p>
            <w:pPr>
              <w:spacing w:after="0"/>
            </w:pPr>
            <w:r>
              <w:rPr>
                <w:sz w:val="12"/>
              </w:rPr>
              <w:t>Expected cost; not final invoice.</w:t>
            </w:r>
          </w:p>
        </w:tc>
      </w:tr>
      <w:tr>
        <w:tc>
          <w:tcPr>
            <w:tcW w:type="dxa" w:w="5198"/>
          </w:tcPr>
          <w:p>
            <w:pPr>
              <w:spacing w:after="0"/>
            </w:pPr>
            <w:r>
              <w:rPr>
                <w:sz w:val="12"/>
              </w:rPr>
              <w:t>Charge</w:t>
            </w:r>
          </w:p>
        </w:tc>
        <w:tc>
          <w:tcPr>
            <w:tcW w:type="dxa" w:w="5198"/>
          </w:tcPr>
          <w:p>
            <w:pPr>
              <w:spacing w:after="0"/>
            </w:pPr>
            <w:r>
              <w:rPr>
                <w:sz w:val="12"/>
              </w:rPr>
              <w:t>Atomic financial event derived from eligible service/supply.</w:t>
            </w:r>
          </w:p>
        </w:tc>
      </w:tr>
      <w:tr>
        <w:tc>
          <w:tcPr>
            <w:tcW w:type="dxa" w:w="5198"/>
          </w:tcPr>
          <w:p>
            <w:pPr>
              <w:spacing w:after="0"/>
            </w:pPr>
            <w:r>
              <w:rPr>
                <w:sz w:val="12"/>
              </w:rPr>
              <w:t>Invoice</w:t>
            </w:r>
          </w:p>
        </w:tc>
        <w:tc>
          <w:tcPr>
            <w:tcW w:type="dxa" w:w="5198"/>
          </w:tcPr>
          <w:p>
            <w:pPr>
              <w:spacing w:after="0"/>
            </w:pPr>
            <w:r>
              <w:rPr>
                <w:sz w:val="12"/>
              </w:rPr>
              <w:t>Grouped financial demand.</w:t>
            </w:r>
          </w:p>
        </w:tc>
      </w:tr>
      <w:tr>
        <w:tc>
          <w:tcPr>
            <w:tcW w:type="dxa" w:w="5198"/>
          </w:tcPr>
          <w:p>
            <w:pPr>
              <w:spacing w:after="0"/>
            </w:pPr>
            <w:r>
              <w:rPr>
                <w:sz w:val="12"/>
              </w:rPr>
              <w:t>Payment</w:t>
            </w:r>
          </w:p>
        </w:tc>
        <w:tc>
          <w:tcPr>
            <w:tcW w:type="dxa" w:w="5198"/>
          </w:tcPr>
          <w:p>
            <w:pPr>
              <w:spacing w:after="0"/>
            </w:pPr>
            <w:r>
              <w:rPr>
                <w:sz w:val="12"/>
              </w:rPr>
              <w:t>Money received.</w:t>
            </w:r>
          </w:p>
        </w:tc>
      </w:tr>
      <w:tr>
        <w:tc>
          <w:tcPr>
            <w:tcW w:type="dxa" w:w="5198"/>
          </w:tcPr>
          <w:p>
            <w:pPr>
              <w:spacing w:after="0"/>
            </w:pPr>
            <w:r>
              <w:rPr>
                <w:sz w:val="12"/>
              </w:rPr>
              <w:t>PaymentAllocation</w:t>
            </w:r>
          </w:p>
        </w:tc>
        <w:tc>
          <w:tcPr>
            <w:tcW w:type="dxa" w:w="5198"/>
          </w:tcPr>
          <w:p>
            <w:pPr>
              <w:spacing w:after="0"/>
            </w:pPr>
            <w:r>
              <w:rPr>
                <w:sz w:val="12"/>
              </w:rPr>
              <w:t>Application of payment to invoice/charge.</w:t>
            </w:r>
          </w:p>
        </w:tc>
      </w:tr>
      <w:tr>
        <w:tc>
          <w:tcPr>
            <w:tcW w:type="dxa" w:w="5198"/>
          </w:tcPr>
          <w:p>
            <w:pPr>
              <w:spacing w:after="0"/>
            </w:pPr>
            <w:r>
              <w:rPr>
                <w:sz w:val="12"/>
              </w:rPr>
              <w:t>Deposit</w:t>
            </w:r>
          </w:p>
        </w:tc>
        <w:tc>
          <w:tcPr>
            <w:tcW w:type="dxa" w:w="5198"/>
          </w:tcPr>
          <w:p>
            <w:pPr>
              <w:spacing w:after="0"/>
            </w:pPr>
            <w:r>
              <w:rPr>
                <w:sz w:val="12"/>
              </w:rPr>
              <w:t>Unallocated/prepaid patient funds.</w:t>
            </w:r>
          </w:p>
        </w:tc>
      </w:tr>
      <w:tr>
        <w:tc>
          <w:tcPr>
            <w:tcW w:type="dxa" w:w="5198"/>
          </w:tcPr>
          <w:p>
            <w:pPr>
              <w:spacing w:after="0"/>
            </w:pPr>
            <w:r>
              <w:rPr>
                <w:sz w:val="12"/>
              </w:rPr>
              <w:t>Refund</w:t>
            </w:r>
          </w:p>
        </w:tc>
        <w:tc>
          <w:tcPr>
            <w:tcW w:type="dxa" w:w="5198"/>
          </w:tcPr>
          <w:p>
            <w:pPr>
              <w:spacing w:after="0"/>
            </w:pPr>
            <w:r>
              <w:rPr>
                <w:sz w:val="12"/>
              </w:rPr>
              <w:t>Money returned.</w:t>
            </w:r>
          </w:p>
        </w:tc>
      </w:tr>
      <w:tr>
        <w:tc>
          <w:tcPr>
            <w:tcW w:type="dxa" w:w="5198"/>
          </w:tcPr>
          <w:p>
            <w:pPr>
              <w:spacing w:after="0"/>
            </w:pPr>
            <w:r>
              <w:rPr>
                <w:sz w:val="12"/>
              </w:rPr>
              <w:t>Adjustment</w:t>
            </w:r>
          </w:p>
        </w:tc>
        <w:tc>
          <w:tcPr>
            <w:tcW w:type="dxa" w:w="5198"/>
          </w:tcPr>
          <w:p>
            <w:pPr>
              <w:spacing w:after="0"/>
            </w:pPr>
            <w:r>
              <w:rPr>
                <w:sz w:val="12"/>
              </w:rPr>
              <w:t>Governed change to financial balance.</w:t>
            </w:r>
          </w:p>
        </w:tc>
      </w:tr>
      <w:tr>
        <w:tc>
          <w:tcPr>
            <w:tcW w:type="dxa" w:w="5198"/>
          </w:tcPr>
          <w:p>
            <w:pPr>
              <w:spacing w:after="0"/>
            </w:pPr>
            <w:r>
              <w:rPr>
                <w:sz w:val="12"/>
              </w:rPr>
              <w:t>Coverage</w:t>
            </w:r>
          </w:p>
        </w:tc>
        <w:tc>
          <w:tcPr>
            <w:tcW w:type="dxa" w:w="5198"/>
          </w:tcPr>
          <w:p>
            <w:pPr>
              <w:spacing w:after="0"/>
            </w:pPr>
            <w:r>
              <w:rPr>
                <w:sz w:val="12"/>
              </w:rPr>
              <w:t>Patient's payer/plan eligibility context.</w:t>
            </w:r>
          </w:p>
        </w:tc>
      </w:tr>
      <w:tr>
        <w:tc>
          <w:tcPr>
            <w:tcW w:type="dxa" w:w="5198"/>
          </w:tcPr>
          <w:p>
            <w:pPr>
              <w:spacing w:after="0"/>
            </w:pPr>
            <w:r>
              <w:rPr>
                <w:sz w:val="12"/>
              </w:rPr>
              <w:t>Authorisation</w:t>
            </w:r>
          </w:p>
        </w:tc>
        <w:tc>
          <w:tcPr>
            <w:tcW w:type="dxa" w:w="5198"/>
          </w:tcPr>
          <w:p>
            <w:pPr>
              <w:spacing w:after="0"/>
            </w:pPr>
            <w:r>
              <w:rPr>
                <w:sz w:val="12"/>
              </w:rPr>
              <w:t>Payer approval for service/limit.</w:t>
            </w:r>
          </w:p>
        </w:tc>
      </w:tr>
      <w:tr>
        <w:tc>
          <w:tcPr>
            <w:tcW w:type="dxa" w:w="5198"/>
          </w:tcPr>
          <w:p>
            <w:pPr>
              <w:spacing w:after="0"/>
            </w:pPr>
            <w:r>
              <w:rPr>
                <w:sz w:val="12"/>
              </w:rPr>
              <w:t>Claim</w:t>
            </w:r>
          </w:p>
        </w:tc>
        <w:tc>
          <w:tcPr>
            <w:tcW w:type="dxa" w:w="5198"/>
          </w:tcPr>
          <w:p>
            <w:pPr>
              <w:spacing w:after="0"/>
            </w:pPr>
            <w:r>
              <w:rPr>
                <w:sz w:val="12"/>
              </w:rPr>
              <w:t>Request to payer for reimbursement.</w:t>
            </w:r>
          </w:p>
        </w:tc>
      </w:tr>
      <w:tr>
        <w:tc>
          <w:tcPr>
            <w:tcW w:type="dxa" w:w="5198"/>
          </w:tcPr>
          <w:p>
            <w:pPr>
              <w:spacing w:after="0"/>
            </w:pPr>
            <w:r>
              <w:rPr>
                <w:sz w:val="12"/>
              </w:rPr>
              <w:t>ClaimLine</w:t>
            </w:r>
          </w:p>
        </w:tc>
        <w:tc>
          <w:tcPr>
            <w:tcW w:type="dxa" w:w="5198"/>
          </w:tcPr>
          <w:p>
            <w:pPr>
              <w:spacing w:after="0"/>
            </w:pPr>
            <w:r>
              <w:rPr>
                <w:sz w:val="12"/>
              </w:rPr>
              <w:t>Billable claim item.</w:t>
            </w:r>
          </w:p>
        </w:tc>
      </w:tr>
      <w:tr>
        <w:tc>
          <w:tcPr>
            <w:tcW w:type="dxa" w:w="5198"/>
          </w:tcPr>
          <w:p>
            <w:pPr>
              <w:spacing w:after="0"/>
            </w:pPr>
            <w:r>
              <w:rPr>
                <w:sz w:val="12"/>
              </w:rPr>
              <w:t>Adjudication</w:t>
            </w:r>
          </w:p>
        </w:tc>
        <w:tc>
          <w:tcPr>
            <w:tcW w:type="dxa" w:w="5198"/>
          </w:tcPr>
          <w:p>
            <w:pPr>
              <w:spacing w:after="0"/>
            </w:pPr>
            <w:r>
              <w:rPr>
                <w:sz w:val="12"/>
              </w:rPr>
              <w:t>Payer decision.</w:t>
            </w:r>
          </w:p>
        </w:tc>
      </w:tr>
      <w:tr>
        <w:tc>
          <w:tcPr>
            <w:tcW w:type="dxa" w:w="5198"/>
          </w:tcPr>
          <w:p>
            <w:pPr>
              <w:spacing w:after="0"/>
            </w:pPr>
            <w:r>
              <w:rPr>
                <w:sz w:val="12"/>
              </w:rPr>
              <w:t>Remittance</w:t>
            </w:r>
          </w:p>
        </w:tc>
        <w:tc>
          <w:tcPr>
            <w:tcW w:type="dxa" w:w="5198"/>
          </w:tcPr>
          <w:p>
            <w:pPr>
              <w:spacing w:after="0"/>
            </w:pPr>
            <w:r>
              <w:rPr>
                <w:sz w:val="12"/>
              </w:rPr>
              <w:t>Payer payment/settlement detail.</w:t>
            </w:r>
          </w:p>
        </w:tc>
      </w:tr>
      <w:tr>
        <w:tc>
          <w:tcPr>
            <w:tcW w:type="dxa" w:w="5198"/>
          </w:tcPr>
          <w:p>
            <w:pPr>
              <w:spacing w:after="0"/>
            </w:pPr>
            <w:r>
              <w:rPr>
                <w:sz w:val="12"/>
              </w:rPr>
              <w:t>Receivable</w:t>
            </w:r>
          </w:p>
        </w:tc>
        <w:tc>
          <w:tcPr>
            <w:tcW w:type="dxa" w:w="5198"/>
          </w:tcPr>
          <w:p>
            <w:pPr>
              <w:spacing w:after="0"/>
            </w:pPr>
            <w:r>
              <w:rPr>
                <w:sz w:val="12"/>
              </w:rPr>
              <w:t>Outstanding financial obligation.</w:t>
            </w:r>
          </w:p>
        </w:tc>
      </w:tr>
    </w:tbl>
    <w:p>
      <w:pPr>
        <w:pStyle w:val="Heading1"/>
      </w:pPr>
      <w:r>
        <w:t>4. Separation of Clinical and Financial State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Clinical state</w:t>
            </w:r>
          </w:p>
        </w:tc>
        <w:tc>
          <w:tcPr>
            <w:tcW w:type="dxa" w:w="5198"/>
          </w:tcPr>
          <w:p>
            <w:pPr>
              <w:spacing w:after="0"/>
            </w:pPr>
            <w:r>
              <w:rPr>
                <w:b/>
                <w:sz w:val="12"/>
              </w:rPr>
              <w:t>Financial state may be</w:t>
            </w:r>
          </w:p>
        </w:tc>
      </w:tr>
      <w:tr>
        <w:tc>
          <w:tcPr>
            <w:tcW w:type="dxa" w:w="5198"/>
          </w:tcPr>
          <w:p>
            <w:pPr>
              <w:spacing w:after="0"/>
            </w:pPr>
            <w:r>
              <w:rPr>
                <w:sz w:val="12"/>
              </w:rPr>
              <w:t>Ordered</w:t>
            </w:r>
          </w:p>
        </w:tc>
        <w:tc>
          <w:tcPr>
            <w:tcW w:type="dxa" w:w="5198"/>
          </w:tcPr>
          <w:p>
            <w:pPr>
              <w:spacing w:after="0"/>
            </w:pPr>
            <w:r>
              <w:rPr>
                <w:sz w:val="12"/>
              </w:rPr>
              <w:t>Estimate pending, authorised, denied, self-pay.</w:t>
            </w:r>
          </w:p>
        </w:tc>
      </w:tr>
      <w:tr>
        <w:tc>
          <w:tcPr>
            <w:tcW w:type="dxa" w:w="5198"/>
          </w:tcPr>
          <w:p>
            <w:pPr>
              <w:spacing w:after="0"/>
            </w:pPr>
            <w:r>
              <w:rPr>
                <w:sz w:val="12"/>
              </w:rPr>
              <w:t>Performed</w:t>
            </w:r>
          </w:p>
        </w:tc>
        <w:tc>
          <w:tcPr>
            <w:tcW w:type="dxa" w:w="5198"/>
          </w:tcPr>
          <w:p>
            <w:pPr>
              <w:spacing w:after="0"/>
            </w:pPr>
            <w:r>
              <w:rPr>
                <w:sz w:val="12"/>
              </w:rPr>
              <w:t>Unbilled, charged, invoiced, disputed.</w:t>
            </w:r>
          </w:p>
        </w:tc>
      </w:tr>
      <w:tr>
        <w:tc>
          <w:tcPr>
            <w:tcW w:type="dxa" w:w="5198"/>
          </w:tcPr>
          <w:p>
            <w:pPr>
              <w:spacing w:after="0"/>
            </w:pPr>
            <w:r>
              <w:rPr>
                <w:sz w:val="12"/>
              </w:rPr>
              <w:t>Medication dispensed</w:t>
            </w:r>
          </w:p>
        </w:tc>
        <w:tc>
          <w:tcPr>
            <w:tcW w:type="dxa" w:w="5198"/>
          </w:tcPr>
          <w:p>
            <w:pPr>
              <w:spacing w:after="0"/>
            </w:pPr>
            <w:r>
              <w:rPr>
                <w:sz w:val="12"/>
              </w:rPr>
              <w:t>Paid, unpaid, insurance pending.</w:t>
            </w:r>
          </w:p>
        </w:tc>
      </w:tr>
      <w:tr>
        <w:tc>
          <w:tcPr>
            <w:tcW w:type="dxa" w:w="5198"/>
          </w:tcPr>
          <w:p>
            <w:pPr>
              <w:spacing w:after="0"/>
            </w:pPr>
            <w:r>
              <w:rPr>
                <w:sz w:val="12"/>
              </w:rPr>
              <w:t>Lab result final</w:t>
            </w:r>
          </w:p>
        </w:tc>
        <w:tc>
          <w:tcPr>
            <w:tcW w:type="dxa" w:w="5198"/>
          </w:tcPr>
          <w:p>
            <w:pPr>
              <w:spacing w:after="0"/>
            </w:pPr>
            <w:r>
              <w:rPr>
                <w:sz w:val="12"/>
              </w:rPr>
              <w:t>Invoice unpaid or claim denied.</w:t>
            </w:r>
          </w:p>
        </w:tc>
      </w:tr>
      <w:tr>
        <w:tc>
          <w:tcPr>
            <w:tcW w:type="dxa" w:w="5198"/>
          </w:tcPr>
          <w:p>
            <w:pPr>
              <w:spacing w:after="0"/>
            </w:pPr>
            <w:r>
              <w:rPr>
                <w:sz w:val="12"/>
              </w:rPr>
              <w:t>Patient discharged</w:t>
            </w:r>
          </w:p>
        </w:tc>
        <w:tc>
          <w:tcPr>
            <w:tcW w:type="dxa" w:w="5198"/>
          </w:tcPr>
          <w:p>
            <w:pPr>
              <w:spacing w:after="0"/>
            </w:pPr>
            <w:r>
              <w:rPr>
                <w:sz w:val="12"/>
              </w:rPr>
              <w:t>Outstanding balance may remain.</w:t>
            </w:r>
          </w:p>
        </w:tc>
      </w:tr>
      <w:tr>
        <w:tc>
          <w:tcPr>
            <w:tcW w:type="dxa" w:w="5198"/>
          </w:tcPr>
          <w:p>
            <w:pPr>
              <w:spacing w:after="0"/>
            </w:pPr>
            <w:r>
              <w:rPr>
                <w:sz w:val="12"/>
              </w:rPr>
              <w:t>Emergency care delivered</w:t>
            </w:r>
          </w:p>
        </w:tc>
        <w:tc>
          <w:tcPr>
            <w:tcW w:type="dxa" w:w="5198"/>
          </w:tcPr>
          <w:p>
            <w:pPr>
              <w:spacing w:after="0"/>
            </w:pPr>
            <w:r>
              <w:rPr>
                <w:sz w:val="12"/>
              </w:rPr>
              <w:t>No deposit/coverage may exist.</w:t>
            </w:r>
          </w:p>
        </w:tc>
      </w:tr>
      <w:tr>
        <w:tc>
          <w:tcPr>
            <w:tcW w:type="dxa" w:w="5198"/>
          </w:tcPr>
          <w:p>
            <w:pPr>
              <w:spacing w:after="0"/>
            </w:pPr>
            <w:r>
              <w:rPr>
                <w:sz w:val="12"/>
              </w:rPr>
              <w:t>Referral accepted</w:t>
            </w:r>
          </w:p>
        </w:tc>
        <w:tc>
          <w:tcPr>
            <w:tcW w:type="dxa" w:w="5198"/>
          </w:tcPr>
          <w:p>
            <w:pPr>
              <w:spacing w:after="0"/>
            </w:pPr>
            <w:r>
              <w:rPr>
                <w:sz w:val="12"/>
              </w:rPr>
              <w:t>Financial arrangement may still be unresolved.</w:t>
            </w:r>
          </w:p>
        </w:tc>
      </w:tr>
    </w:tbl>
    <w:p>
      <w:pPr>
        <w:pStyle w:val="ListBullet"/>
      </w:pPr>
      <w:r>
        <w:t>Payment status never changes encounter/procedure/result truth.</w:t>
      </w:r>
    </w:p>
    <w:p>
      <w:pPr>
        <w:pStyle w:val="ListBullet"/>
      </w:pPr>
      <w:r>
        <w:t>Claim denial never reverses a performed service.</w:t>
      </w:r>
    </w:p>
    <w:p>
      <w:pPr>
        <w:pStyle w:val="ListBullet"/>
      </w:pPr>
      <w:r>
        <w:t>Refund does not reverse a clinical event.</w:t>
      </w:r>
    </w:p>
    <w:p>
      <w:pPr>
        <w:pStyle w:val="ListBullet"/>
      </w:pPr>
      <w:r>
        <w:t>Charge cancellation requires financial reason and does not delete source clinical evidence.</w:t>
      </w:r>
    </w:p>
    <w:p>
      <w:pPr>
        <w:pStyle w:val="ListBullet"/>
      </w:pPr>
      <w:r>
        <w:t>Emergency care workflows cannot be hard-blocked by non-clinical financial completeness.</w:t>
      </w:r>
    </w:p>
    <w:p>
      <w:pPr>
        <w:pStyle w:val="Heading1"/>
      </w:pPr>
      <w:r>
        <w:t>5. Service Catalogue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Rule</w:t>
            </w:r>
          </w:p>
        </w:tc>
      </w:tr>
      <w:tr>
        <w:tc>
          <w:tcPr>
            <w:tcW w:type="dxa" w:w="5198"/>
          </w:tcPr>
          <w:p>
            <w:pPr>
              <w:spacing w:after="0"/>
            </w:pPr>
            <w:r>
              <w:rPr>
                <w:sz w:val="12"/>
              </w:rPr>
              <w:t>service_id</w:t>
            </w:r>
          </w:p>
        </w:tc>
        <w:tc>
          <w:tcPr>
            <w:tcW w:type="dxa" w:w="5198"/>
          </w:tcPr>
          <w:p>
            <w:pPr>
              <w:spacing w:after="0"/>
            </w:pPr>
            <w:r>
              <w:rPr>
                <w:sz w:val="12"/>
              </w:rPr>
              <w:t>Stable financial service identifier.</w:t>
            </w:r>
          </w:p>
        </w:tc>
      </w:tr>
      <w:tr>
        <w:tc>
          <w:tcPr>
            <w:tcW w:type="dxa" w:w="5198"/>
          </w:tcPr>
          <w:p>
            <w:pPr>
              <w:spacing w:after="0"/>
            </w:pPr>
            <w:r>
              <w:rPr>
                <w:sz w:val="12"/>
              </w:rPr>
              <w:t>name</w:t>
            </w:r>
          </w:p>
        </w:tc>
        <w:tc>
          <w:tcPr>
            <w:tcW w:type="dxa" w:w="5198"/>
          </w:tcPr>
          <w:p>
            <w:pPr>
              <w:spacing w:after="0"/>
            </w:pPr>
            <w:r>
              <w:rPr>
                <w:sz w:val="12"/>
              </w:rPr>
              <w:t>Billable display.</w:t>
            </w:r>
          </w:p>
        </w:tc>
      </w:tr>
      <w:tr>
        <w:tc>
          <w:tcPr>
            <w:tcW w:type="dxa" w:w="5198"/>
          </w:tcPr>
          <w:p>
            <w:pPr>
              <w:spacing w:after="0"/>
            </w:pPr>
            <w:r>
              <w:rPr>
                <w:sz w:val="12"/>
              </w:rPr>
              <w:t>category</w:t>
            </w:r>
          </w:p>
        </w:tc>
        <w:tc>
          <w:tcPr>
            <w:tcW w:type="dxa" w:w="5198"/>
          </w:tcPr>
          <w:p>
            <w:pPr>
              <w:spacing w:after="0"/>
            </w:pPr>
            <w:r>
              <w:rPr>
                <w:sz w:val="12"/>
              </w:rPr>
              <w:t>Consultation/lab/imaging/procedure/medication/etc.</w:t>
            </w:r>
          </w:p>
        </w:tc>
      </w:tr>
      <w:tr>
        <w:tc>
          <w:tcPr>
            <w:tcW w:type="dxa" w:w="5198"/>
          </w:tcPr>
          <w:p>
            <w:pPr>
              <w:spacing w:after="0"/>
            </w:pPr>
            <w:r>
              <w:rPr>
                <w:sz w:val="12"/>
              </w:rPr>
              <w:t>clinical_mapping</w:t>
            </w:r>
          </w:p>
        </w:tc>
        <w:tc>
          <w:tcPr>
            <w:tcW w:type="dxa" w:w="5198"/>
          </w:tcPr>
          <w:p>
            <w:pPr>
              <w:spacing w:after="0"/>
            </w:pPr>
            <w:r>
              <w:rPr>
                <w:sz w:val="12"/>
              </w:rPr>
              <w:t>Source clinical/inventory concept.</w:t>
            </w:r>
          </w:p>
        </w:tc>
      </w:tr>
      <w:tr>
        <w:tc>
          <w:tcPr>
            <w:tcW w:type="dxa" w:w="5198"/>
          </w:tcPr>
          <w:p>
            <w:pPr>
              <w:spacing w:after="0"/>
            </w:pPr>
            <w:r>
              <w:rPr>
                <w:sz w:val="12"/>
              </w:rPr>
              <w:t>default_uom</w:t>
            </w:r>
          </w:p>
        </w:tc>
        <w:tc>
          <w:tcPr>
            <w:tcW w:type="dxa" w:w="5198"/>
          </w:tcPr>
          <w:p>
            <w:pPr>
              <w:spacing w:after="0"/>
            </w:pPr>
            <w:r>
              <w:rPr>
                <w:sz w:val="12"/>
              </w:rPr>
              <w:t>Each/session/day/unit/etc.</w:t>
            </w:r>
          </w:p>
        </w:tc>
      </w:tr>
      <w:tr>
        <w:tc>
          <w:tcPr>
            <w:tcW w:type="dxa" w:w="5198"/>
          </w:tcPr>
          <w:p>
            <w:pPr>
              <w:spacing w:after="0"/>
            </w:pPr>
            <w:r>
              <w:rPr>
                <w:sz w:val="12"/>
              </w:rPr>
              <w:t>taxability</w:t>
            </w:r>
          </w:p>
        </w:tc>
        <w:tc>
          <w:tcPr>
            <w:tcW w:type="dxa" w:w="5198"/>
          </w:tcPr>
          <w:p>
            <w:pPr>
              <w:spacing w:after="0"/>
            </w:pPr>
            <w:r>
              <w:rPr>
                <w:sz w:val="12"/>
              </w:rPr>
              <w:t>Configured jurisdiction policy.</w:t>
            </w:r>
          </w:p>
        </w:tc>
      </w:tr>
      <w:tr>
        <w:tc>
          <w:tcPr>
            <w:tcW w:type="dxa" w:w="5198"/>
          </w:tcPr>
          <w:p>
            <w:pPr>
              <w:spacing w:after="0"/>
            </w:pPr>
            <w:r>
              <w:rPr>
                <w:sz w:val="12"/>
              </w:rPr>
              <w:t>active_period</w:t>
            </w:r>
          </w:p>
        </w:tc>
        <w:tc>
          <w:tcPr>
            <w:tcW w:type="dxa" w:w="5198"/>
          </w:tcPr>
          <w:p>
            <w:pPr>
              <w:spacing w:after="0"/>
            </w:pPr>
            <w:r>
              <w:rPr>
                <w:sz w:val="12"/>
              </w:rPr>
              <w:t>Versioned.</w:t>
            </w:r>
          </w:p>
        </w:tc>
      </w:tr>
      <w:tr>
        <w:tc>
          <w:tcPr>
            <w:tcW w:type="dxa" w:w="5198"/>
          </w:tcPr>
          <w:p>
            <w:pPr>
              <w:spacing w:after="0"/>
            </w:pPr>
            <w:r>
              <w:rPr>
                <w:sz w:val="12"/>
              </w:rPr>
              <w:t>revenue_account</w:t>
            </w:r>
          </w:p>
        </w:tc>
        <w:tc>
          <w:tcPr>
            <w:tcW w:type="dxa" w:w="5198"/>
          </w:tcPr>
          <w:p>
            <w:pPr>
              <w:spacing w:after="0"/>
            </w:pPr>
            <w:r>
              <w:rPr>
                <w:sz w:val="12"/>
              </w:rPr>
              <w:t>Finance mapping.</w:t>
            </w:r>
          </w:p>
        </w:tc>
      </w:tr>
      <w:tr>
        <w:tc>
          <w:tcPr>
            <w:tcW w:type="dxa" w:w="5198"/>
          </w:tcPr>
          <w:p>
            <w:pPr>
              <w:spacing w:after="0"/>
            </w:pPr>
            <w:r>
              <w:rPr>
                <w:sz w:val="12"/>
              </w:rPr>
              <w:t>cost_centre</w:t>
            </w:r>
          </w:p>
        </w:tc>
        <w:tc>
          <w:tcPr>
            <w:tcW w:type="dxa" w:w="5198"/>
          </w:tcPr>
          <w:p>
            <w:pPr>
              <w:spacing w:after="0"/>
            </w:pPr>
            <w:r>
              <w:rPr>
                <w:sz w:val="12"/>
              </w:rPr>
              <w:t>Default operational attribution.</w:t>
            </w:r>
          </w:p>
        </w:tc>
      </w:tr>
      <w:tr>
        <w:tc>
          <w:tcPr>
            <w:tcW w:type="dxa" w:w="5198"/>
          </w:tcPr>
          <w:p>
            <w:pPr>
              <w:spacing w:after="0"/>
            </w:pPr>
            <w:r>
              <w:rPr>
                <w:sz w:val="12"/>
              </w:rPr>
              <w:t>billing_rules</w:t>
            </w:r>
          </w:p>
        </w:tc>
        <w:tc>
          <w:tcPr>
            <w:tcW w:type="dxa" w:w="5198"/>
          </w:tcPr>
          <w:p>
            <w:pPr>
              <w:spacing w:after="0"/>
            </w:pPr>
            <w:r>
              <w:rPr>
                <w:sz w:val="12"/>
              </w:rPr>
              <w:t>Eligibility/quantity rules.</w:t>
            </w:r>
          </w:p>
        </w:tc>
      </w:tr>
      <w:tr>
        <w:tc>
          <w:tcPr>
            <w:tcW w:type="dxa" w:w="5198"/>
          </w:tcPr>
          <w:p>
            <w:pPr>
              <w:spacing w:after="0"/>
            </w:pPr>
            <w:r>
              <w:rPr>
                <w:sz w:val="12"/>
              </w:rPr>
              <w:t>status</w:t>
            </w:r>
          </w:p>
        </w:tc>
        <w:tc>
          <w:tcPr>
            <w:tcW w:type="dxa" w:w="5198"/>
          </w:tcPr>
          <w:p>
            <w:pPr>
              <w:spacing w:after="0"/>
            </w:pPr>
            <w:r>
              <w:rPr>
                <w:sz w:val="12"/>
              </w:rPr>
              <w:t>Draft/active/retired.</w:t>
            </w:r>
          </w:p>
        </w:tc>
      </w:tr>
    </w:tbl>
    <w:tbl>
      <w:tblPr>
        <w:tblStyle w:val="TableGrid"/>
        <w:tblW w:type="auto" w:w="0"/>
        <w:tblLook w:firstColumn="1" w:firstRow="1" w:lastColumn="0" w:lastRow="0" w:noHBand="0" w:noVBand="1" w:val="04A0"/>
      </w:tblPr>
      <w:tblGrid>
        <w:gridCol w:w="10396"/>
      </w:tblGrid>
      <w:tr>
        <w:tc>
          <w:tcPr>
            <w:tcW w:type="dxa" w:w="10396"/>
          </w:tcPr>
          <w:p>
            <w:r>
              <w:t>REVENUE CONTROL RULE — A service catalogue item is a financial representation, not the clinical definition itself.</w:t>
            </w:r>
          </w:p>
        </w:tc>
      </w:tr>
    </w:tbl>
    <w:p>
      <w:pPr>
        <w:pStyle w:val="Heading1"/>
      </w:pPr>
      <w:r>
        <w:t>6. Tariff Model</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Tariff dimension</w:t>
            </w:r>
          </w:p>
        </w:tc>
        <w:tc>
          <w:tcPr>
            <w:tcW w:type="dxa" w:w="5198"/>
          </w:tcPr>
          <w:p>
            <w:pPr>
              <w:spacing w:after="0"/>
            </w:pPr>
            <w:r>
              <w:rPr>
                <w:b/>
                <w:sz w:val="12"/>
              </w:rPr>
              <w:t>Examples</w:t>
            </w:r>
          </w:p>
        </w:tc>
      </w:tr>
      <w:tr>
        <w:tc>
          <w:tcPr>
            <w:tcW w:type="dxa" w:w="5198"/>
          </w:tcPr>
          <w:p>
            <w:pPr>
              <w:spacing w:after="0"/>
            </w:pPr>
            <w:r>
              <w:rPr>
                <w:sz w:val="12"/>
              </w:rPr>
              <w:t>Payer type</w:t>
            </w:r>
          </w:p>
        </w:tc>
        <w:tc>
          <w:tcPr>
            <w:tcW w:type="dxa" w:w="5198"/>
          </w:tcPr>
          <w:p>
            <w:pPr>
              <w:spacing w:after="0"/>
            </w:pPr>
            <w:r>
              <w:rPr>
                <w:sz w:val="12"/>
              </w:rPr>
              <w:t>Self-pay, HMO, insurer, corporate, government.</w:t>
            </w:r>
          </w:p>
        </w:tc>
      </w:tr>
      <w:tr>
        <w:tc>
          <w:tcPr>
            <w:tcW w:type="dxa" w:w="5198"/>
          </w:tcPr>
          <w:p>
            <w:pPr>
              <w:spacing w:after="0"/>
            </w:pPr>
            <w:r>
              <w:rPr>
                <w:sz w:val="12"/>
              </w:rPr>
              <w:t>Plan/contract</w:t>
            </w:r>
          </w:p>
        </w:tc>
        <w:tc>
          <w:tcPr>
            <w:tcW w:type="dxa" w:w="5198"/>
          </w:tcPr>
          <w:p>
            <w:pPr>
              <w:spacing w:after="0"/>
            </w:pPr>
            <w:r>
              <w:rPr>
                <w:sz w:val="12"/>
              </w:rPr>
              <w:t>Specific payer plan.</w:t>
            </w:r>
          </w:p>
        </w:tc>
      </w:tr>
      <w:tr>
        <w:tc>
          <w:tcPr>
            <w:tcW w:type="dxa" w:w="5198"/>
          </w:tcPr>
          <w:p>
            <w:pPr>
              <w:spacing w:after="0"/>
            </w:pPr>
            <w:r>
              <w:rPr>
                <w:sz w:val="12"/>
              </w:rPr>
              <w:t>Facility</w:t>
            </w:r>
          </w:p>
        </w:tc>
        <w:tc>
          <w:tcPr>
            <w:tcW w:type="dxa" w:w="5198"/>
          </w:tcPr>
          <w:p>
            <w:pPr>
              <w:spacing w:after="0"/>
            </w:pPr>
            <w:r>
              <w:rPr>
                <w:sz w:val="12"/>
              </w:rPr>
              <w:t>Different approved pricing.</w:t>
            </w:r>
          </w:p>
        </w:tc>
      </w:tr>
      <w:tr>
        <w:tc>
          <w:tcPr>
            <w:tcW w:type="dxa" w:w="5198"/>
          </w:tcPr>
          <w:p>
            <w:pPr>
              <w:spacing w:after="0"/>
            </w:pPr>
            <w:r>
              <w:rPr>
                <w:sz w:val="12"/>
              </w:rPr>
              <w:t>Service</w:t>
            </w:r>
          </w:p>
        </w:tc>
        <w:tc>
          <w:tcPr>
            <w:tcW w:type="dxa" w:w="5198"/>
          </w:tcPr>
          <w:p>
            <w:pPr>
              <w:spacing w:after="0"/>
            </w:pPr>
            <w:r>
              <w:rPr>
                <w:sz w:val="12"/>
              </w:rPr>
              <w:t>Price per service.</w:t>
            </w:r>
          </w:p>
        </w:tc>
      </w:tr>
      <w:tr>
        <w:tc>
          <w:tcPr>
            <w:tcW w:type="dxa" w:w="5198"/>
          </w:tcPr>
          <w:p>
            <w:pPr>
              <w:spacing w:after="0"/>
            </w:pPr>
            <w:r>
              <w:rPr>
                <w:sz w:val="12"/>
              </w:rPr>
              <w:t>Effective period</w:t>
            </w:r>
          </w:p>
        </w:tc>
        <w:tc>
          <w:tcPr>
            <w:tcW w:type="dxa" w:w="5198"/>
          </w:tcPr>
          <w:p>
            <w:pPr>
              <w:spacing w:after="0"/>
            </w:pPr>
            <w:r>
              <w:rPr>
                <w:sz w:val="12"/>
              </w:rPr>
              <w:t>Contract/pricing version.</w:t>
            </w:r>
          </w:p>
        </w:tc>
      </w:tr>
      <w:tr>
        <w:tc>
          <w:tcPr>
            <w:tcW w:type="dxa" w:w="5198"/>
          </w:tcPr>
          <w:p>
            <w:pPr>
              <w:spacing w:after="0"/>
            </w:pPr>
            <w:r>
              <w:rPr>
                <w:sz w:val="12"/>
              </w:rPr>
              <w:t>Patient class</w:t>
            </w:r>
          </w:p>
        </w:tc>
        <w:tc>
          <w:tcPr>
            <w:tcW w:type="dxa" w:w="5198"/>
          </w:tcPr>
          <w:p>
            <w:pPr>
              <w:spacing w:after="0"/>
            </w:pPr>
            <w:r>
              <w:rPr>
                <w:sz w:val="12"/>
              </w:rPr>
              <w:t>Outpatient/inpatient/emergency.</w:t>
            </w:r>
          </w:p>
        </w:tc>
      </w:tr>
      <w:tr>
        <w:tc>
          <w:tcPr>
            <w:tcW w:type="dxa" w:w="5198"/>
          </w:tcPr>
          <w:p>
            <w:pPr>
              <w:spacing w:after="0"/>
            </w:pPr>
            <w:r>
              <w:rPr>
                <w:sz w:val="12"/>
              </w:rPr>
              <w:t>Provider class</w:t>
            </w:r>
          </w:p>
        </w:tc>
        <w:tc>
          <w:tcPr>
            <w:tcW w:type="dxa" w:w="5198"/>
          </w:tcPr>
          <w:p>
            <w:pPr>
              <w:spacing w:after="0"/>
            </w:pPr>
            <w:r>
              <w:rPr>
                <w:sz w:val="12"/>
              </w:rPr>
              <w:t>Where contract permits.</w:t>
            </w:r>
          </w:p>
        </w:tc>
      </w:tr>
      <w:tr>
        <w:tc>
          <w:tcPr>
            <w:tcW w:type="dxa" w:w="5198"/>
          </w:tcPr>
          <w:p>
            <w:pPr>
              <w:spacing w:after="0"/>
            </w:pPr>
            <w:r>
              <w:rPr>
                <w:sz w:val="12"/>
              </w:rPr>
              <w:t>Quantity/UOM</w:t>
            </w:r>
          </w:p>
        </w:tc>
        <w:tc>
          <w:tcPr>
            <w:tcW w:type="dxa" w:w="5198"/>
          </w:tcPr>
          <w:p>
            <w:pPr>
              <w:spacing w:after="0"/>
            </w:pPr>
            <w:r>
              <w:rPr>
                <w:sz w:val="12"/>
              </w:rPr>
              <w:t>Per test/day/unit/session.</w:t>
            </w:r>
          </w:p>
        </w:tc>
      </w:tr>
      <w:tr>
        <w:tc>
          <w:tcPr>
            <w:tcW w:type="dxa" w:w="5198"/>
          </w:tcPr>
          <w:p>
            <w:pPr>
              <w:spacing w:after="0"/>
            </w:pPr>
            <w:r>
              <w:rPr>
                <w:sz w:val="12"/>
              </w:rPr>
              <w:t>Discount rule</w:t>
            </w:r>
          </w:p>
        </w:tc>
        <w:tc>
          <w:tcPr>
            <w:tcW w:type="dxa" w:w="5198"/>
          </w:tcPr>
          <w:p>
            <w:pPr>
              <w:spacing w:after="0"/>
            </w:pPr>
            <w:r>
              <w:rPr>
                <w:sz w:val="12"/>
              </w:rPr>
              <w:t>Contractual.</w:t>
            </w:r>
          </w:p>
        </w:tc>
      </w:tr>
      <w:tr>
        <w:tc>
          <w:tcPr>
            <w:tcW w:type="dxa" w:w="5198"/>
          </w:tcPr>
          <w:p>
            <w:pPr>
              <w:spacing w:after="0"/>
            </w:pPr>
            <w:r>
              <w:rPr>
                <w:sz w:val="12"/>
              </w:rPr>
              <w:t>Bundling</w:t>
            </w:r>
          </w:p>
        </w:tc>
        <w:tc>
          <w:tcPr>
            <w:tcW w:type="dxa" w:w="5198"/>
          </w:tcPr>
          <w:p>
            <w:pPr>
              <w:spacing w:after="0"/>
            </w:pPr>
            <w:r>
              <w:rPr>
                <w:sz w:val="12"/>
              </w:rPr>
              <w:t>Package/case rate.</w:t>
            </w:r>
          </w:p>
        </w:tc>
      </w:tr>
      <w:tr>
        <w:tc>
          <w:tcPr>
            <w:tcW w:type="dxa" w:w="5198"/>
          </w:tcPr>
          <w:p>
            <w:pPr>
              <w:spacing w:after="0"/>
            </w:pPr>
            <w:r>
              <w:rPr>
                <w:sz w:val="12"/>
              </w:rPr>
              <w:t>Exclusion</w:t>
            </w:r>
          </w:p>
        </w:tc>
        <w:tc>
          <w:tcPr>
            <w:tcW w:type="dxa" w:w="5198"/>
          </w:tcPr>
          <w:p>
            <w:pPr>
              <w:spacing w:after="0"/>
            </w:pPr>
            <w:r>
              <w:rPr>
                <w:sz w:val="12"/>
              </w:rPr>
              <w:t>Non-covered service.</w:t>
            </w:r>
          </w:p>
        </w:tc>
      </w:tr>
    </w:tbl>
    <w:p>
      <w:pPr>
        <w:pStyle w:val="ListBullet"/>
      </w:pPr>
      <w:r>
        <w:t>Historical charges retain tariff/version used.</w:t>
      </w:r>
    </w:p>
    <w:p>
      <w:pPr>
        <w:pStyle w:val="ListBullet"/>
      </w:pPr>
      <w:r>
        <w:t>Future tariff changes do not recalculate finalised invoices automatically.</w:t>
      </w:r>
    </w:p>
    <w:p>
      <w:pPr>
        <w:pStyle w:val="ListBullet"/>
      </w:pPr>
      <w:r>
        <w:t>Tariff selection is deterministic and explainable.</w:t>
      </w:r>
    </w:p>
    <w:p>
      <w:pPr>
        <w:pStyle w:val="ListBullet"/>
      </w:pPr>
      <w:r>
        <w:t>Manual price override is restricted and audited.</w:t>
      </w:r>
    </w:p>
    <w:p>
      <w:pPr>
        <w:pStyle w:val="Heading1"/>
      </w:pPr>
      <w:r>
        <w:t>7. Price Resolution</w:t>
      </w:r>
    </w:p>
    <w:tbl>
      <w:tblPr>
        <w:tblStyle w:val="TableGrid"/>
        <w:tblW w:type="auto" w:w="0"/>
        <w:tblLook w:firstColumn="1" w:firstRow="1" w:lastColumn="0" w:lastRow="0" w:noHBand="0" w:noVBand="1" w:val="04A0"/>
      </w:tblPr>
      <w:tblGrid>
        <w:gridCol w:w="10396"/>
      </w:tblGrid>
      <w:tr>
        <w:tc>
          <w:tcPr>
            <w:tcW w:type="dxa" w:w="10396"/>
          </w:tcPr>
          <w:p>
            <w:pPr>
              <w:jc w:val="center"/>
            </w:pPr>
            <w:r>
              <w:rPr>
                <w:rFonts w:ascii="Consolas" w:hAnsi="Consolas"/>
                <w:sz w:val="14"/>
              </w:rPr>
              <w:t>Clinical / supply event</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Identify patient financial class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Resolve active coverage / contract</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Resolve facility + service + effective date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Apply tariff / package / negotiated rule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Calculate patient + payer responsibility</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Create charge candidate</w:t>
            </w:r>
          </w:p>
        </w:tc>
      </w:tr>
      <w:tr>
        <w:tc>
          <w:tcPr>
            <w:tcW w:type="dxa" w:w="10396"/>
          </w:tcPr>
          <w:p>
            <w:pPr>
              <w:jc w:val="center"/>
            </w:pPr>
            <w:r>
              <w:rPr>
                <w:rFonts w:ascii="Consolas" w:hAnsi="Consolas"/>
                <w:sz w:val="14"/>
              </w:rPr>
              <w:t>↓ validation</w:t>
            </w:r>
          </w:p>
        </w:tc>
      </w:tr>
      <w:tr>
        <w:tc>
          <w:tcPr>
            <w:tcW w:type="dxa" w:w="10396"/>
          </w:tcPr>
          <w:p>
            <w:pPr>
              <w:jc w:val="center"/>
            </w:pPr>
            <w:r>
              <w:rPr>
                <w:rFonts w:ascii="Consolas" w:hAnsi="Consolas"/>
                <w:sz w:val="14"/>
              </w:rPr>
              <w:t>Posted Charge</w:t>
            </w:r>
          </w:p>
        </w:tc>
      </w:tr>
    </w:tbl>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Conflict</w:t>
            </w:r>
          </w:p>
        </w:tc>
        <w:tc>
          <w:tcPr>
            <w:tcW w:type="dxa" w:w="5198"/>
          </w:tcPr>
          <w:p>
            <w:pPr>
              <w:spacing w:after="0"/>
            </w:pPr>
            <w:r>
              <w:rPr>
                <w:b/>
                <w:sz w:val="12"/>
              </w:rPr>
              <w:t>Resolution</w:t>
            </w:r>
          </w:p>
        </w:tc>
      </w:tr>
      <w:tr>
        <w:tc>
          <w:tcPr>
            <w:tcW w:type="dxa" w:w="5198"/>
          </w:tcPr>
          <w:p>
            <w:pPr>
              <w:spacing w:after="0"/>
            </w:pPr>
            <w:r>
              <w:rPr>
                <w:sz w:val="12"/>
              </w:rPr>
              <w:t>Multiple coverages</w:t>
            </w:r>
          </w:p>
        </w:tc>
        <w:tc>
          <w:tcPr>
            <w:tcW w:type="dxa" w:w="5198"/>
          </w:tcPr>
          <w:p>
            <w:pPr>
              <w:spacing w:after="0"/>
            </w:pPr>
            <w:r>
              <w:rPr>
                <w:sz w:val="12"/>
              </w:rPr>
              <w:t>Configured coordination/priority; user review if ambiguous.</w:t>
            </w:r>
          </w:p>
        </w:tc>
      </w:tr>
      <w:tr>
        <w:tc>
          <w:tcPr>
            <w:tcW w:type="dxa" w:w="5198"/>
          </w:tcPr>
          <w:p>
            <w:pPr>
              <w:spacing w:after="0"/>
            </w:pPr>
            <w:r>
              <w:rPr>
                <w:sz w:val="12"/>
              </w:rPr>
              <w:t>No tariff</w:t>
            </w:r>
          </w:p>
        </w:tc>
        <w:tc>
          <w:tcPr>
            <w:tcW w:type="dxa" w:w="5198"/>
          </w:tcPr>
          <w:p>
            <w:pPr>
              <w:spacing w:after="0"/>
            </w:pPr>
            <w:r>
              <w:rPr>
                <w:sz w:val="12"/>
              </w:rPr>
              <w:t>Exception queue; do not silently invent price.</w:t>
            </w:r>
          </w:p>
        </w:tc>
      </w:tr>
      <w:tr>
        <w:tc>
          <w:tcPr>
            <w:tcW w:type="dxa" w:w="5198"/>
          </w:tcPr>
          <w:p>
            <w:pPr>
              <w:spacing w:after="0"/>
            </w:pPr>
            <w:r>
              <w:rPr>
                <w:sz w:val="12"/>
              </w:rPr>
              <w:t>Expired contract</w:t>
            </w:r>
          </w:p>
        </w:tc>
        <w:tc>
          <w:tcPr>
            <w:tcW w:type="dxa" w:w="5198"/>
          </w:tcPr>
          <w:p>
            <w:pPr>
              <w:spacing w:after="0"/>
            </w:pPr>
            <w:r>
              <w:rPr>
                <w:sz w:val="12"/>
              </w:rPr>
              <w:t>Use governed fallback/self-pay policy.</w:t>
            </w:r>
          </w:p>
        </w:tc>
      </w:tr>
      <w:tr>
        <w:tc>
          <w:tcPr>
            <w:tcW w:type="dxa" w:w="5198"/>
          </w:tcPr>
          <w:p>
            <w:pPr>
              <w:spacing w:after="0"/>
            </w:pPr>
            <w:r>
              <w:rPr>
                <w:sz w:val="12"/>
              </w:rPr>
              <w:t>Manual override</w:t>
            </w:r>
          </w:p>
        </w:tc>
        <w:tc>
          <w:tcPr>
            <w:tcW w:type="dxa" w:w="5198"/>
          </w:tcPr>
          <w:p>
            <w:pPr>
              <w:spacing w:after="0"/>
            </w:pPr>
            <w:r>
              <w:rPr>
                <w:sz w:val="12"/>
              </w:rPr>
              <w:t>Privilege + reason + audit.</w:t>
            </w:r>
          </w:p>
        </w:tc>
      </w:tr>
      <w:tr>
        <w:tc>
          <w:tcPr>
            <w:tcW w:type="dxa" w:w="5198"/>
          </w:tcPr>
          <w:p>
            <w:pPr>
              <w:spacing w:after="0"/>
            </w:pPr>
            <w:r>
              <w:rPr>
                <w:sz w:val="12"/>
              </w:rPr>
              <w:t>Package overlap</w:t>
            </w:r>
          </w:p>
        </w:tc>
        <w:tc>
          <w:tcPr>
            <w:tcW w:type="dxa" w:w="5198"/>
          </w:tcPr>
          <w:p>
            <w:pPr>
              <w:spacing w:after="0"/>
            </w:pPr>
            <w:r>
              <w:rPr>
                <w:sz w:val="12"/>
              </w:rPr>
              <w:t>Bundling rules prevent duplicate charge.</w:t>
            </w:r>
          </w:p>
        </w:tc>
      </w:tr>
      <w:tr>
        <w:tc>
          <w:tcPr>
            <w:tcW w:type="dxa" w:w="5198"/>
          </w:tcPr>
          <w:p>
            <w:pPr>
              <w:spacing w:after="0"/>
            </w:pPr>
            <w:r>
              <w:rPr>
                <w:sz w:val="12"/>
              </w:rPr>
              <w:t>Retrospective coverage</w:t>
            </w:r>
          </w:p>
        </w:tc>
        <w:tc>
          <w:tcPr>
            <w:tcW w:type="dxa" w:w="5198"/>
          </w:tcPr>
          <w:p>
            <w:pPr>
              <w:spacing w:after="0"/>
            </w:pPr>
            <w:r>
              <w:rPr>
                <w:sz w:val="12"/>
              </w:rPr>
              <w:t>Controlled rebilling/reallocation.</w:t>
            </w:r>
          </w:p>
        </w:tc>
      </w:tr>
    </w:tbl>
    <w:p>
      <w:pPr>
        <w:pStyle w:val="Heading1"/>
      </w:pPr>
      <w:r>
        <w:t>8. Patient Financial Account</w:t>
      </w:r>
    </w:p>
    <w:p>
      <w:pPr>
        <w:pStyle w:val="ListBullet"/>
      </w:pPr>
      <w:r>
        <w:t>Patient can have multiple encounters/invoices under one longitudinal account view.</w:t>
      </w:r>
    </w:p>
    <w:p>
      <w:pPr>
        <w:pStyle w:val="ListBullet"/>
      </w:pPr>
      <w:r>
        <w:t>Account balance is derived from charges, payments, allocations, credits, refunds and adjustments.</w:t>
      </w:r>
    </w:p>
    <w:p>
      <w:pPr>
        <w:pStyle w:val="ListBullet"/>
      </w:pPr>
      <w:r>
        <w:t>Guarantor may differ from patient.</w:t>
      </w:r>
    </w:p>
    <w:p>
      <w:pPr>
        <w:pStyle w:val="ListBullet"/>
      </w:pPr>
      <w:r>
        <w:t>Coverage is time-bound and encounter-specific where necessary.</w:t>
      </w:r>
    </w:p>
    <w:p>
      <w:pPr>
        <w:pStyle w:val="ListBullet"/>
      </w:pPr>
      <w:r>
        <w:t>Sensitive financial data follows least-privilege access.</w:t>
      </w:r>
    </w:p>
    <w:p>
      <w:pPr>
        <w:pStyle w:val="ListBullet"/>
      </w:pPr>
      <w:r>
        <w:t>Clinical users see only financial information needed for workflow.</w:t>
      </w:r>
    </w:p>
    <w:p>
      <w:pPr>
        <w:pStyle w:val="Heading1"/>
      </w:pPr>
      <w:r>
        <w:t>9. Guarantor and Responsible Party</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Type</w:t>
            </w:r>
          </w:p>
        </w:tc>
        <w:tc>
          <w:tcPr>
            <w:tcW w:type="dxa" w:w="5198"/>
          </w:tcPr>
          <w:p>
            <w:pPr>
              <w:spacing w:after="0"/>
            </w:pPr>
            <w:r>
              <w:rPr>
                <w:b/>
                <w:sz w:val="12"/>
              </w:rPr>
              <w:t>Examples</w:t>
            </w:r>
          </w:p>
        </w:tc>
      </w:tr>
      <w:tr>
        <w:tc>
          <w:tcPr>
            <w:tcW w:type="dxa" w:w="5198"/>
          </w:tcPr>
          <w:p>
            <w:pPr>
              <w:spacing w:after="0"/>
            </w:pPr>
            <w:r>
              <w:rPr>
                <w:sz w:val="12"/>
              </w:rPr>
              <w:t>Patient</w:t>
            </w:r>
          </w:p>
        </w:tc>
        <w:tc>
          <w:tcPr>
            <w:tcW w:type="dxa" w:w="5198"/>
          </w:tcPr>
          <w:p>
            <w:pPr>
              <w:spacing w:after="0"/>
            </w:pPr>
            <w:r>
              <w:rPr>
                <w:sz w:val="12"/>
              </w:rPr>
              <w:t>Self-responsible.</w:t>
            </w:r>
          </w:p>
        </w:tc>
      </w:tr>
      <w:tr>
        <w:tc>
          <w:tcPr>
            <w:tcW w:type="dxa" w:w="5198"/>
          </w:tcPr>
          <w:p>
            <w:pPr>
              <w:spacing w:after="0"/>
            </w:pPr>
            <w:r>
              <w:rPr>
                <w:sz w:val="12"/>
              </w:rPr>
              <w:t>Parent/guardian</w:t>
            </w:r>
          </w:p>
        </w:tc>
        <w:tc>
          <w:tcPr>
            <w:tcW w:type="dxa" w:w="5198"/>
          </w:tcPr>
          <w:p>
            <w:pPr>
              <w:spacing w:after="0"/>
            </w:pPr>
            <w:r>
              <w:rPr>
                <w:sz w:val="12"/>
              </w:rPr>
              <w:t>Minor/dependent.</w:t>
            </w:r>
          </w:p>
        </w:tc>
      </w:tr>
      <w:tr>
        <w:tc>
          <w:tcPr>
            <w:tcW w:type="dxa" w:w="5198"/>
          </w:tcPr>
          <w:p>
            <w:pPr>
              <w:spacing w:after="0"/>
            </w:pPr>
            <w:r>
              <w:rPr>
                <w:sz w:val="12"/>
              </w:rPr>
              <w:t>Employer/corporate</w:t>
            </w:r>
          </w:p>
        </w:tc>
        <w:tc>
          <w:tcPr>
            <w:tcW w:type="dxa" w:w="5198"/>
          </w:tcPr>
          <w:p>
            <w:pPr>
              <w:spacing w:after="0"/>
            </w:pPr>
            <w:r>
              <w:rPr>
                <w:sz w:val="12"/>
              </w:rPr>
              <w:t>Corporate scheme.</w:t>
            </w:r>
          </w:p>
        </w:tc>
      </w:tr>
      <w:tr>
        <w:tc>
          <w:tcPr>
            <w:tcW w:type="dxa" w:w="5198"/>
          </w:tcPr>
          <w:p>
            <w:pPr>
              <w:spacing w:after="0"/>
            </w:pPr>
            <w:r>
              <w:rPr>
                <w:sz w:val="12"/>
              </w:rPr>
              <w:t>Insurance/HMO</w:t>
            </w:r>
          </w:p>
        </w:tc>
        <w:tc>
          <w:tcPr>
            <w:tcW w:type="dxa" w:w="5198"/>
          </w:tcPr>
          <w:p>
            <w:pPr>
              <w:spacing w:after="0"/>
            </w:pPr>
            <w:r>
              <w:rPr>
                <w:sz w:val="12"/>
              </w:rPr>
              <w:t>Contracted payer.</w:t>
            </w:r>
          </w:p>
        </w:tc>
      </w:tr>
      <w:tr>
        <w:tc>
          <w:tcPr>
            <w:tcW w:type="dxa" w:w="5198"/>
          </w:tcPr>
          <w:p>
            <w:pPr>
              <w:spacing w:after="0"/>
            </w:pPr>
            <w:r>
              <w:rPr>
                <w:sz w:val="12"/>
              </w:rPr>
              <w:t>Government programme</w:t>
            </w:r>
          </w:p>
        </w:tc>
        <w:tc>
          <w:tcPr>
            <w:tcW w:type="dxa" w:w="5198"/>
          </w:tcPr>
          <w:p>
            <w:pPr>
              <w:spacing w:after="0"/>
            </w:pPr>
            <w:r>
              <w:rPr>
                <w:sz w:val="12"/>
              </w:rPr>
              <w:t>Public coverage.</w:t>
            </w:r>
          </w:p>
        </w:tc>
      </w:tr>
      <w:tr>
        <w:tc>
          <w:tcPr>
            <w:tcW w:type="dxa" w:w="5198"/>
          </w:tcPr>
          <w:p>
            <w:pPr>
              <w:spacing w:after="0"/>
            </w:pPr>
            <w:r>
              <w:rPr>
                <w:sz w:val="12"/>
              </w:rPr>
              <w:t>Sponsor/donor</w:t>
            </w:r>
          </w:p>
        </w:tc>
        <w:tc>
          <w:tcPr>
            <w:tcW w:type="dxa" w:w="5198"/>
          </w:tcPr>
          <w:p>
            <w:pPr>
              <w:spacing w:after="0"/>
            </w:pPr>
            <w:r>
              <w:rPr>
                <w:sz w:val="12"/>
              </w:rPr>
              <w:t>Approved sponsorship.</w:t>
            </w:r>
          </w:p>
        </w:tc>
      </w:tr>
      <w:tr>
        <w:tc>
          <w:tcPr>
            <w:tcW w:type="dxa" w:w="5198"/>
          </w:tcPr>
          <w:p>
            <w:pPr>
              <w:spacing w:after="0"/>
            </w:pPr>
            <w:r>
              <w:rPr>
                <w:sz w:val="12"/>
              </w:rPr>
              <w:t>Mixed</w:t>
            </w:r>
          </w:p>
        </w:tc>
        <w:tc>
          <w:tcPr>
            <w:tcW w:type="dxa" w:w="5198"/>
          </w:tcPr>
          <w:p>
            <w:pPr>
              <w:spacing w:after="0"/>
            </w:pPr>
            <w:r>
              <w:rPr>
                <w:sz w:val="12"/>
              </w:rPr>
              <w:t>Payer plus patient co-pay/deductible.</w:t>
            </w:r>
          </w:p>
        </w:tc>
      </w:tr>
    </w:tbl>
    <w:p>
      <w:r>
        <w:t>Guarantor identity is a financial responsibility concept and does not change legal patient identity.</w:t>
      </w:r>
    </w:p>
    <w:p>
      <w:pPr>
        <w:pStyle w:val="Heading1"/>
      </w:pPr>
      <w:r>
        <w:t>10. Coverage and Insurance Plan</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Requirement</w:t>
            </w:r>
          </w:p>
        </w:tc>
      </w:tr>
      <w:tr>
        <w:tc>
          <w:tcPr>
            <w:tcW w:type="dxa" w:w="5198"/>
          </w:tcPr>
          <w:p>
            <w:pPr>
              <w:spacing w:after="0"/>
            </w:pPr>
            <w:r>
              <w:rPr>
                <w:sz w:val="12"/>
              </w:rPr>
              <w:t>payer_id</w:t>
            </w:r>
          </w:p>
        </w:tc>
        <w:tc>
          <w:tcPr>
            <w:tcW w:type="dxa" w:w="5198"/>
          </w:tcPr>
          <w:p>
            <w:pPr>
              <w:spacing w:after="0"/>
            </w:pPr>
            <w:r>
              <w:rPr>
                <w:sz w:val="12"/>
              </w:rPr>
              <w:t>Insurance/HMO/corporate entity.</w:t>
            </w:r>
          </w:p>
        </w:tc>
      </w:tr>
      <w:tr>
        <w:tc>
          <w:tcPr>
            <w:tcW w:type="dxa" w:w="5198"/>
          </w:tcPr>
          <w:p>
            <w:pPr>
              <w:spacing w:after="0"/>
            </w:pPr>
            <w:r>
              <w:rPr>
                <w:sz w:val="12"/>
              </w:rPr>
              <w:t>plan_id</w:t>
            </w:r>
          </w:p>
        </w:tc>
        <w:tc>
          <w:tcPr>
            <w:tcW w:type="dxa" w:w="5198"/>
          </w:tcPr>
          <w:p>
            <w:pPr>
              <w:spacing w:after="0"/>
            </w:pPr>
            <w:r>
              <w:rPr>
                <w:sz w:val="12"/>
              </w:rPr>
              <w:t>Contract/product.</w:t>
            </w:r>
          </w:p>
        </w:tc>
      </w:tr>
      <w:tr>
        <w:tc>
          <w:tcPr>
            <w:tcW w:type="dxa" w:w="5198"/>
          </w:tcPr>
          <w:p>
            <w:pPr>
              <w:spacing w:after="0"/>
            </w:pPr>
            <w:r>
              <w:rPr>
                <w:sz w:val="12"/>
              </w:rPr>
              <w:t>member_id</w:t>
            </w:r>
          </w:p>
        </w:tc>
        <w:tc>
          <w:tcPr>
            <w:tcW w:type="dxa" w:w="5198"/>
          </w:tcPr>
          <w:p>
            <w:pPr>
              <w:spacing w:after="0"/>
            </w:pPr>
            <w:r>
              <w:rPr>
                <w:sz w:val="12"/>
              </w:rPr>
              <w:t>Patient membership identifier.</w:t>
            </w:r>
          </w:p>
        </w:tc>
      </w:tr>
      <w:tr>
        <w:tc>
          <w:tcPr>
            <w:tcW w:type="dxa" w:w="5198"/>
          </w:tcPr>
          <w:p>
            <w:pPr>
              <w:spacing w:after="0"/>
            </w:pPr>
            <w:r>
              <w:rPr>
                <w:sz w:val="12"/>
              </w:rPr>
              <w:t>policy/group</w:t>
            </w:r>
          </w:p>
        </w:tc>
        <w:tc>
          <w:tcPr>
            <w:tcW w:type="dxa" w:w="5198"/>
          </w:tcPr>
          <w:p>
            <w:pPr>
              <w:spacing w:after="0"/>
            </w:pPr>
            <w:r>
              <w:rPr>
                <w:sz w:val="12"/>
              </w:rPr>
              <w:t>Where applicable.</w:t>
            </w:r>
          </w:p>
        </w:tc>
      </w:tr>
      <w:tr>
        <w:tc>
          <w:tcPr>
            <w:tcW w:type="dxa" w:w="5198"/>
          </w:tcPr>
          <w:p>
            <w:pPr>
              <w:spacing w:after="0"/>
            </w:pPr>
            <w:r>
              <w:rPr>
                <w:sz w:val="12"/>
              </w:rPr>
              <w:t>effective_from/to</w:t>
            </w:r>
          </w:p>
        </w:tc>
        <w:tc>
          <w:tcPr>
            <w:tcW w:type="dxa" w:w="5198"/>
          </w:tcPr>
          <w:p>
            <w:pPr>
              <w:spacing w:after="0"/>
            </w:pPr>
            <w:r>
              <w:rPr>
                <w:sz w:val="12"/>
              </w:rPr>
              <w:t>Eligibility period.</w:t>
            </w:r>
          </w:p>
        </w:tc>
      </w:tr>
      <w:tr>
        <w:tc>
          <w:tcPr>
            <w:tcW w:type="dxa" w:w="5198"/>
          </w:tcPr>
          <w:p>
            <w:pPr>
              <w:spacing w:after="0"/>
            </w:pPr>
            <w:r>
              <w:rPr>
                <w:sz w:val="12"/>
              </w:rPr>
              <w:t>benefit context</w:t>
            </w:r>
          </w:p>
        </w:tc>
        <w:tc>
          <w:tcPr>
            <w:tcW w:type="dxa" w:w="5198"/>
          </w:tcPr>
          <w:p>
            <w:pPr>
              <w:spacing w:after="0"/>
            </w:pPr>
            <w:r>
              <w:rPr>
                <w:sz w:val="12"/>
              </w:rPr>
              <w:t>Configured coverage metadata.</w:t>
            </w:r>
          </w:p>
        </w:tc>
      </w:tr>
      <w:tr>
        <w:tc>
          <w:tcPr>
            <w:tcW w:type="dxa" w:w="5198"/>
          </w:tcPr>
          <w:p>
            <w:pPr>
              <w:spacing w:after="0"/>
            </w:pPr>
            <w:r>
              <w:rPr>
                <w:sz w:val="12"/>
              </w:rPr>
              <w:t>co-pay/co-insurance</w:t>
            </w:r>
          </w:p>
        </w:tc>
        <w:tc>
          <w:tcPr>
            <w:tcW w:type="dxa" w:w="5198"/>
          </w:tcPr>
          <w:p>
            <w:pPr>
              <w:spacing w:after="0"/>
            </w:pPr>
            <w:r>
              <w:rPr>
                <w:sz w:val="12"/>
              </w:rPr>
              <w:t>Contract rule.</w:t>
            </w:r>
          </w:p>
        </w:tc>
      </w:tr>
      <w:tr>
        <w:tc>
          <w:tcPr>
            <w:tcW w:type="dxa" w:w="5198"/>
          </w:tcPr>
          <w:p>
            <w:pPr>
              <w:spacing w:after="0"/>
            </w:pPr>
            <w:r>
              <w:rPr>
                <w:sz w:val="12"/>
              </w:rPr>
              <w:t>limits</w:t>
            </w:r>
          </w:p>
        </w:tc>
        <w:tc>
          <w:tcPr>
            <w:tcW w:type="dxa" w:w="5198"/>
          </w:tcPr>
          <w:p>
            <w:pPr>
              <w:spacing w:after="0"/>
            </w:pPr>
            <w:r>
              <w:rPr>
                <w:sz w:val="12"/>
              </w:rPr>
              <w:t>Annual/service/visit limits where integrated.</w:t>
            </w:r>
          </w:p>
        </w:tc>
      </w:tr>
      <w:tr>
        <w:tc>
          <w:tcPr>
            <w:tcW w:type="dxa" w:w="5198"/>
          </w:tcPr>
          <w:p>
            <w:pPr>
              <w:spacing w:after="0"/>
            </w:pPr>
            <w:r>
              <w:rPr>
                <w:sz w:val="12"/>
              </w:rPr>
              <w:t>verification_status</w:t>
            </w:r>
          </w:p>
        </w:tc>
        <w:tc>
          <w:tcPr>
            <w:tcW w:type="dxa" w:w="5198"/>
          </w:tcPr>
          <w:p>
            <w:pPr>
              <w:spacing w:after="0"/>
            </w:pPr>
            <w:r>
              <w:rPr>
                <w:sz w:val="12"/>
              </w:rPr>
              <w:t>Unverified/verified/inactive/etc.</w:t>
            </w:r>
          </w:p>
        </w:tc>
      </w:tr>
      <w:tr>
        <w:tc>
          <w:tcPr>
            <w:tcW w:type="dxa" w:w="5198"/>
          </w:tcPr>
          <w:p>
            <w:pPr>
              <w:spacing w:after="0"/>
            </w:pPr>
            <w:r>
              <w:rPr>
                <w:sz w:val="12"/>
              </w:rPr>
              <w:t>verified_at/source</w:t>
            </w:r>
          </w:p>
        </w:tc>
        <w:tc>
          <w:tcPr>
            <w:tcW w:type="dxa" w:w="5198"/>
          </w:tcPr>
          <w:p>
            <w:pPr>
              <w:spacing w:after="0"/>
            </w:pPr>
            <w:r>
              <w:rPr>
                <w:sz w:val="12"/>
              </w:rPr>
              <w:t>Evidence.</w:t>
            </w:r>
          </w:p>
        </w:tc>
      </w:tr>
      <w:tr>
        <w:tc>
          <w:tcPr>
            <w:tcW w:type="dxa" w:w="5198"/>
          </w:tcPr>
          <w:p>
            <w:pPr>
              <w:spacing w:after="0"/>
            </w:pPr>
            <w:r>
              <w:rPr>
                <w:sz w:val="12"/>
              </w:rPr>
              <w:t>primary/secondary</w:t>
            </w:r>
          </w:p>
        </w:tc>
        <w:tc>
          <w:tcPr>
            <w:tcW w:type="dxa" w:w="5198"/>
          </w:tcPr>
          <w:p>
            <w:pPr>
              <w:spacing w:after="0"/>
            </w:pPr>
            <w:r>
              <w:rPr>
                <w:sz w:val="12"/>
              </w:rPr>
              <w:t>Coordination priority.</w:t>
            </w:r>
          </w:p>
        </w:tc>
      </w:tr>
    </w:tbl>
    <w:p>
      <w:pPr>
        <w:pStyle w:val="Heading1"/>
      </w:pPr>
      <w:r>
        <w:t>11. Eligibility Verification</w:t>
      </w:r>
    </w:p>
    <w:p>
      <w:pPr>
        <w:pStyle w:val="ListNumber"/>
      </w:pPr>
      <w:r>
        <w:t>Capture payer/member/plan details.</w:t>
      </w:r>
    </w:p>
    <w:p>
      <w:pPr>
        <w:pStyle w:val="ListNumber"/>
      </w:pPr>
      <w:r>
        <w:t>Verify patient identity and coverage.</w:t>
      </w:r>
    </w:p>
    <w:p>
      <w:pPr>
        <w:pStyle w:val="ListNumber"/>
      </w:pPr>
      <w:r>
        <w:t>Check effective dates.</w:t>
      </w:r>
    </w:p>
    <w:p>
      <w:pPr>
        <w:pStyle w:val="ListNumber"/>
      </w:pPr>
      <w:r>
        <w:t>Check plan/service eligibility where supported.</w:t>
      </w:r>
    </w:p>
    <w:p>
      <w:pPr>
        <w:pStyle w:val="ListNumber"/>
      </w:pPr>
      <w:r>
        <w:t>Capture response/reference.</w:t>
      </w:r>
    </w:p>
    <w:p>
      <w:pPr>
        <w:pStyle w:val="ListNumber"/>
      </w:pPr>
      <w:r>
        <w:t>Record limitations/disclaimer.</w:t>
      </w:r>
    </w:p>
    <w:p>
      <w:pPr>
        <w:pStyle w:val="ListNumber"/>
      </w:pPr>
      <w:r>
        <w:t>Resolve mismatch before non-emergency financial commitment where possible.</w:t>
      </w:r>
    </w:p>
    <w:p>
      <w:pPr>
        <w:pStyle w:val="ListNumber"/>
      </w:pPr>
      <w:r>
        <w:t>Preserve original verification evidence.</w:t>
      </w:r>
    </w:p>
    <w:tbl>
      <w:tblPr>
        <w:tblStyle w:val="TableGrid"/>
        <w:tblW w:type="auto" w:w="0"/>
        <w:tblLook w:firstColumn="1" w:firstRow="1" w:lastColumn="0" w:lastRow="0" w:noHBand="0" w:noVBand="1" w:val="04A0"/>
      </w:tblPr>
      <w:tblGrid>
        <w:gridCol w:w="10396"/>
      </w:tblGrid>
      <w:tr>
        <w:tc>
          <w:tcPr>
            <w:tcW w:type="dxa" w:w="10396"/>
          </w:tcPr>
          <w:p>
            <w:r>
              <w:t>REVENUE CONTROL RULE — Eligibility verification is not a guarantee of payment and must not be presented as one.</w:t>
            </w:r>
          </w:p>
        </w:tc>
      </w:tr>
    </w:tbl>
    <w:p>
      <w:pPr>
        <w:pStyle w:val="Heading1"/>
      </w:pPr>
      <w:r>
        <w:t>12. Pre-Authorisation</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Examples</w:t>
            </w:r>
          </w:p>
        </w:tc>
      </w:tr>
      <w:tr>
        <w:tc>
          <w:tcPr>
            <w:tcW w:type="dxa" w:w="5198"/>
          </w:tcPr>
          <w:p>
            <w:pPr>
              <w:spacing w:after="0"/>
            </w:pPr>
            <w:r>
              <w:rPr>
                <w:sz w:val="12"/>
              </w:rPr>
              <w:t>authorisation_id</w:t>
            </w:r>
          </w:p>
        </w:tc>
        <w:tc>
          <w:tcPr>
            <w:tcW w:type="dxa" w:w="5198"/>
          </w:tcPr>
          <w:p>
            <w:pPr>
              <w:spacing w:after="0"/>
            </w:pPr>
            <w:r>
              <w:rPr>
                <w:sz w:val="12"/>
              </w:rPr>
              <w:t>Payer reference.</w:t>
            </w:r>
          </w:p>
        </w:tc>
      </w:tr>
      <w:tr>
        <w:tc>
          <w:tcPr>
            <w:tcW w:type="dxa" w:w="5198"/>
          </w:tcPr>
          <w:p>
            <w:pPr>
              <w:spacing w:after="0"/>
            </w:pPr>
            <w:r>
              <w:rPr>
                <w:sz w:val="12"/>
              </w:rPr>
              <w:t>service/procedure</w:t>
            </w:r>
          </w:p>
        </w:tc>
        <w:tc>
          <w:tcPr>
            <w:tcW w:type="dxa" w:w="5198"/>
          </w:tcPr>
          <w:p>
            <w:pPr>
              <w:spacing w:after="0"/>
            </w:pPr>
            <w:r>
              <w:rPr>
                <w:sz w:val="12"/>
              </w:rPr>
              <w:t>Approved scope.</w:t>
            </w:r>
          </w:p>
        </w:tc>
      </w:tr>
      <w:tr>
        <w:tc>
          <w:tcPr>
            <w:tcW w:type="dxa" w:w="5198"/>
          </w:tcPr>
          <w:p>
            <w:pPr>
              <w:spacing w:after="0"/>
            </w:pPr>
            <w:r>
              <w:rPr>
                <w:sz w:val="12"/>
              </w:rPr>
              <w:t>quantity/units</w:t>
            </w:r>
          </w:p>
        </w:tc>
        <w:tc>
          <w:tcPr>
            <w:tcW w:type="dxa" w:w="5198"/>
          </w:tcPr>
          <w:p>
            <w:pPr>
              <w:spacing w:after="0"/>
            </w:pPr>
            <w:r>
              <w:rPr>
                <w:sz w:val="12"/>
              </w:rPr>
              <w:t>Approved limit.</w:t>
            </w:r>
          </w:p>
        </w:tc>
      </w:tr>
      <w:tr>
        <w:tc>
          <w:tcPr>
            <w:tcW w:type="dxa" w:w="5198"/>
          </w:tcPr>
          <w:p>
            <w:pPr>
              <w:spacing w:after="0"/>
            </w:pPr>
            <w:r>
              <w:rPr>
                <w:sz w:val="12"/>
              </w:rPr>
              <w:t>validity</w:t>
            </w:r>
          </w:p>
        </w:tc>
        <w:tc>
          <w:tcPr>
            <w:tcW w:type="dxa" w:w="5198"/>
          </w:tcPr>
          <w:p>
            <w:pPr>
              <w:spacing w:after="0"/>
            </w:pPr>
            <w:r>
              <w:rPr>
                <w:sz w:val="12"/>
              </w:rPr>
              <w:t>Date/time window.</w:t>
            </w:r>
          </w:p>
        </w:tc>
      </w:tr>
      <w:tr>
        <w:tc>
          <w:tcPr>
            <w:tcW w:type="dxa" w:w="5198"/>
          </w:tcPr>
          <w:p>
            <w:pPr>
              <w:spacing w:after="0"/>
            </w:pPr>
            <w:r>
              <w:rPr>
                <w:sz w:val="12"/>
              </w:rPr>
              <w:t>facility/provider</w:t>
            </w:r>
          </w:p>
        </w:tc>
        <w:tc>
          <w:tcPr>
            <w:tcW w:type="dxa" w:w="5198"/>
          </w:tcPr>
          <w:p>
            <w:pPr>
              <w:spacing w:after="0"/>
            </w:pPr>
            <w:r>
              <w:rPr>
                <w:sz w:val="12"/>
              </w:rPr>
              <w:t>Restrictions.</w:t>
            </w:r>
          </w:p>
        </w:tc>
      </w:tr>
      <w:tr>
        <w:tc>
          <w:tcPr>
            <w:tcW w:type="dxa" w:w="5198"/>
          </w:tcPr>
          <w:p>
            <w:pPr>
              <w:spacing w:after="0"/>
            </w:pPr>
            <w:r>
              <w:rPr>
                <w:sz w:val="12"/>
              </w:rPr>
              <w:t>diagnosis/context</w:t>
            </w:r>
          </w:p>
        </w:tc>
        <w:tc>
          <w:tcPr>
            <w:tcW w:type="dxa" w:w="5198"/>
          </w:tcPr>
          <w:p>
            <w:pPr>
              <w:spacing w:after="0"/>
            </w:pPr>
            <w:r>
              <w:rPr>
                <w:sz w:val="12"/>
              </w:rPr>
              <w:t>Where required.</w:t>
            </w:r>
          </w:p>
        </w:tc>
      </w:tr>
      <w:tr>
        <w:tc>
          <w:tcPr>
            <w:tcW w:type="dxa" w:w="5198"/>
          </w:tcPr>
          <w:p>
            <w:pPr>
              <w:spacing w:after="0"/>
            </w:pPr>
            <w:r>
              <w:rPr>
                <w:sz w:val="12"/>
              </w:rPr>
              <w:t>status</w:t>
            </w:r>
          </w:p>
        </w:tc>
        <w:tc>
          <w:tcPr>
            <w:tcW w:type="dxa" w:w="5198"/>
          </w:tcPr>
          <w:p>
            <w:pPr>
              <w:spacing w:after="0"/>
            </w:pPr>
            <w:r>
              <w:rPr>
                <w:sz w:val="12"/>
              </w:rPr>
              <w:t>Requested/approved/partially approved/denied/expired.</w:t>
            </w:r>
          </w:p>
        </w:tc>
      </w:tr>
      <w:tr>
        <w:tc>
          <w:tcPr>
            <w:tcW w:type="dxa" w:w="5198"/>
          </w:tcPr>
          <w:p>
            <w:pPr>
              <w:spacing w:after="0"/>
            </w:pPr>
            <w:r>
              <w:rPr>
                <w:sz w:val="12"/>
              </w:rPr>
              <w:t>documents</w:t>
            </w:r>
          </w:p>
        </w:tc>
        <w:tc>
          <w:tcPr>
            <w:tcW w:type="dxa" w:w="5198"/>
          </w:tcPr>
          <w:p>
            <w:pPr>
              <w:spacing w:after="0"/>
            </w:pPr>
            <w:r>
              <w:rPr>
                <w:sz w:val="12"/>
              </w:rPr>
              <w:t>Supporting evidence.</w:t>
            </w:r>
          </w:p>
        </w:tc>
      </w:tr>
      <w:tr>
        <w:tc>
          <w:tcPr>
            <w:tcW w:type="dxa" w:w="5198"/>
          </w:tcPr>
          <w:p>
            <w:pPr>
              <w:spacing w:after="0"/>
            </w:pPr>
            <w:r>
              <w:rPr>
                <w:sz w:val="12"/>
              </w:rPr>
              <w:t>decision reason</w:t>
            </w:r>
          </w:p>
        </w:tc>
        <w:tc>
          <w:tcPr>
            <w:tcW w:type="dxa" w:w="5198"/>
          </w:tcPr>
          <w:p>
            <w:pPr>
              <w:spacing w:after="0"/>
            </w:pPr>
            <w:r>
              <w:rPr>
                <w:sz w:val="12"/>
              </w:rPr>
              <w:t>Payer response.</w:t>
            </w:r>
          </w:p>
        </w:tc>
      </w:tr>
      <w:tr>
        <w:tc>
          <w:tcPr>
            <w:tcW w:type="dxa" w:w="5198"/>
          </w:tcPr>
          <w:p>
            <w:pPr>
              <w:spacing w:after="0"/>
            </w:pPr>
            <w:r>
              <w:rPr>
                <w:sz w:val="12"/>
              </w:rPr>
              <w:t>used_amount</w:t>
            </w:r>
          </w:p>
        </w:tc>
        <w:tc>
          <w:tcPr>
            <w:tcW w:type="dxa" w:w="5198"/>
          </w:tcPr>
          <w:p>
            <w:pPr>
              <w:spacing w:after="0"/>
            </w:pPr>
            <w:r>
              <w:rPr>
                <w:sz w:val="12"/>
              </w:rPr>
              <w:t>Consumption against authorisation.</w:t>
            </w:r>
          </w:p>
        </w:tc>
      </w:tr>
    </w:tbl>
    <w:p>
      <w:pPr>
        <w:pStyle w:val="ListBullet"/>
      </w:pPr>
      <w:r>
        <w:t>Clinical order remains independent of authorisation.</w:t>
      </w:r>
    </w:p>
    <w:p>
      <w:pPr>
        <w:pStyle w:val="ListBullet"/>
      </w:pPr>
      <w:r>
        <w:t>Emergency override/escalation is explicit.</w:t>
      </w:r>
    </w:p>
    <w:p>
      <w:pPr>
        <w:pStyle w:val="ListBullet"/>
      </w:pPr>
      <w:r>
        <w:t>Authorisation can be linked to claim lines.</w:t>
      </w:r>
    </w:p>
    <w:p>
      <w:pPr>
        <w:pStyle w:val="ListBullet"/>
      </w:pPr>
      <w:r>
        <w:t>Partial approval does not silently alter clinical order.</w:t>
      </w:r>
    </w:p>
    <w:p>
      <w:pPr>
        <w:pStyle w:val="Heading1"/>
      </w:pPr>
      <w:r>
        <w:t>13. Estimate</w:t>
      </w:r>
    </w:p>
    <w:p>
      <w:r>
        <w:t>An estimate communicates expected patient/payer cost before care when feasible. It is not an invoice and may change with actual services, clinical need, payer adjudication or additional supplies.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Estimate component</w:t>
            </w:r>
          </w:p>
        </w:tc>
        <w:tc>
          <w:tcPr>
            <w:tcW w:type="dxa" w:w="5198"/>
          </w:tcPr>
          <w:p>
            <w:pPr>
              <w:spacing w:after="0"/>
            </w:pPr>
            <w:r>
              <w:rPr>
                <w:b/>
                <w:sz w:val="12"/>
              </w:rPr>
              <w:t>Requirement</w:t>
            </w:r>
          </w:p>
        </w:tc>
      </w:tr>
      <w:tr>
        <w:tc>
          <w:tcPr>
            <w:tcW w:type="dxa" w:w="5198"/>
          </w:tcPr>
          <w:p>
            <w:pPr>
              <w:spacing w:after="0"/>
            </w:pPr>
            <w:r>
              <w:rPr>
                <w:sz w:val="12"/>
              </w:rPr>
              <w:t>expected services</w:t>
            </w:r>
          </w:p>
        </w:tc>
        <w:tc>
          <w:tcPr>
            <w:tcW w:type="dxa" w:w="5198"/>
          </w:tcPr>
          <w:p>
            <w:pPr>
              <w:spacing w:after="0"/>
            </w:pPr>
            <w:r>
              <w:rPr>
                <w:sz w:val="12"/>
              </w:rPr>
              <w:t>Known planned items.</w:t>
            </w:r>
          </w:p>
        </w:tc>
      </w:tr>
      <w:tr>
        <w:tc>
          <w:tcPr>
            <w:tcW w:type="dxa" w:w="5198"/>
          </w:tcPr>
          <w:p>
            <w:pPr>
              <w:spacing w:after="0"/>
            </w:pPr>
            <w:r>
              <w:rPr>
                <w:sz w:val="12"/>
              </w:rPr>
              <w:t>tariff</w:t>
            </w:r>
          </w:p>
        </w:tc>
        <w:tc>
          <w:tcPr>
            <w:tcW w:type="dxa" w:w="5198"/>
          </w:tcPr>
          <w:p>
            <w:pPr>
              <w:spacing w:after="0"/>
            </w:pPr>
            <w:r>
              <w:rPr>
                <w:sz w:val="12"/>
              </w:rPr>
              <w:t>Current applicable tariff.</w:t>
            </w:r>
          </w:p>
        </w:tc>
      </w:tr>
      <w:tr>
        <w:tc>
          <w:tcPr>
            <w:tcW w:type="dxa" w:w="5198"/>
          </w:tcPr>
          <w:p>
            <w:pPr>
              <w:spacing w:after="0"/>
            </w:pPr>
            <w:r>
              <w:rPr>
                <w:sz w:val="12"/>
              </w:rPr>
              <w:t>coverage assumptions</w:t>
            </w:r>
          </w:p>
        </w:tc>
        <w:tc>
          <w:tcPr>
            <w:tcW w:type="dxa" w:w="5198"/>
          </w:tcPr>
          <w:p>
            <w:pPr>
              <w:spacing w:after="0"/>
            </w:pPr>
            <w:r>
              <w:rPr>
                <w:sz w:val="12"/>
              </w:rPr>
              <w:t>Clearly stated.</w:t>
            </w:r>
          </w:p>
        </w:tc>
      </w:tr>
      <w:tr>
        <w:tc>
          <w:tcPr>
            <w:tcW w:type="dxa" w:w="5198"/>
          </w:tcPr>
          <w:p>
            <w:pPr>
              <w:spacing w:after="0"/>
            </w:pPr>
            <w:r>
              <w:rPr>
                <w:sz w:val="12"/>
              </w:rPr>
              <w:t>patient estimate</w:t>
            </w:r>
          </w:p>
        </w:tc>
        <w:tc>
          <w:tcPr>
            <w:tcW w:type="dxa" w:w="5198"/>
          </w:tcPr>
          <w:p>
            <w:pPr>
              <w:spacing w:after="0"/>
            </w:pPr>
            <w:r>
              <w:rPr>
                <w:sz w:val="12"/>
              </w:rPr>
              <w:t>Expected responsibility.</w:t>
            </w:r>
          </w:p>
        </w:tc>
      </w:tr>
      <w:tr>
        <w:tc>
          <w:tcPr>
            <w:tcW w:type="dxa" w:w="5198"/>
          </w:tcPr>
          <w:p>
            <w:pPr>
              <w:spacing w:after="0"/>
            </w:pPr>
            <w:r>
              <w:rPr>
                <w:sz w:val="12"/>
              </w:rPr>
              <w:t>payer estimate</w:t>
            </w:r>
          </w:p>
        </w:tc>
        <w:tc>
          <w:tcPr>
            <w:tcW w:type="dxa" w:w="5198"/>
          </w:tcPr>
          <w:p>
            <w:pPr>
              <w:spacing w:after="0"/>
            </w:pPr>
            <w:r>
              <w:rPr>
                <w:sz w:val="12"/>
              </w:rPr>
              <w:t>Expected responsibility.</w:t>
            </w:r>
          </w:p>
        </w:tc>
      </w:tr>
      <w:tr>
        <w:tc>
          <w:tcPr>
            <w:tcW w:type="dxa" w:w="5198"/>
          </w:tcPr>
          <w:p>
            <w:pPr>
              <w:spacing w:after="0"/>
            </w:pPr>
            <w:r>
              <w:rPr>
                <w:sz w:val="12"/>
              </w:rPr>
              <w:t>validity</w:t>
            </w:r>
          </w:p>
        </w:tc>
        <w:tc>
          <w:tcPr>
            <w:tcW w:type="dxa" w:w="5198"/>
          </w:tcPr>
          <w:p>
            <w:pPr>
              <w:spacing w:after="0"/>
            </w:pPr>
            <w:r>
              <w:rPr>
                <w:sz w:val="12"/>
              </w:rPr>
              <w:t>Date/time.</w:t>
            </w:r>
          </w:p>
        </w:tc>
      </w:tr>
      <w:tr>
        <w:tc>
          <w:tcPr>
            <w:tcW w:type="dxa" w:w="5198"/>
          </w:tcPr>
          <w:p>
            <w:pPr>
              <w:spacing w:after="0"/>
            </w:pPr>
            <w:r>
              <w:rPr>
                <w:sz w:val="12"/>
              </w:rPr>
              <w:t>uncertainty</w:t>
            </w:r>
          </w:p>
        </w:tc>
        <w:tc>
          <w:tcPr>
            <w:tcW w:type="dxa" w:w="5198"/>
          </w:tcPr>
          <w:p>
            <w:pPr>
              <w:spacing w:after="0"/>
            </w:pPr>
            <w:r>
              <w:rPr>
                <w:sz w:val="12"/>
              </w:rPr>
              <w:t>Disclaimers/variable components.</w:t>
            </w:r>
          </w:p>
        </w:tc>
      </w:tr>
      <w:tr>
        <w:tc>
          <w:tcPr>
            <w:tcW w:type="dxa" w:w="5198"/>
          </w:tcPr>
          <w:p>
            <w:pPr>
              <w:spacing w:after="0"/>
            </w:pPr>
            <w:r>
              <w:rPr>
                <w:sz w:val="12"/>
              </w:rPr>
              <w:t>accepted/acknowledged</w:t>
            </w:r>
          </w:p>
        </w:tc>
        <w:tc>
          <w:tcPr>
            <w:tcW w:type="dxa" w:w="5198"/>
          </w:tcPr>
          <w:p>
            <w:pPr>
              <w:spacing w:after="0"/>
            </w:pPr>
            <w:r>
              <w:rPr>
                <w:sz w:val="12"/>
              </w:rPr>
              <w:t>Optional patient workflow.</w:t>
            </w:r>
          </w:p>
        </w:tc>
      </w:tr>
      <w:tr>
        <w:tc>
          <w:tcPr>
            <w:tcW w:type="dxa" w:w="5198"/>
          </w:tcPr>
          <w:p>
            <w:pPr>
              <w:spacing w:after="0"/>
            </w:pPr>
            <w:r>
              <w:rPr>
                <w:sz w:val="12"/>
              </w:rPr>
              <w:t>version</w:t>
            </w:r>
          </w:p>
        </w:tc>
        <w:tc>
          <w:tcPr>
            <w:tcW w:type="dxa" w:w="5198"/>
          </w:tcPr>
          <w:p>
            <w:pPr>
              <w:spacing w:after="0"/>
            </w:pPr>
            <w:r>
              <w:rPr>
                <w:sz w:val="12"/>
              </w:rPr>
              <w:t>Changes retained.</w:t>
            </w:r>
          </w:p>
        </w:tc>
      </w:tr>
    </w:tbl>
    <w:p>
      <w:pPr>
        <w:pStyle w:val="Heading1"/>
      </w:pPr>
      <w:r>
        <w:t>14. Deposit / Prepayment</w:t>
      </w:r>
    </w:p>
    <w:p>
      <w:pPr>
        <w:pStyle w:val="ListBullet"/>
      </w:pPr>
      <w:r>
        <w:t>Deposit is money received before final allocation.</w:t>
      </w:r>
    </w:p>
    <w:p>
      <w:pPr>
        <w:pStyle w:val="ListBullet"/>
      </w:pPr>
      <w:r>
        <w:t>Deposit belongs to patient/guarantor account and is not automatically revenue for a specific service.</w:t>
      </w:r>
    </w:p>
    <w:p>
      <w:pPr>
        <w:pStyle w:val="ListBullet"/>
      </w:pPr>
      <w:r>
        <w:t>Allocation occurs when invoice/charge is known.</w:t>
      </w:r>
    </w:p>
    <w:p>
      <w:pPr>
        <w:pStyle w:val="ListBullet"/>
      </w:pPr>
      <w:r>
        <w:t>Unused balance may be carried forward or refunded according to policy.</w:t>
      </w:r>
    </w:p>
    <w:p>
      <w:pPr>
        <w:pStyle w:val="ListBullet"/>
      </w:pPr>
      <w:r>
        <w:t>Deposit receipt is generated.</w:t>
      </w:r>
    </w:p>
    <w:p>
      <w:pPr>
        <w:pStyle w:val="ListBullet"/>
      </w:pPr>
      <w:r>
        <w:t>Deposit cannot be used to claim a clinical service occurred.</w:t>
      </w:r>
    </w:p>
    <w:p>
      <w:pPr>
        <w:pStyle w:val="Heading1"/>
      </w:pPr>
      <w:r>
        <w:t>15. Charge Capture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Source</w:t>
            </w:r>
          </w:p>
        </w:tc>
        <w:tc>
          <w:tcPr>
            <w:tcW w:type="dxa" w:w="5198"/>
          </w:tcPr>
          <w:p>
            <w:pPr>
              <w:spacing w:after="0"/>
            </w:pPr>
            <w:r>
              <w:rPr>
                <w:b/>
                <w:sz w:val="12"/>
              </w:rPr>
              <w:t>Examples</w:t>
            </w:r>
          </w:p>
        </w:tc>
      </w:tr>
      <w:tr>
        <w:tc>
          <w:tcPr>
            <w:tcW w:type="dxa" w:w="5198"/>
          </w:tcPr>
          <w:p>
            <w:pPr>
              <w:spacing w:after="0"/>
            </w:pPr>
            <w:r>
              <w:rPr>
                <w:sz w:val="12"/>
              </w:rPr>
              <w:t>Encounter</w:t>
            </w:r>
          </w:p>
        </w:tc>
        <w:tc>
          <w:tcPr>
            <w:tcW w:type="dxa" w:w="5198"/>
          </w:tcPr>
          <w:p>
            <w:pPr>
              <w:spacing w:after="0"/>
            </w:pPr>
            <w:r>
              <w:rPr>
                <w:sz w:val="12"/>
              </w:rPr>
              <w:t>Consultation/bed/day/service.</w:t>
            </w:r>
          </w:p>
        </w:tc>
      </w:tr>
      <w:tr>
        <w:tc>
          <w:tcPr>
            <w:tcW w:type="dxa" w:w="5198"/>
          </w:tcPr>
          <w:p>
            <w:pPr>
              <w:spacing w:after="0"/>
            </w:pPr>
            <w:r>
              <w:rPr>
                <w:sz w:val="12"/>
              </w:rPr>
              <w:t>Laboratory</w:t>
            </w:r>
          </w:p>
        </w:tc>
        <w:tc>
          <w:tcPr>
            <w:tcW w:type="dxa" w:w="5198"/>
          </w:tcPr>
          <w:p>
            <w:pPr>
              <w:spacing w:after="0"/>
            </w:pPr>
            <w:r>
              <w:rPr>
                <w:sz w:val="12"/>
              </w:rPr>
              <w:t>Performed/eligible test.</w:t>
            </w:r>
          </w:p>
        </w:tc>
      </w:tr>
      <w:tr>
        <w:tc>
          <w:tcPr>
            <w:tcW w:type="dxa" w:w="5198"/>
          </w:tcPr>
          <w:p>
            <w:pPr>
              <w:spacing w:after="0"/>
            </w:pPr>
            <w:r>
              <w:rPr>
                <w:sz w:val="12"/>
              </w:rPr>
              <w:t>Imaging</w:t>
            </w:r>
          </w:p>
        </w:tc>
        <w:tc>
          <w:tcPr>
            <w:tcW w:type="dxa" w:w="5198"/>
          </w:tcPr>
          <w:p>
            <w:pPr>
              <w:spacing w:after="0"/>
            </w:pPr>
            <w:r>
              <w:rPr>
                <w:sz w:val="12"/>
              </w:rPr>
              <w:t>Performed study/contrast.</w:t>
            </w:r>
          </w:p>
        </w:tc>
      </w:tr>
      <w:tr>
        <w:tc>
          <w:tcPr>
            <w:tcW w:type="dxa" w:w="5198"/>
          </w:tcPr>
          <w:p>
            <w:pPr>
              <w:spacing w:after="0"/>
            </w:pPr>
            <w:r>
              <w:rPr>
                <w:sz w:val="12"/>
              </w:rPr>
              <w:t>Medication</w:t>
            </w:r>
          </w:p>
        </w:tc>
        <w:tc>
          <w:tcPr>
            <w:tcW w:type="dxa" w:w="5198"/>
          </w:tcPr>
          <w:p>
            <w:pPr>
              <w:spacing w:after="0"/>
            </w:pPr>
            <w:r>
              <w:rPr>
                <w:sz w:val="12"/>
              </w:rPr>
              <w:t>Dispensed medicine/administration service.</w:t>
            </w:r>
          </w:p>
        </w:tc>
      </w:tr>
      <w:tr>
        <w:tc>
          <w:tcPr>
            <w:tcW w:type="dxa" w:w="5198"/>
          </w:tcPr>
          <w:p>
            <w:pPr>
              <w:spacing w:after="0"/>
            </w:pPr>
            <w:r>
              <w:rPr>
                <w:sz w:val="12"/>
              </w:rPr>
              <w:t>Inventory</w:t>
            </w:r>
          </w:p>
        </w:tc>
        <w:tc>
          <w:tcPr>
            <w:tcW w:type="dxa" w:w="5198"/>
          </w:tcPr>
          <w:p>
            <w:pPr>
              <w:spacing w:after="0"/>
            </w:pPr>
            <w:r>
              <w:rPr>
                <w:sz w:val="12"/>
              </w:rPr>
              <w:t>Patient-specific consumable/implant.</w:t>
            </w:r>
          </w:p>
        </w:tc>
      </w:tr>
      <w:tr>
        <w:tc>
          <w:tcPr>
            <w:tcW w:type="dxa" w:w="5198"/>
          </w:tcPr>
          <w:p>
            <w:pPr>
              <w:spacing w:after="0"/>
            </w:pPr>
            <w:r>
              <w:rPr>
                <w:sz w:val="12"/>
              </w:rPr>
              <w:t>Procedure/theatre</w:t>
            </w:r>
          </w:p>
        </w:tc>
        <w:tc>
          <w:tcPr>
            <w:tcW w:type="dxa" w:w="5198"/>
          </w:tcPr>
          <w:p>
            <w:pPr>
              <w:spacing w:after="0"/>
            </w:pPr>
            <w:r>
              <w:rPr>
                <w:sz w:val="12"/>
              </w:rPr>
              <w:t>Procedure, theatre time, consumables.</w:t>
            </w:r>
          </w:p>
        </w:tc>
      </w:tr>
      <w:tr>
        <w:tc>
          <w:tcPr>
            <w:tcW w:type="dxa" w:w="5198"/>
          </w:tcPr>
          <w:p>
            <w:pPr>
              <w:spacing w:after="0"/>
            </w:pPr>
            <w:r>
              <w:rPr>
                <w:sz w:val="12"/>
              </w:rPr>
              <w:t>Nursing/service</w:t>
            </w:r>
          </w:p>
        </w:tc>
        <w:tc>
          <w:tcPr>
            <w:tcW w:type="dxa" w:w="5198"/>
          </w:tcPr>
          <w:p>
            <w:pPr>
              <w:spacing w:after="0"/>
            </w:pPr>
            <w:r>
              <w:rPr>
                <w:sz w:val="12"/>
              </w:rPr>
              <w:t>Configured billable service.</w:t>
            </w:r>
          </w:p>
        </w:tc>
      </w:tr>
      <w:tr>
        <w:tc>
          <w:tcPr>
            <w:tcW w:type="dxa" w:w="5198"/>
          </w:tcPr>
          <w:p>
            <w:pPr>
              <w:spacing w:after="0"/>
            </w:pPr>
            <w:r>
              <w:rPr>
                <w:sz w:val="12"/>
              </w:rPr>
              <w:t>Manual authorised</w:t>
            </w:r>
          </w:p>
        </w:tc>
        <w:tc>
          <w:tcPr>
            <w:tcW w:type="dxa" w:w="5198"/>
          </w:tcPr>
          <w:p>
            <w:pPr>
              <w:spacing w:after="0"/>
            </w:pPr>
            <w:r>
              <w:rPr>
                <w:sz w:val="12"/>
              </w:rPr>
              <w:t>Exceptional non-clinical/manual charge.</w:t>
            </w:r>
          </w:p>
        </w:tc>
      </w:tr>
    </w:tbl>
    <w:p>
      <w:pPr>
        <w:pStyle w:val="ListBullet"/>
      </w:pPr>
      <w:r>
        <w:t>Each charge references its source event where available.</w:t>
      </w:r>
    </w:p>
    <w:p>
      <w:pPr>
        <w:pStyle w:val="ListBullet"/>
      </w:pPr>
      <w:r>
        <w:t>Duplicate charge prevention uses source-event idempotency.</w:t>
      </w:r>
    </w:p>
    <w:p>
      <w:pPr>
        <w:pStyle w:val="ListBullet"/>
      </w:pPr>
      <w:r>
        <w:t>Charge quantity reflects actual eligible event.</w:t>
      </w:r>
    </w:p>
    <w:p>
      <w:pPr>
        <w:pStyle w:val="ListBullet"/>
      </w:pPr>
      <w:r>
        <w:t>Source clinical event remains immutable if financial charge is reversed.</w:t>
      </w:r>
    </w:p>
    <w:p>
      <w:pPr>
        <w:pStyle w:val="Heading1"/>
      </w:pPr>
      <w:r>
        <w:t>16. Charge States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State</w:t>
            </w:r>
          </w:p>
        </w:tc>
        <w:tc>
          <w:tcPr>
            <w:tcW w:type="dxa" w:w="5198"/>
          </w:tcPr>
          <w:p>
            <w:pPr>
              <w:spacing w:after="0"/>
            </w:pPr>
            <w:r>
              <w:rPr>
                <w:b/>
                <w:sz w:val="12"/>
              </w:rPr>
              <w:t>Meaning</w:t>
            </w:r>
          </w:p>
        </w:tc>
      </w:tr>
      <w:tr>
        <w:tc>
          <w:tcPr>
            <w:tcW w:type="dxa" w:w="5198"/>
          </w:tcPr>
          <w:p>
            <w:pPr>
              <w:spacing w:after="0"/>
            </w:pPr>
            <w:r>
              <w:rPr>
                <w:sz w:val="12"/>
              </w:rPr>
              <w:t>Candidate</w:t>
            </w:r>
          </w:p>
        </w:tc>
        <w:tc>
          <w:tcPr>
            <w:tcW w:type="dxa" w:w="5198"/>
          </w:tcPr>
          <w:p>
            <w:pPr>
              <w:spacing w:after="0"/>
            </w:pPr>
            <w:r>
              <w:rPr>
                <w:sz w:val="12"/>
              </w:rPr>
              <w:t>Generated but not yet posted.</w:t>
            </w:r>
          </w:p>
        </w:tc>
      </w:tr>
      <w:tr>
        <w:tc>
          <w:tcPr>
            <w:tcW w:type="dxa" w:w="5198"/>
          </w:tcPr>
          <w:p>
            <w:pPr>
              <w:spacing w:after="0"/>
            </w:pPr>
            <w:r>
              <w:rPr>
                <w:sz w:val="12"/>
              </w:rPr>
              <w:t>Pending review</w:t>
            </w:r>
          </w:p>
        </w:tc>
        <w:tc>
          <w:tcPr>
            <w:tcW w:type="dxa" w:w="5198"/>
          </w:tcPr>
          <w:p>
            <w:pPr>
              <w:spacing w:after="0"/>
            </w:pPr>
            <w:r>
              <w:rPr>
                <w:sz w:val="12"/>
              </w:rPr>
              <w:t>Exception/manual review.</w:t>
            </w:r>
          </w:p>
        </w:tc>
      </w:tr>
      <w:tr>
        <w:tc>
          <w:tcPr>
            <w:tcW w:type="dxa" w:w="5198"/>
          </w:tcPr>
          <w:p>
            <w:pPr>
              <w:spacing w:after="0"/>
            </w:pPr>
            <w:r>
              <w:rPr>
                <w:sz w:val="12"/>
              </w:rPr>
              <w:t>Posted</w:t>
            </w:r>
          </w:p>
        </w:tc>
        <w:tc>
          <w:tcPr>
            <w:tcW w:type="dxa" w:w="5198"/>
          </w:tcPr>
          <w:p>
            <w:pPr>
              <w:spacing w:after="0"/>
            </w:pPr>
            <w:r>
              <w:rPr>
                <w:sz w:val="12"/>
              </w:rPr>
              <w:t>Included in account balance.</w:t>
            </w:r>
          </w:p>
        </w:tc>
      </w:tr>
      <w:tr>
        <w:tc>
          <w:tcPr>
            <w:tcW w:type="dxa" w:w="5198"/>
          </w:tcPr>
          <w:p>
            <w:pPr>
              <w:spacing w:after="0"/>
            </w:pPr>
            <w:r>
              <w:rPr>
                <w:sz w:val="12"/>
              </w:rPr>
              <w:t>Invoiced</w:t>
            </w:r>
          </w:p>
        </w:tc>
        <w:tc>
          <w:tcPr>
            <w:tcW w:type="dxa" w:w="5198"/>
          </w:tcPr>
          <w:p>
            <w:pPr>
              <w:spacing w:after="0"/>
            </w:pPr>
            <w:r>
              <w:rPr>
                <w:sz w:val="12"/>
              </w:rPr>
              <w:t>Assigned to invoice.</w:t>
            </w:r>
          </w:p>
        </w:tc>
      </w:tr>
      <w:tr>
        <w:tc>
          <w:tcPr>
            <w:tcW w:type="dxa" w:w="5198"/>
          </w:tcPr>
          <w:p>
            <w:pPr>
              <w:spacing w:after="0"/>
            </w:pPr>
            <w:r>
              <w:rPr>
                <w:sz w:val="12"/>
              </w:rPr>
              <w:t>Adjusted</w:t>
            </w:r>
          </w:p>
        </w:tc>
        <w:tc>
          <w:tcPr>
            <w:tcW w:type="dxa" w:w="5198"/>
          </w:tcPr>
          <w:p>
            <w:pPr>
              <w:spacing w:after="0"/>
            </w:pPr>
            <w:r>
              <w:rPr>
                <w:sz w:val="12"/>
              </w:rPr>
              <w:t>Financial correction exists.</w:t>
            </w:r>
          </w:p>
        </w:tc>
      </w:tr>
      <w:tr>
        <w:tc>
          <w:tcPr>
            <w:tcW w:type="dxa" w:w="5198"/>
          </w:tcPr>
          <w:p>
            <w:pPr>
              <w:spacing w:after="0"/>
            </w:pPr>
            <w:r>
              <w:rPr>
                <w:sz w:val="12"/>
              </w:rPr>
              <w:t>Reversed</w:t>
            </w:r>
          </w:p>
        </w:tc>
        <w:tc>
          <w:tcPr>
            <w:tcW w:type="dxa" w:w="5198"/>
          </w:tcPr>
          <w:p>
            <w:pPr>
              <w:spacing w:after="0"/>
            </w:pPr>
            <w:r>
              <w:rPr>
                <w:sz w:val="12"/>
              </w:rPr>
              <w:t>Offset by reversal; original retained.</w:t>
            </w:r>
          </w:p>
        </w:tc>
      </w:tr>
      <w:tr>
        <w:tc>
          <w:tcPr>
            <w:tcW w:type="dxa" w:w="5198"/>
          </w:tcPr>
          <w:p>
            <w:pPr>
              <w:spacing w:after="0"/>
            </w:pPr>
            <w:r>
              <w:rPr>
                <w:sz w:val="12"/>
              </w:rPr>
              <w:t>Voided before posting</w:t>
            </w:r>
          </w:p>
        </w:tc>
        <w:tc>
          <w:tcPr>
            <w:tcW w:type="dxa" w:w="5198"/>
          </w:tcPr>
          <w:p>
            <w:pPr>
              <w:spacing w:after="0"/>
            </w:pPr>
            <w:r>
              <w:rPr>
                <w:sz w:val="12"/>
              </w:rPr>
              <w:t>Invalid candidate.</w:t>
            </w:r>
          </w:p>
        </w:tc>
      </w:tr>
      <w:tr>
        <w:tc>
          <w:tcPr>
            <w:tcW w:type="dxa" w:w="5198"/>
          </w:tcPr>
          <w:p>
            <w:pPr>
              <w:spacing w:after="0"/>
            </w:pPr>
            <w:r>
              <w:rPr>
                <w:sz w:val="12"/>
              </w:rPr>
              <w:t>Claimed</w:t>
            </w:r>
          </w:p>
        </w:tc>
        <w:tc>
          <w:tcPr>
            <w:tcW w:type="dxa" w:w="5198"/>
          </w:tcPr>
          <w:p>
            <w:pPr>
              <w:spacing w:after="0"/>
            </w:pPr>
            <w:r>
              <w:rPr>
                <w:sz w:val="12"/>
              </w:rPr>
              <w:t>Submitted to payer.</w:t>
            </w:r>
          </w:p>
        </w:tc>
      </w:tr>
      <w:tr>
        <w:tc>
          <w:tcPr>
            <w:tcW w:type="dxa" w:w="5198"/>
          </w:tcPr>
          <w:p>
            <w:pPr>
              <w:spacing w:after="0"/>
            </w:pPr>
            <w:r>
              <w:rPr>
                <w:sz w:val="12"/>
              </w:rPr>
              <w:t>Adjudicated</w:t>
            </w:r>
          </w:p>
        </w:tc>
        <w:tc>
          <w:tcPr>
            <w:tcW w:type="dxa" w:w="5198"/>
          </w:tcPr>
          <w:p>
            <w:pPr>
              <w:spacing w:after="0"/>
            </w:pPr>
            <w:r>
              <w:rPr>
                <w:sz w:val="12"/>
              </w:rPr>
              <w:t>Payer decision received.</w:t>
            </w:r>
          </w:p>
        </w:tc>
      </w:tr>
    </w:tbl>
    <w:p>
      <w:pPr>
        <w:pStyle w:val="Heading1"/>
      </w:pPr>
      <w:r>
        <w:t>17. Charge Corrections</w:t>
      </w:r>
    </w:p>
    <w:tbl>
      <w:tblPr>
        <w:tblStyle w:val="TableGrid"/>
        <w:tblW w:type="auto" w:w="0"/>
        <w:tblLook w:firstColumn="1" w:firstRow="1" w:lastColumn="0" w:lastRow="0" w:noHBand="0" w:noVBand="1" w:val="04A0"/>
      </w:tblPr>
      <w:tblGrid>
        <w:gridCol w:w="10396"/>
      </w:tblGrid>
      <w:tr>
        <w:tc>
          <w:tcPr>
            <w:tcW w:type="dxa" w:w="10396"/>
          </w:tcPr>
          <w:p>
            <w:r>
              <w:t>REVENUE CONTROL RULE — Posted charges are corrected by reversal/adjustment, not destructive editing.</w:t>
            </w:r>
          </w:p>
        </w:tc>
      </w:tr>
    </w:tbl>
    <w:p>
      <w:pPr>
        <w:pStyle w:val="ListBullet"/>
      </w:pPr>
      <w:r>
        <w:t>Original charge remains auditable.</w:t>
      </w:r>
    </w:p>
    <w:p>
      <w:pPr>
        <w:pStyle w:val="ListBullet"/>
      </w:pPr>
      <w:r>
        <w:t>Correction reason is mandatory.</w:t>
      </w:r>
    </w:p>
    <w:p>
      <w:pPr>
        <w:pStyle w:val="ListBullet"/>
      </w:pPr>
      <w:r>
        <w:t>Corrected charge may reference replacement.</w:t>
      </w:r>
    </w:p>
    <w:p>
      <w:pPr>
        <w:pStyle w:val="ListBullet"/>
      </w:pPr>
      <w:r>
        <w:t>Invoice/claim impact is reconciled.</w:t>
      </w:r>
    </w:p>
    <w:p>
      <w:pPr>
        <w:pStyle w:val="ListBullet"/>
      </w:pPr>
      <w:r>
        <w:t>If clinical source was itself corrected, financial review is triggered rather than blindly changing historical bills.</w:t>
      </w:r>
    </w:p>
    <w:p>
      <w:pPr>
        <w:pStyle w:val="ListBullet"/>
      </w:pPr>
      <w:r>
        <w:t>Material overrides require delegated approval.</w:t>
      </w:r>
    </w:p>
    <w:p>
      <w:pPr>
        <w:pStyle w:val="Heading1"/>
      </w:pPr>
      <w:r>
        <w:t>18. Bundles and Packages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Model</w:t>
            </w:r>
          </w:p>
        </w:tc>
        <w:tc>
          <w:tcPr>
            <w:tcW w:type="dxa" w:w="5198"/>
          </w:tcPr>
          <w:p>
            <w:pPr>
              <w:spacing w:after="0"/>
            </w:pPr>
            <w:r>
              <w:rPr>
                <w:b/>
                <w:sz w:val="12"/>
              </w:rPr>
              <w:t>Example</w:t>
            </w:r>
          </w:p>
        </w:tc>
      </w:tr>
      <w:tr>
        <w:tc>
          <w:tcPr>
            <w:tcW w:type="dxa" w:w="5198"/>
          </w:tcPr>
          <w:p>
            <w:pPr>
              <w:spacing w:after="0"/>
            </w:pPr>
            <w:r>
              <w:rPr>
                <w:sz w:val="12"/>
              </w:rPr>
              <w:t>Fixed package</w:t>
            </w:r>
          </w:p>
        </w:tc>
        <w:tc>
          <w:tcPr>
            <w:tcW w:type="dxa" w:w="5198"/>
          </w:tcPr>
          <w:p>
            <w:pPr>
              <w:spacing w:after="0"/>
            </w:pPr>
            <w:r>
              <w:rPr>
                <w:sz w:val="12"/>
              </w:rPr>
              <w:t>Defined bundle for procedure/admission.</w:t>
            </w:r>
          </w:p>
        </w:tc>
      </w:tr>
      <w:tr>
        <w:tc>
          <w:tcPr>
            <w:tcW w:type="dxa" w:w="5198"/>
          </w:tcPr>
          <w:p>
            <w:pPr>
              <w:spacing w:after="0"/>
            </w:pPr>
            <w:r>
              <w:rPr>
                <w:sz w:val="12"/>
              </w:rPr>
              <w:t>Case rate</w:t>
            </w:r>
          </w:p>
        </w:tc>
        <w:tc>
          <w:tcPr>
            <w:tcW w:type="dxa" w:w="5198"/>
          </w:tcPr>
          <w:p>
            <w:pPr>
              <w:spacing w:after="0"/>
            </w:pPr>
            <w:r>
              <w:rPr>
                <w:sz w:val="12"/>
              </w:rPr>
              <w:t>Single contracted amount.</w:t>
            </w:r>
          </w:p>
        </w:tc>
      </w:tr>
      <w:tr>
        <w:tc>
          <w:tcPr>
            <w:tcW w:type="dxa" w:w="5198"/>
          </w:tcPr>
          <w:p>
            <w:pPr>
              <w:spacing w:after="0"/>
            </w:pPr>
            <w:r>
              <w:rPr>
                <w:sz w:val="12"/>
              </w:rPr>
              <w:t>Daily package</w:t>
            </w:r>
          </w:p>
        </w:tc>
        <w:tc>
          <w:tcPr>
            <w:tcW w:type="dxa" w:w="5198"/>
          </w:tcPr>
          <w:p>
            <w:pPr>
              <w:spacing w:after="0"/>
            </w:pPr>
            <w:r>
              <w:rPr>
                <w:sz w:val="12"/>
              </w:rPr>
              <w:t>Per diem.</w:t>
            </w:r>
          </w:p>
        </w:tc>
      </w:tr>
      <w:tr>
        <w:tc>
          <w:tcPr>
            <w:tcW w:type="dxa" w:w="5198"/>
          </w:tcPr>
          <w:p>
            <w:pPr>
              <w:spacing w:after="0"/>
            </w:pPr>
            <w:r>
              <w:rPr>
                <w:sz w:val="12"/>
              </w:rPr>
              <w:t>Capitated service</w:t>
            </w:r>
          </w:p>
        </w:tc>
        <w:tc>
          <w:tcPr>
            <w:tcW w:type="dxa" w:w="5198"/>
          </w:tcPr>
          <w:p>
            <w:pPr>
              <w:spacing w:after="0"/>
            </w:pPr>
            <w:r>
              <w:rPr>
                <w:sz w:val="12"/>
              </w:rPr>
              <w:t>Covered under fixed payer arrangement.</w:t>
            </w:r>
          </w:p>
        </w:tc>
      </w:tr>
      <w:tr>
        <w:tc>
          <w:tcPr>
            <w:tcW w:type="dxa" w:w="5198"/>
          </w:tcPr>
          <w:p>
            <w:pPr>
              <w:spacing w:after="0"/>
            </w:pPr>
            <w:r>
              <w:rPr>
                <w:sz w:val="12"/>
              </w:rPr>
              <w:t>Inclusive item</w:t>
            </w:r>
          </w:p>
        </w:tc>
        <w:tc>
          <w:tcPr>
            <w:tcW w:type="dxa" w:w="5198"/>
          </w:tcPr>
          <w:p>
            <w:pPr>
              <w:spacing w:after="0"/>
            </w:pPr>
            <w:r>
              <w:rPr>
                <w:sz w:val="12"/>
              </w:rPr>
              <w:t>No separate charge within package.</w:t>
            </w:r>
          </w:p>
        </w:tc>
      </w:tr>
      <w:tr>
        <w:tc>
          <w:tcPr>
            <w:tcW w:type="dxa" w:w="5198"/>
          </w:tcPr>
          <w:p>
            <w:pPr>
              <w:spacing w:after="0"/>
            </w:pPr>
            <w:r>
              <w:rPr>
                <w:sz w:val="12"/>
              </w:rPr>
              <w:t>Excluded item</w:t>
            </w:r>
          </w:p>
        </w:tc>
        <w:tc>
          <w:tcPr>
            <w:tcW w:type="dxa" w:w="5198"/>
          </w:tcPr>
          <w:p>
            <w:pPr>
              <w:spacing w:after="0"/>
            </w:pPr>
            <w:r>
              <w:rPr>
                <w:sz w:val="12"/>
              </w:rPr>
              <w:t>Separately billable.</w:t>
            </w:r>
          </w:p>
        </w:tc>
      </w:tr>
      <w:tr>
        <w:tc>
          <w:tcPr>
            <w:tcW w:type="dxa" w:w="5198"/>
          </w:tcPr>
          <w:p>
            <w:pPr>
              <w:spacing w:after="0"/>
            </w:pPr>
            <w:r>
              <w:rPr>
                <w:sz w:val="12"/>
              </w:rPr>
              <w:t>Threshold/outlier</w:t>
            </w:r>
          </w:p>
        </w:tc>
        <w:tc>
          <w:tcPr>
            <w:tcW w:type="dxa" w:w="5198"/>
          </w:tcPr>
          <w:p>
            <w:pPr>
              <w:spacing w:after="0"/>
            </w:pPr>
            <w:r>
              <w:rPr>
                <w:sz w:val="12"/>
              </w:rPr>
              <w:t>Additional billing above configured condition.</w:t>
            </w:r>
          </w:p>
        </w:tc>
      </w:tr>
    </w:tbl>
    <w:p>
      <w:pPr>
        <w:pStyle w:val="ListBullet"/>
      </w:pPr>
      <w:r>
        <w:t>Package rules are versioned.</w:t>
      </w:r>
    </w:p>
    <w:p>
      <w:pPr>
        <w:pStyle w:val="ListBullet"/>
      </w:pPr>
      <w:r>
        <w:t>Source clinical events are still recorded individually.</w:t>
      </w:r>
    </w:p>
    <w:p>
      <w:pPr>
        <w:pStyle w:val="ListBullet"/>
      </w:pPr>
      <w:r>
        <w:t>Bundling suppresses/allocates financial charges, not clinical documentation.</w:t>
      </w:r>
    </w:p>
    <w:p>
      <w:pPr>
        <w:pStyle w:val="ListBullet"/>
      </w:pPr>
      <w:r>
        <w:t>Package consumption can be reported without creating duplicate patient liability.</w:t>
      </w:r>
    </w:p>
    <w:p>
      <w:pPr>
        <w:pStyle w:val="Heading1"/>
      </w:pPr>
      <w:r>
        <w:t>19. Invoice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Rule</w:t>
            </w:r>
          </w:p>
        </w:tc>
      </w:tr>
      <w:tr>
        <w:tc>
          <w:tcPr>
            <w:tcW w:type="dxa" w:w="5198"/>
          </w:tcPr>
          <w:p>
            <w:pPr>
              <w:spacing w:after="0"/>
            </w:pPr>
            <w:r>
              <w:rPr>
                <w:sz w:val="12"/>
              </w:rPr>
              <w:t>invoice_id/number</w:t>
            </w:r>
          </w:p>
        </w:tc>
        <w:tc>
          <w:tcPr>
            <w:tcW w:type="dxa" w:w="5198"/>
          </w:tcPr>
          <w:p>
            <w:pPr>
              <w:spacing w:after="0"/>
            </w:pPr>
            <w:r>
              <w:rPr>
                <w:sz w:val="12"/>
              </w:rPr>
              <w:t>Unique.</w:t>
            </w:r>
          </w:p>
        </w:tc>
      </w:tr>
      <w:tr>
        <w:tc>
          <w:tcPr>
            <w:tcW w:type="dxa" w:w="5198"/>
          </w:tcPr>
          <w:p>
            <w:pPr>
              <w:spacing w:after="0"/>
            </w:pPr>
            <w:r>
              <w:rPr>
                <w:sz w:val="12"/>
              </w:rPr>
              <w:t>patient/guarantor</w:t>
            </w:r>
          </w:p>
        </w:tc>
        <w:tc>
          <w:tcPr>
            <w:tcW w:type="dxa" w:w="5198"/>
          </w:tcPr>
          <w:p>
            <w:pPr>
              <w:spacing w:after="0"/>
            </w:pPr>
            <w:r>
              <w:rPr>
                <w:sz w:val="12"/>
              </w:rPr>
              <w:t>Required.</w:t>
            </w:r>
          </w:p>
        </w:tc>
      </w:tr>
      <w:tr>
        <w:tc>
          <w:tcPr>
            <w:tcW w:type="dxa" w:w="5198"/>
          </w:tcPr>
          <w:p>
            <w:pPr>
              <w:spacing w:after="0"/>
            </w:pPr>
            <w:r>
              <w:rPr>
                <w:sz w:val="12"/>
              </w:rPr>
              <w:t>encounter/account</w:t>
            </w:r>
          </w:p>
        </w:tc>
        <w:tc>
          <w:tcPr>
            <w:tcW w:type="dxa" w:w="5198"/>
          </w:tcPr>
          <w:p>
            <w:pPr>
              <w:spacing w:after="0"/>
            </w:pPr>
            <w:r>
              <w:rPr>
                <w:sz w:val="12"/>
              </w:rPr>
              <w:t>Context.</w:t>
            </w:r>
          </w:p>
        </w:tc>
      </w:tr>
      <w:tr>
        <w:tc>
          <w:tcPr>
            <w:tcW w:type="dxa" w:w="5198"/>
          </w:tcPr>
          <w:p>
            <w:pPr>
              <w:spacing w:after="0"/>
            </w:pPr>
            <w:r>
              <w:rPr>
                <w:sz w:val="12"/>
              </w:rPr>
              <w:t>payer responsibility</w:t>
            </w:r>
          </w:p>
        </w:tc>
        <w:tc>
          <w:tcPr>
            <w:tcW w:type="dxa" w:w="5198"/>
          </w:tcPr>
          <w:p>
            <w:pPr>
              <w:spacing w:after="0"/>
            </w:pPr>
            <w:r>
              <w:rPr>
                <w:sz w:val="12"/>
              </w:rPr>
              <w:t>Patient/payer split.</w:t>
            </w:r>
          </w:p>
        </w:tc>
      </w:tr>
      <w:tr>
        <w:tc>
          <w:tcPr>
            <w:tcW w:type="dxa" w:w="5198"/>
          </w:tcPr>
          <w:p>
            <w:pPr>
              <w:spacing w:after="0"/>
            </w:pPr>
            <w:r>
              <w:rPr>
                <w:sz w:val="12"/>
              </w:rPr>
              <w:t>lines</w:t>
            </w:r>
          </w:p>
        </w:tc>
        <w:tc>
          <w:tcPr>
            <w:tcW w:type="dxa" w:w="5198"/>
          </w:tcPr>
          <w:p>
            <w:pPr>
              <w:spacing w:after="0"/>
            </w:pPr>
            <w:r>
              <w:rPr>
                <w:sz w:val="12"/>
              </w:rPr>
              <w:t>Posted charges/adjustments.</w:t>
            </w:r>
          </w:p>
        </w:tc>
      </w:tr>
      <w:tr>
        <w:tc>
          <w:tcPr>
            <w:tcW w:type="dxa" w:w="5198"/>
          </w:tcPr>
          <w:p>
            <w:pPr>
              <w:spacing w:after="0"/>
            </w:pPr>
            <w:r>
              <w:rPr>
                <w:sz w:val="12"/>
              </w:rPr>
              <w:t>currency</w:t>
            </w:r>
          </w:p>
        </w:tc>
        <w:tc>
          <w:tcPr>
            <w:tcW w:type="dxa" w:w="5198"/>
          </w:tcPr>
          <w:p>
            <w:pPr>
              <w:spacing w:after="0"/>
            </w:pPr>
            <w:r>
              <w:rPr>
                <w:sz w:val="12"/>
              </w:rPr>
              <w:t>Explicit.</w:t>
            </w:r>
          </w:p>
        </w:tc>
      </w:tr>
      <w:tr>
        <w:tc>
          <w:tcPr>
            <w:tcW w:type="dxa" w:w="5198"/>
          </w:tcPr>
          <w:p>
            <w:pPr>
              <w:spacing w:after="0"/>
            </w:pPr>
            <w:r>
              <w:rPr>
                <w:sz w:val="12"/>
              </w:rPr>
              <w:t>subtotal/discount/tax</w:t>
            </w:r>
          </w:p>
        </w:tc>
        <w:tc>
          <w:tcPr>
            <w:tcW w:type="dxa" w:w="5198"/>
          </w:tcPr>
          <w:p>
            <w:pPr>
              <w:spacing w:after="0"/>
            </w:pPr>
            <w:r>
              <w:rPr>
                <w:sz w:val="12"/>
              </w:rPr>
              <w:t>Calculated.</w:t>
            </w:r>
          </w:p>
        </w:tc>
      </w:tr>
      <w:tr>
        <w:tc>
          <w:tcPr>
            <w:tcW w:type="dxa" w:w="5198"/>
          </w:tcPr>
          <w:p>
            <w:pPr>
              <w:spacing w:after="0"/>
            </w:pPr>
            <w:r>
              <w:rPr>
                <w:sz w:val="12"/>
              </w:rPr>
              <w:t>amount_due</w:t>
            </w:r>
          </w:p>
        </w:tc>
        <w:tc>
          <w:tcPr>
            <w:tcW w:type="dxa" w:w="5198"/>
          </w:tcPr>
          <w:p>
            <w:pPr>
              <w:spacing w:after="0"/>
            </w:pPr>
            <w:r>
              <w:rPr>
                <w:sz w:val="12"/>
              </w:rPr>
              <w:t>Derived.</w:t>
            </w:r>
          </w:p>
        </w:tc>
      </w:tr>
      <w:tr>
        <w:tc>
          <w:tcPr>
            <w:tcW w:type="dxa" w:w="5198"/>
          </w:tcPr>
          <w:p>
            <w:pPr>
              <w:spacing w:after="0"/>
            </w:pPr>
            <w:r>
              <w:rPr>
                <w:sz w:val="12"/>
              </w:rPr>
              <w:t>status</w:t>
            </w:r>
          </w:p>
        </w:tc>
        <w:tc>
          <w:tcPr>
            <w:tcW w:type="dxa" w:w="5198"/>
          </w:tcPr>
          <w:p>
            <w:pPr>
              <w:spacing w:after="0"/>
            </w:pPr>
            <w:r>
              <w:rPr>
                <w:sz w:val="12"/>
              </w:rPr>
              <w:t>Draft/final/part-paid/paid/void/credit.</w:t>
            </w:r>
          </w:p>
        </w:tc>
      </w:tr>
      <w:tr>
        <w:tc>
          <w:tcPr>
            <w:tcW w:type="dxa" w:w="5198"/>
          </w:tcPr>
          <w:p>
            <w:pPr>
              <w:spacing w:after="0"/>
            </w:pPr>
            <w:r>
              <w:rPr>
                <w:sz w:val="12"/>
              </w:rPr>
              <w:t>issued_at</w:t>
            </w:r>
          </w:p>
        </w:tc>
        <w:tc>
          <w:tcPr>
            <w:tcW w:type="dxa" w:w="5198"/>
          </w:tcPr>
          <w:p>
            <w:pPr>
              <w:spacing w:after="0"/>
            </w:pPr>
            <w:r>
              <w:rPr>
                <w:sz w:val="12"/>
              </w:rPr>
              <w:t>Timestamp.</w:t>
            </w:r>
          </w:p>
        </w:tc>
      </w:tr>
      <w:tr>
        <w:tc>
          <w:tcPr>
            <w:tcW w:type="dxa" w:w="5198"/>
          </w:tcPr>
          <w:p>
            <w:pPr>
              <w:spacing w:after="0"/>
            </w:pPr>
            <w:r>
              <w:rPr>
                <w:sz w:val="12"/>
              </w:rPr>
              <w:t>due_date</w:t>
            </w:r>
          </w:p>
        </w:tc>
        <w:tc>
          <w:tcPr>
            <w:tcW w:type="dxa" w:w="5198"/>
          </w:tcPr>
          <w:p>
            <w:pPr>
              <w:spacing w:after="0"/>
            </w:pPr>
            <w:r>
              <w:rPr>
                <w:sz w:val="12"/>
              </w:rPr>
              <w:t>Where applicable.</w:t>
            </w:r>
          </w:p>
        </w:tc>
      </w:tr>
      <w:tr>
        <w:tc>
          <w:tcPr>
            <w:tcW w:type="dxa" w:w="5198"/>
          </w:tcPr>
          <w:p>
            <w:pPr>
              <w:spacing w:after="0"/>
            </w:pPr>
            <w:r>
              <w:rPr>
                <w:sz w:val="12"/>
              </w:rPr>
              <w:t>version</w:t>
            </w:r>
          </w:p>
        </w:tc>
        <w:tc>
          <w:tcPr>
            <w:tcW w:type="dxa" w:w="5198"/>
          </w:tcPr>
          <w:p>
            <w:pPr>
              <w:spacing w:after="0"/>
            </w:pPr>
            <w:r>
              <w:rPr>
                <w:sz w:val="12"/>
              </w:rPr>
              <w:t>Amendment/reissue lineage.</w:t>
            </w:r>
          </w:p>
        </w:tc>
      </w:tr>
    </w:tbl>
    <w:p>
      <w:pPr>
        <w:pStyle w:val="Heading1"/>
      </w:pPr>
      <w:r>
        <w:t>20. Invoice Finalisation</w:t>
      </w:r>
    </w:p>
    <w:p>
      <w:pPr>
        <w:pStyle w:val="ListNumber"/>
      </w:pPr>
      <w:r>
        <w:t>Resolve pending charge exceptions.</w:t>
      </w:r>
    </w:p>
    <w:p>
      <w:pPr>
        <w:pStyle w:val="ListNumber"/>
      </w:pPr>
      <w:r>
        <w:t>Apply applicable package/tariff/coverage rules.</w:t>
      </w:r>
    </w:p>
    <w:p>
      <w:pPr>
        <w:pStyle w:val="ListNumber"/>
      </w:pPr>
      <w:r>
        <w:t>Validate payer/patient responsibility.</w:t>
      </w:r>
    </w:p>
    <w:p>
      <w:pPr>
        <w:pStyle w:val="ListNumber"/>
      </w:pPr>
      <w:r>
        <w:t>Apply authorised discounts/exemptions.</w:t>
      </w:r>
    </w:p>
    <w:p>
      <w:pPr>
        <w:pStyle w:val="ListNumber"/>
      </w:pPr>
      <w:r>
        <w:t>Review deposits/credits.</w:t>
      </w:r>
    </w:p>
    <w:p>
      <w:pPr>
        <w:pStyle w:val="ListNumber"/>
      </w:pPr>
      <w:r>
        <w:t>Generate invoice number.</w:t>
      </w:r>
    </w:p>
    <w:p>
      <w:pPr>
        <w:pStyle w:val="ListNumber"/>
      </w:pPr>
      <w:r>
        <w:t>Finalise/issue invoice.</w:t>
      </w:r>
    </w:p>
    <w:p>
      <w:pPr>
        <w:pStyle w:val="ListNumber"/>
      </w:pPr>
      <w:r>
        <w:t>Create claim workflow if payer-funded.</w:t>
      </w:r>
    </w:p>
    <w:p>
      <w:pPr>
        <w:pStyle w:val="ListNumber"/>
      </w:pPr>
      <w:r>
        <w:t>Expose patient balance/payment options.</w:t>
      </w:r>
    </w:p>
    <w:p>
      <w:r>
        <w:t>Clinical discharge may occur before financial finalisation. Facility policy may define administrative checkout, but the system keeps clinical discharge and financial clearance as separate states.</w:t>
      </w:r>
    </w:p>
    <w:p>
      <w:pPr>
        <w:pStyle w:val="Heading1"/>
      </w:pPr>
      <w:r>
        <w:t>21. Discounts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Discount type</w:t>
            </w:r>
          </w:p>
        </w:tc>
        <w:tc>
          <w:tcPr>
            <w:tcW w:type="dxa" w:w="5198"/>
          </w:tcPr>
          <w:p>
            <w:pPr>
              <w:spacing w:after="0"/>
            </w:pPr>
            <w:r>
              <w:rPr>
                <w:b/>
                <w:sz w:val="12"/>
              </w:rPr>
              <w:t>Control</w:t>
            </w:r>
          </w:p>
        </w:tc>
      </w:tr>
      <w:tr>
        <w:tc>
          <w:tcPr>
            <w:tcW w:type="dxa" w:w="5198"/>
          </w:tcPr>
          <w:p>
            <w:pPr>
              <w:spacing w:after="0"/>
            </w:pPr>
            <w:r>
              <w:rPr>
                <w:sz w:val="12"/>
              </w:rPr>
              <w:t>Contractual</w:t>
            </w:r>
          </w:p>
        </w:tc>
        <w:tc>
          <w:tcPr>
            <w:tcW w:type="dxa" w:w="5198"/>
          </w:tcPr>
          <w:p>
            <w:pPr>
              <w:spacing w:after="0"/>
            </w:pPr>
            <w:r>
              <w:rPr>
                <w:sz w:val="12"/>
              </w:rPr>
              <w:t>Defined by payer/contract.</w:t>
            </w:r>
          </w:p>
        </w:tc>
      </w:tr>
      <w:tr>
        <w:tc>
          <w:tcPr>
            <w:tcW w:type="dxa" w:w="5198"/>
          </w:tcPr>
          <w:p>
            <w:pPr>
              <w:spacing w:after="0"/>
            </w:pPr>
            <w:r>
              <w:rPr>
                <w:sz w:val="12"/>
              </w:rPr>
              <w:t>Staff</w:t>
            </w:r>
          </w:p>
        </w:tc>
        <w:tc>
          <w:tcPr>
            <w:tcW w:type="dxa" w:w="5198"/>
          </w:tcPr>
          <w:p>
            <w:pPr>
              <w:spacing w:after="0"/>
            </w:pPr>
            <w:r>
              <w:rPr>
                <w:sz w:val="12"/>
              </w:rPr>
              <w:t>Eligibility rule.</w:t>
            </w:r>
          </w:p>
        </w:tc>
      </w:tr>
      <w:tr>
        <w:tc>
          <w:tcPr>
            <w:tcW w:type="dxa" w:w="5198"/>
          </w:tcPr>
          <w:p>
            <w:pPr>
              <w:spacing w:after="0"/>
            </w:pPr>
            <w:r>
              <w:rPr>
                <w:sz w:val="12"/>
              </w:rPr>
              <w:t>Management</w:t>
            </w:r>
          </w:p>
        </w:tc>
        <w:tc>
          <w:tcPr>
            <w:tcW w:type="dxa" w:w="5198"/>
          </w:tcPr>
          <w:p>
            <w:pPr>
              <w:spacing w:after="0"/>
            </w:pPr>
            <w:r>
              <w:rPr>
                <w:sz w:val="12"/>
              </w:rPr>
              <w:t>Delegated approval.</w:t>
            </w:r>
          </w:p>
        </w:tc>
      </w:tr>
      <w:tr>
        <w:tc>
          <w:tcPr>
            <w:tcW w:type="dxa" w:w="5198"/>
          </w:tcPr>
          <w:p>
            <w:pPr>
              <w:spacing w:after="0"/>
            </w:pPr>
            <w:r>
              <w:rPr>
                <w:sz w:val="12"/>
              </w:rPr>
              <w:t>Promotional/community</w:t>
            </w:r>
          </w:p>
        </w:tc>
        <w:tc>
          <w:tcPr>
            <w:tcW w:type="dxa" w:w="5198"/>
          </w:tcPr>
          <w:p>
            <w:pPr>
              <w:spacing w:after="0"/>
            </w:pPr>
            <w:r>
              <w:rPr>
                <w:sz w:val="12"/>
              </w:rPr>
              <w:t>Approved programme.</w:t>
            </w:r>
          </w:p>
        </w:tc>
      </w:tr>
      <w:tr>
        <w:tc>
          <w:tcPr>
            <w:tcW w:type="dxa" w:w="5198"/>
          </w:tcPr>
          <w:p>
            <w:pPr>
              <w:spacing w:after="0"/>
            </w:pPr>
            <w:r>
              <w:rPr>
                <w:sz w:val="12"/>
              </w:rPr>
              <w:t>Hardship</w:t>
            </w:r>
          </w:p>
        </w:tc>
        <w:tc>
          <w:tcPr>
            <w:tcW w:type="dxa" w:w="5198"/>
          </w:tcPr>
          <w:p>
            <w:pPr>
              <w:spacing w:after="0"/>
            </w:pPr>
            <w:r>
              <w:rPr>
                <w:sz w:val="12"/>
              </w:rPr>
              <w:t>Governed financial assistance.</w:t>
            </w:r>
          </w:p>
        </w:tc>
      </w:tr>
      <w:tr>
        <w:tc>
          <w:tcPr>
            <w:tcW w:type="dxa" w:w="5198"/>
          </w:tcPr>
          <w:p>
            <w:pPr>
              <w:spacing w:after="0"/>
            </w:pPr>
            <w:r>
              <w:rPr>
                <w:sz w:val="12"/>
              </w:rPr>
              <w:t>Line discount</w:t>
            </w:r>
          </w:p>
        </w:tc>
        <w:tc>
          <w:tcPr>
            <w:tcW w:type="dxa" w:w="5198"/>
          </w:tcPr>
          <w:p>
            <w:pPr>
              <w:spacing w:after="0"/>
            </w:pPr>
            <w:r>
              <w:rPr>
                <w:sz w:val="12"/>
              </w:rPr>
              <w:t>Specific service.</w:t>
            </w:r>
          </w:p>
        </w:tc>
      </w:tr>
      <w:tr>
        <w:tc>
          <w:tcPr>
            <w:tcW w:type="dxa" w:w="5198"/>
          </w:tcPr>
          <w:p>
            <w:pPr>
              <w:spacing w:after="0"/>
            </w:pPr>
            <w:r>
              <w:rPr>
                <w:sz w:val="12"/>
              </w:rPr>
              <w:t>Invoice discount</w:t>
            </w:r>
          </w:p>
        </w:tc>
        <w:tc>
          <w:tcPr>
            <w:tcW w:type="dxa" w:w="5198"/>
          </w:tcPr>
          <w:p>
            <w:pPr>
              <w:spacing w:after="0"/>
            </w:pPr>
            <w:r>
              <w:rPr>
                <w:sz w:val="12"/>
              </w:rPr>
              <w:t>Whole invoice subject to rules.</w:t>
            </w:r>
          </w:p>
        </w:tc>
      </w:tr>
    </w:tbl>
    <w:p>
      <w:pPr>
        <w:pStyle w:val="ListBullet"/>
      </w:pPr>
      <w:r>
        <w:t>Discount has reason, authoriser and effective amount.</w:t>
      </w:r>
    </w:p>
    <w:p>
      <w:pPr>
        <w:pStyle w:val="ListBullet"/>
      </w:pPr>
      <w:r>
        <w:t>Discount does not alter original service price history.</w:t>
      </w:r>
    </w:p>
    <w:p>
      <w:pPr>
        <w:pStyle w:val="ListBullet"/>
      </w:pPr>
      <w:r>
        <w:t>Discount authority thresholds are configurable.</w:t>
      </w:r>
    </w:p>
    <w:p>
      <w:pPr>
        <w:pStyle w:val="ListBullet"/>
      </w:pPr>
      <w:r>
        <w:t>Discount analytics identify leakage/abuse patterns.</w:t>
      </w:r>
    </w:p>
    <w:p>
      <w:pPr>
        <w:pStyle w:val="Heading1"/>
      </w:pPr>
      <w:r>
        <w:t>22. Exemptions and Waivers</w:t>
      </w:r>
    </w:p>
    <w:p>
      <w:r>
        <w:t>Exemptions represent approved non-collection of patient responsibility due to policy, programme, indigent support or other authorised basis.</w:t>
      </w:r>
    </w:p>
    <w:p>
      <w:pPr>
        <w:pStyle w:val="ListBullet"/>
      </w:pPr>
      <w:r>
        <w:t>Eligibility evidence retained.</w:t>
      </w:r>
    </w:p>
    <w:p>
      <w:pPr>
        <w:pStyle w:val="ListBullet"/>
      </w:pPr>
      <w:r>
        <w:t>Approver/authority retained.</w:t>
      </w:r>
    </w:p>
    <w:p>
      <w:pPr>
        <w:pStyle w:val="ListBullet"/>
      </w:pPr>
      <w:r>
        <w:t>Financial effect represented explicitly.</w:t>
      </w:r>
    </w:p>
    <w:p>
      <w:pPr>
        <w:pStyle w:val="ListBullet"/>
      </w:pPr>
      <w:r>
        <w:t>Clinical staff cannot silently waive charges.</w:t>
      </w:r>
    </w:p>
    <w:p>
      <w:pPr>
        <w:pStyle w:val="ListBullet"/>
      </w:pPr>
      <w:r>
        <w:t>Waiver is distinguishable from payer payment and discount.</w:t>
      </w:r>
    </w:p>
    <w:p>
      <w:pPr>
        <w:pStyle w:val="Heading1"/>
      </w:pPr>
      <w:r>
        <w:t>23. Payment Methods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Method</w:t>
            </w:r>
          </w:p>
        </w:tc>
        <w:tc>
          <w:tcPr>
            <w:tcW w:type="dxa" w:w="5198"/>
          </w:tcPr>
          <w:p>
            <w:pPr>
              <w:spacing w:after="0"/>
            </w:pPr>
            <w:r>
              <w:rPr>
                <w:b/>
                <w:sz w:val="12"/>
              </w:rPr>
              <w:t>Examples/controls</w:t>
            </w:r>
          </w:p>
        </w:tc>
      </w:tr>
      <w:tr>
        <w:tc>
          <w:tcPr>
            <w:tcW w:type="dxa" w:w="5198"/>
          </w:tcPr>
          <w:p>
            <w:pPr>
              <w:spacing w:after="0"/>
            </w:pPr>
            <w:r>
              <w:rPr>
                <w:sz w:val="12"/>
              </w:rPr>
              <w:t>Cash</w:t>
            </w:r>
          </w:p>
        </w:tc>
        <w:tc>
          <w:tcPr>
            <w:tcW w:type="dxa" w:w="5198"/>
          </w:tcPr>
          <w:p>
            <w:pPr>
              <w:spacing w:after="0"/>
            </w:pPr>
            <w:r>
              <w:rPr>
                <w:sz w:val="12"/>
              </w:rPr>
              <w:t>Cashier till/session.</w:t>
            </w:r>
          </w:p>
        </w:tc>
      </w:tr>
      <w:tr>
        <w:tc>
          <w:tcPr>
            <w:tcW w:type="dxa" w:w="5198"/>
          </w:tcPr>
          <w:p>
            <w:pPr>
              <w:spacing w:after="0"/>
            </w:pPr>
            <w:r>
              <w:rPr>
                <w:sz w:val="12"/>
              </w:rPr>
              <w:t>Card/POS</w:t>
            </w:r>
          </w:p>
        </w:tc>
        <w:tc>
          <w:tcPr>
            <w:tcW w:type="dxa" w:w="5198"/>
          </w:tcPr>
          <w:p>
            <w:pPr>
              <w:spacing w:after="0"/>
            </w:pPr>
            <w:r>
              <w:rPr>
                <w:sz w:val="12"/>
              </w:rPr>
              <w:t>Processor reference.</w:t>
            </w:r>
          </w:p>
        </w:tc>
      </w:tr>
      <w:tr>
        <w:tc>
          <w:tcPr>
            <w:tcW w:type="dxa" w:w="5198"/>
          </w:tcPr>
          <w:p>
            <w:pPr>
              <w:spacing w:after="0"/>
            </w:pPr>
            <w:r>
              <w:rPr>
                <w:sz w:val="12"/>
              </w:rPr>
              <w:t>Bank transfer</w:t>
            </w:r>
          </w:p>
        </w:tc>
        <w:tc>
          <w:tcPr>
            <w:tcW w:type="dxa" w:w="5198"/>
          </w:tcPr>
          <w:p>
            <w:pPr>
              <w:spacing w:after="0"/>
            </w:pPr>
            <w:r>
              <w:rPr>
                <w:sz w:val="12"/>
              </w:rPr>
              <w:t>Bank/reference verification.</w:t>
            </w:r>
          </w:p>
        </w:tc>
      </w:tr>
      <w:tr>
        <w:tc>
          <w:tcPr>
            <w:tcW w:type="dxa" w:w="5198"/>
          </w:tcPr>
          <w:p>
            <w:pPr>
              <w:spacing w:after="0"/>
            </w:pPr>
            <w:r>
              <w:rPr>
                <w:sz w:val="12"/>
              </w:rPr>
              <w:t>Online gateway</w:t>
            </w:r>
          </w:p>
        </w:tc>
        <w:tc>
          <w:tcPr>
            <w:tcW w:type="dxa" w:w="5198"/>
          </w:tcPr>
          <w:p>
            <w:pPr>
              <w:spacing w:after="0"/>
            </w:pPr>
            <w:r>
              <w:rPr>
                <w:sz w:val="12"/>
              </w:rPr>
              <w:t>Transaction/reference/webhook.</w:t>
            </w:r>
          </w:p>
        </w:tc>
      </w:tr>
      <w:tr>
        <w:tc>
          <w:tcPr>
            <w:tcW w:type="dxa" w:w="5198"/>
          </w:tcPr>
          <w:p>
            <w:pPr>
              <w:spacing w:after="0"/>
            </w:pPr>
            <w:r>
              <w:rPr>
                <w:sz w:val="12"/>
              </w:rPr>
              <w:t>USSD/mobile</w:t>
            </w:r>
          </w:p>
        </w:tc>
        <w:tc>
          <w:tcPr>
            <w:tcW w:type="dxa" w:w="5198"/>
          </w:tcPr>
          <w:p>
            <w:pPr>
              <w:spacing w:after="0"/>
            </w:pPr>
            <w:r>
              <w:rPr>
                <w:sz w:val="12"/>
              </w:rPr>
              <w:t>Provider reference.</w:t>
            </w:r>
          </w:p>
        </w:tc>
      </w:tr>
      <w:tr>
        <w:tc>
          <w:tcPr>
            <w:tcW w:type="dxa" w:w="5198"/>
          </w:tcPr>
          <w:p>
            <w:pPr>
              <w:spacing w:after="0"/>
            </w:pPr>
            <w:r>
              <w:rPr>
                <w:sz w:val="12"/>
              </w:rPr>
              <w:t>Deposit balance</w:t>
            </w:r>
          </w:p>
        </w:tc>
        <w:tc>
          <w:tcPr>
            <w:tcW w:type="dxa" w:w="5198"/>
          </w:tcPr>
          <w:p>
            <w:pPr>
              <w:spacing w:after="0"/>
            </w:pPr>
            <w:r>
              <w:rPr>
                <w:sz w:val="12"/>
              </w:rPr>
              <w:t>Allocation from patient credit.</w:t>
            </w:r>
          </w:p>
        </w:tc>
      </w:tr>
      <w:tr>
        <w:tc>
          <w:tcPr>
            <w:tcW w:type="dxa" w:w="5198"/>
          </w:tcPr>
          <w:p>
            <w:pPr>
              <w:spacing w:after="0"/>
            </w:pPr>
            <w:r>
              <w:rPr>
                <w:sz w:val="12"/>
              </w:rPr>
              <w:t>Corporate credit</w:t>
            </w:r>
          </w:p>
        </w:tc>
        <w:tc>
          <w:tcPr>
            <w:tcW w:type="dxa" w:w="5198"/>
          </w:tcPr>
          <w:p>
            <w:pPr>
              <w:spacing w:after="0"/>
            </w:pPr>
            <w:r>
              <w:rPr>
                <w:sz w:val="12"/>
              </w:rPr>
              <w:t>Receivable, not immediate cash.</w:t>
            </w:r>
          </w:p>
        </w:tc>
      </w:tr>
      <w:tr>
        <w:tc>
          <w:tcPr>
            <w:tcW w:type="dxa" w:w="5198"/>
          </w:tcPr>
          <w:p>
            <w:pPr>
              <w:spacing w:after="0"/>
            </w:pPr>
            <w:r>
              <w:rPr>
                <w:sz w:val="12"/>
              </w:rPr>
              <w:t>Insurance/HMO</w:t>
            </w:r>
          </w:p>
        </w:tc>
        <w:tc>
          <w:tcPr>
            <w:tcW w:type="dxa" w:w="5198"/>
          </w:tcPr>
          <w:p>
            <w:pPr>
              <w:spacing w:after="0"/>
            </w:pPr>
            <w:r>
              <w:rPr>
                <w:sz w:val="12"/>
              </w:rPr>
              <w:t>Claim/remittance, not cashier payment.</w:t>
            </w:r>
          </w:p>
        </w:tc>
      </w:tr>
      <w:tr>
        <w:tc>
          <w:tcPr>
            <w:tcW w:type="dxa" w:w="5198"/>
          </w:tcPr>
          <w:p>
            <w:pPr>
              <w:spacing w:after="0"/>
            </w:pPr>
            <w:r>
              <w:rPr>
                <w:sz w:val="12"/>
              </w:rPr>
              <w:t>Cheque</w:t>
            </w:r>
          </w:p>
        </w:tc>
        <w:tc>
          <w:tcPr>
            <w:tcW w:type="dxa" w:w="5198"/>
          </w:tcPr>
          <w:p>
            <w:pPr>
              <w:spacing w:after="0"/>
            </w:pPr>
            <w:r>
              <w:rPr>
                <w:sz w:val="12"/>
              </w:rPr>
              <w:t>If facility permits; clearing status.</w:t>
            </w:r>
          </w:p>
        </w:tc>
      </w:tr>
    </w:tbl>
    <w:p>
      <w:pPr>
        <w:pStyle w:val="Heading1"/>
      </w:pPr>
      <w:r>
        <w:t>24. Cashiering</w:t>
      </w:r>
    </w:p>
    <w:p>
      <w:pPr>
        <w:pStyle w:val="ListNumber"/>
      </w:pPr>
      <w:r>
        <w:t>Cashier opens authorised till/session.</w:t>
      </w:r>
    </w:p>
    <w:p>
      <w:pPr>
        <w:pStyle w:val="ListNumber"/>
      </w:pPr>
      <w:r>
        <w:t>Select patient/invoice/account.</w:t>
      </w:r>
    </w:p>
    <w:p>
      <w:pPr>
        <w:pStyle w:val="ListNumber"/>
      </w:pPr>
      <w:r>
        <w:t>Enter payment method and amount.</w:t>
      </w:r>
    </w:p>
    <w:p>
      <w:pPr>
        <w:pStyle w:val="ListNumber"/>
      </w:pPr>
      <w:r>
        <w:t>System validates outstanding balance/overpayment policy.</w:t>
      </w:r>
    </w:p>
    <w:p>
      <w:pPr>
        <w:pStyle w:val="ListNumber"/>
      </w:pPr>
      <w:r>
        <w:t>Receive payment.</w:t>
      </w:r>
    </w:p>
    <w:p>
      <w:pPr>
        <w:pStyle w:val="ListNumber"/>
      </w:pPr>
      <w:r>
        <w:t>Generate immutable payment record.</w:t>
      </w:r>
    </w:p>
    <w:p>
      <w:pPr>
        <w:pStyle w:val="ListNumber"/>
      </w:pPr>
      <w:r>
        <w:t>Allocate to invoice(s) or deposit.</w:t>
      </w:r>
    </w:p>
    <w:p>
      <w:pPr>
        <w:pStyle w:val="ListNumber"/>
      </w:pPr>
      <w:r>
        <w:t>Issue receipt.</w:t>
      </w:r>
    </w:p>
    <w:p>
      <w:pPr>
        <w:pStyle w:val="ListNumber"/>
      </w:pPr>
      <w:r>
        <w:t>Close/reconcile till at shift end.</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Cashier control</w:t>
            </w:r>
          </w:p>
        </w:tc>
        <w:tc>
          <w:tcPr>
            <w:tcW w:type="dxa" w:w="5198"/>
          </w:tcPr>
          <w:p>
            <w:pPr>
              <w:spacing w:after="0"/>
            </w:pPr>
            <w:r>
              <w:rPr>
                <w:b/>
                <w:sz w:val="12"/>
              </w:rPr>
              <w:t>Requirement</w:t>
            </w:r>
          </w:p>
        </w:tc>
      </w:tr>
      <w:tr>
        <w:tc>
          <w:tcPr>
            <w:tcW w:type="dxa" w:w="5198"/>
          </w:tcPr>
          <w:p>
            <w:pPr>
              <w:spacing w:after="0"/>
            </w:pPr>
            <w:r>
              <w:rPr>
                <w:sz w:val="12"/>
              </w:rPr>
              <w:t>Opening float</w:t>
            </w:r>
          </w:p>
        </w:tc>
        <w:tc>
          <w:tcPr>
            <w:tcW w:type="dxa" w:w="5198"/>
          </w:tcPr>
          <w:p>
            <w:pPr>
              <w:spacing w:after="0"/>
            </w:pPr>
            <w:r>
              <w:rPr>
                <w:sz w:val="12"/>
              </w:rPr>
              <w:t>Recorded.</w:t>
            </w:r>
          </w:p>
        </w:tc>
      </w:tr>
      <w:tr>
        <w:tc>
          <w:tcPr>
            <w:tcW w:type="dxa" w:w="5198"/>
          </w:tcPr>
          <w:p>
            <w:pPr>
              <w:spacing w:after="0"/>
            </w:pPr>
            <w:r>
              <w:rPr>
                <w:sz w:val="12"/>
              </w:rPr>
              <w:t>Session</w:t>
            </w:r>
          </w:p>
        </w:tc>
        <w:tc>
          <w:tcPr>
            <w:tcW w:type="dxa" w:w="5198"/>
          </w:tcPr>
          <w:p>
            <w:pPr>
              <w:spacing w:after="0"/>
            </w:pPr>
            <w:r>
              <w:rPr>
                <w:sz w:val="12"/>
              </w:rPr>
              <w:t>User/device/location scoped.</w:t>
            </w:r>
          </w:p>
        </w:tc>
      </w:tr>
      <w:tr>
        <w:tc>
          <w:tcPr>
            <w:tcW w:type="dxa" w:w="5198"/>
          </w:tcPr>
          <w:p>
            <w:pPr>
              <w:spacing w:after="0"/>
            </w:pPr>
            <w:r>
              <w:rPr>
                <w:sz w:val="12"/>
              </w:rPr>
              <w:t>Receipt sequence</w:t>
            </w:r>
          </w:p>
        </w:tc>
        <w:tc>
          <w:tcPr>
            <w:tcW w:type="dxa" w:w="5198"/>
          </w:tcPr>
          <w:p>
            <w:pPr>
              <w:spacing w:after="0"/>
            </w:pPr>
            <w:r>
              <w:rPr>
                <w:sz w:val="12"/>
              </w:rPr>
              <w:t>Controlled.</w:t>
            </w:r>
          </w:p>
        </w:tc>
      </w:tr>
      <w:tr>
        <w:tc>
          <w:tcPr>
            <w:tcW w:type="dxa" w:w="5198"/>
          </w:tcPr>
          <w:p>
            <w:pPr>
              <w:spacing w:after="0"/>
            </w:pPr>
            <w:r>
              <w:rPr>
                <w:sz w:val="12"/>
              </w:rPr>
              <w:t>Void</w:t>
            </w:r>
          </w:p>
        </w:tc>
        <w:tc>
          <w:tcPr>
            <w:tcW w:type="dxa" w:w="5198"/>
          </w:tcPr>
          <w:p>
            <w:pPr>
              <w:spacing w:after="0"/>
            </w:pPr>
            <w:r>
              <w:rPr>
                <w:sz w:val="12"/>
              </w:rPr>
              <w:t>Restricted, reasoned, audited.</w:t>
            </w:r>
          </w:p>
        </w:tc>
      </w:tr>
      <w:tr>
        <w:tc>
          <w:tcPr>
            <w:tcW w:type="dxa" w:w="5198"/>
          </w:tcPr>
          <w:p>
            <w:pPr>
              <w:spacing w:after="0"/>
            </w:pPr>
            <w:r>
              <w:rPr>
                <w:sz w:val="12"/>
              </w:rPr>
              <w:t>Refund</w:t>
            </w:r>
          </w:p>
        </w:tc>
        <w:tc>
          <w:tcPr>
            <w:tcW w:type="dxa" w:w="5198"/>
          </w:tcPr>
          <w:p>
            <w:pPr>
              <w:spacing w:after="0"/>
            </w:pPr>
            <w:r>
              <w:rPr>
                <w:sz w:val="12"/>
              </w:rPr>
              <w:t>Separate approval.</w:t>
            </w:r>
          </w:p>
        </w:tc>
      </w:tr>
      <w:tr>
        <w:tc>
          <w:tcPr>
            <w:tcW w:type="dxa" w:w="5198"/>
          </w:tcPr>
          <w:p>
            <w:pPr>
              <w:spacing w:after="0"/>
            </w:pPr>
            <w:r>
              <w:rPr>
                <w:sz w:val="12"/>
              </w:rPr>
              <w:t>Cash count</w:t>
            </w:r>
          </w:p>
        </w:tc>
        <w:tc>
          <w:tcPr>
            <w:tcW w:type="dxa" w:w="5198"/>
          </w:tcPr>
          <w:p>
            <w:pPr>
              <w:spacing w:after="0"/>
            </w:pPr>
            <w:r>
              <w:rPr>
                <w:sz w:val="12"/>
              </w:rPr>
              <w:t>End-of-shift.</w:t>
            </w:r>
          </w:p>
        </w:tc>
      </w:tr>
      <w:tr>
        <w:tc>
          <w:tcPr>
            <w:tcW w:type="dxa" w:w="5198"/>
          </w:tcPr>
          <w:p>
            <w:pPr>
              <w:spacing w:after="0"/>
            </w:pPr>
            <w:r>
              <w:rPr>
                <w:sz w:val="12"/>
              </w:rPr>
              <w:t>Variance</w:t>
            </w:r>
          </w:p>
        </w:tc>
        <w:tc>
          <w:tcPr>
            <w:tcW w:type="dxa" w:w="5198"/>
          </w:tcPr>
          <w:p>
            <w:pPr>
              <w:spacing w:after="0"/>
            </w:pPr>
            <w:r>
              <w:rPr>
                <w:sz w:val="12"/>
              </w:rPr>
              <w:t>Investigated/approved.</w:t>
            </w:r>
          </w:p>
        </w:tc>
      </w:tr>
      <w:tr>
        <w:tc>
          <w:tcPr>
            <w:tcW w:type="dxa" w:w="5198"/>
          </w:tcPr>
          <w:p>
            <w:pPr>
              <w:spacing w:after="0"/>
            </w:pPr>
            <w:r>
              <w:rPr>
                <w:sz w:val="12"/>
              </w:rPr>
              <w:t>Handover</w:t>
            </w:r>
          </w:p>
        </w:tc>
        <w:tc>
          <w:tcPr>
            <w:tcW w:type="dxa" w:w="5198"/>
          </w:tcPr>
          <w:p>
            <w:pPr>
              <w:spacing w:after="0"/>
            </w:pPr>
            <w:r>
              <w:rPr>
                <w:sz w:val="12"/>
              </w:rPr>
              <w:t>Documented where applicable.</w:t>
            </w:r>
          </w:p>
        </w:tc>
      </w:tr>
    </w:tbl>
    <w:p>
      <w:pPr>
        <w:pStyle w:val="Heading1"/>
      </w:pPr>
      <w:r>
        <w:t>25. Payment</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Requirement</w:t>
            </w:r>
          </w:p>
        </w:tc>
      </w:tr>
      <w:tr>
        <w:tc>
          <w:tcPr>
            <w:tcW w:type="dxa" w:w="5198"/>
          </w:tcPr>
          <w:p>
            <w:pPr>
              <w:spacing w:after="0"/>
            </w:pPr>
            <w:r>
              <w:rPr>
                <w:sz w:val="12"/>
              </w:rPr>
              <w:t>payment_id</w:t>
            </w:r>
          </w:p>
        </w:tc>
        <w:tc>
          <w:tcPr>
            <w:tcW w:type="dxa" w:w="5198"/>
          </w:tcPr>
          <w:p>
            <w:pPr>
              <w:spacing w:after="0"/>
            </w:pPr>
            <w:r>
              <w:rPr>
                <w:sz w:val="12"/>
              </w:rPr>
              <w:t>Stable.</w:t>
            </w:r>
          </w:p>
        </w:tc>
      </w:tr>
      <w:tr>
        <w:tc>
          <w:tcPr>
            <w:tcW w:type="dxa" w:w="5198"/>
          </w:tcPr>
          <w:p>
            <w:pPr>
              <w:spacing w:after="0"/>
            </w:pPr>
            <w:r>
              <w:rPr>
                <w:sz w:val="12"/>
              </w:rPr>
              <w:t>payer/guarantor</w:t>
            </w:r>
          </w:p>
        </w:tc>
        <w:tc>
          <w:tcPr>
            <w:tcW w:type="dxa" w:w="5198"/>
          </w:tcPr>
          <w:p>
            <w:pPr>
              <w:spacing w:after="0"/>
            </w:pPr>
            <w:r>
              <w:rPr>
                <w:sz w:val="12"/>
              </w:rPr>
              <w:t>Who paid.</w:t>
            </w:r>
          </w:p>
        </w:tc>
      </w:tr>
      <w:tr>
        <w:tc>
          <w:tcPr>
            <w:tcW w:type="dxa" w:w="5198"/>
          </w:tcPr>
          <w:p>
            <w:pPr>
              <w:spacing w:after="0"/>
            </w:pPr>
            <w:r>
              <w:rPr>
                <w:sz w:val="12"/>
              </w:rPr>
              <w:t>amount/currency</w:t>
            </w:r>
          </w:p>
        </w:tc>
        <w:tc>
          <w:tcPr>
            <w:tcW w:type="dxa" w:w="5198"/>
          </w:tcPr>
          <w:p>
            <w:pPr>
              <w:spacing w:after="0"/>
            </w:pPr>
            <w:r>
              <w:rPr>
                <w:sz w:val="12"/>
              </w:rPr>
              <w:t>Exact decimal.</w:t>
            </w:r>
          </w:p>
        </w:tc>
      </w:tr>
      <w:tr>
        <w:tc>
          <w:tcPr>
            <w:tcW w:type="dxa" w:w="5198"/>
          </w:tcPr>
          <w:p>
            <w:pPr>
              <w:spacing w:after="0"/>
            </w:pPr>
            <w:r>
              <w:rPr>
                <w:sz w:val="12"/>
              </w:rPr>
              <w:t>method</w:t>
            </w:r>
          </w:p>
        </w:tc>
        <w:tc>
          <w:tcPr>
            <w:tcW w:type="dxa" w:w="5198"/>
          </w:tcPr>
          <w:p>
            <w:pPr>
              <w:spacing w:after="0"/>
            </w:pPr>
            <w:r>
              <w:rPr>
                <w:sz w:val="12"/>
              </w:rPr>
              <w:t>Coded.</w:t>
            </w:r>
          </w:p>
        </w:tc>
      </w:tr>
      <w:tr>
        <w:tc>
          <w:tcPr>
            <w:tcW w:type="dxa" w:w="5198"/>
          </w:tcPr>
          <w:p>
            <w:pPr>
              <w:spacing w:after="0"/>
            </w:pPr>
            <w:r>
              <w:rPr>
                <w:sz w:val="12"/>
              </w:rPr>
              <w:t>received_at</w:t>
            </w:r>
          </w:p>
        </w:tc>
        <w:tc>
          <w:tcPr>
            <w:tcW w:type="dxa" w:w="5198"/>
          </w:tcPr>
          <w:p>
            <w:pPr>
              <w:spacing w:after="0"/>
            </w:pPr>
            <w:r>
              <w:rPr>
                <w:sz w:val="12"/>
              </w:rPr>
              <w:t>Timestamp.</w:t>
            </w:r>
          </w:p>
        </w:tc>
      </w:tr>
      <w:tr>
        <w:tc>
          <w:tcPr>
            <w:tcW w:type="dxa" w:w="5198"/>
          </w:tcPr>
          <w:p>
            <w:pPr>
              <w:spacing w:after="0"/>
            </w:pPr>
            <w:r>
              <w:rPr>
                <w:sz w:val="12"/>
              </w:rPr>
              <w:t>cashier/channel</w:t>
            </w:r>
          </w:p>
        </w:tc>
        <w:tc>
          <w:tcPr>
            <w:tcW w:type="dxa" w:w="5198"/>
          </w:tcPr>
          <w:p>
            <w:pPr>
              <w:spacing w:after="0"/>
            </w:pPr>
            <w:r>
              <w:rPr>
                <w:sz w:val="12"/>
              </w:rPr>
              <w:t>Source.</w:t>
            </w:r>
          </w:p>
        </w:tc>
      </w:tr>
      <w:tr>
        <w:tc>
          <w:tcPr>
            <w:tcW w:type="dxa" w:w="5198"/>
          </w:tcPr>
          <w:p>
            <w:pPr>
              <w:spacing w:after="0"/>
            </w:pPr>
            <w:r>
              <w:rPr>
                <w:sz w:val="12"/>
              </w:rPr>
              <w:t>external_reference</w:t>
            </w:r>
          </w:p>
        </w:tc>
        <w:tc>
          <w:tcPr>
            <w:tcW w:type="dxa" w:w="5198"/>
          </w:tcPr>
          <w:p>
            <w:pPr>
              <w:spacing w:after="0"/>
            </w:pPr>
            <w:r>
              <w:rPr>
                <w:sz w:val="12"/>
              </w:rPr>
              <w:t>Gateway/bank/POS.</w:t>
            </w:r>
          </w:p>
        </w:tc>
      </w:tr>
      <w:tr>
        <w:tc>
          <w:tcPr>
            <w:tcW w:type="dxa" w:w="5198"/>
          </w:tcPr>
          <w:p>
            <w:pPr>
              <w:spacing w:after="0"/>
            </w:pPr>
            <w:r>
              <w:rPr>
                <w:sz w:val="12"/>
              </w:rPr>
              <w:t>status</w:t>
            </w:r>
          </w:p>
        </w:tc>
        <w:tc>
          <w:tcPr>
            <w:tcW w:type="dxa" w:w="5198"/>
          </w:tcPr>
          <w:p>
            <w:pPr>
              <w:spacing w:after="0"/>
            </w:pPr>
            <w:r>
              <w:rPr>
                <w:sz w:val="12"/>
              </w:rPr>
              <w:t>Pending/confirmed/failed/reversed/refunded.</w:t>
            </w:r>
          </w:p>
        </w:tc>
      </w:tr>
      <w:tr>
        <w:tc>
          <w:tcPr>
            <w:tcW w:type="dxa" w:w="5198"/>
          </w:tcPr>
          <w:p>
            <w:pPr>
              <w:spacing w:after="0"/>
            </w:pPr>
            <w:r>
              <w:rPr>
                <w:sz w:val="12"/>
              </w:rPr>
              <w:t>receipt_id</w:t>
            </w:r>
          </w:p>
        </w:tc>
        <w:tc>
          <w:tcPr>
            <w:tcW w:type="dxa" w:w="5198"/>
          </w:tcPr>
          <w:p>
            <w:pPr>
              <w:spacing w:after="0"/>
            </w:pPr>
            <w:r>
              <w:rPr>
                <w:sz w:val="12"/>
              </w:rPr>
              <w:t>If confirmed.</w:t>
            </w:r>
          </w:p>
        </w:tc>
      </w:tr>
      <w:tr>
        <w:tc>
          <w:tcPr>
            <w:tcW w:type="dxa" w:w="5198"/>
          </w:tcPr>
          <w:p>
            <w:pPr>
              <w:spacing w:after="0"/>
            </w:pPr>
            <w:r>
              <w:rPr>
                <w:sz w:val="12"/>
              </w:rPr>
              <w:t>allocations</w:t>
            </w:r>
          </w:p>
        </w:tc>
        <w:tc>
          <w:tcPr>
            <w:tcW w:type="dxa" w:w="5198"/>
          </w:tcPr>
          <w:p>
            <w:pPr>
              <w:spacing w:after="0"/>
            </w:pPr>
            <w:r>
              <w:rPr>
                <w:sz w:val="12"/>
              </w:rPr>
              <w:t>One or more invoices/charges.</w:t>
            </w:r>
          </w:p>
        </w:tc>
      </w:tr>
      <w:tr>
        <w:tc>
          <w:tcPr>
            <w:tcW w:type="dxa" w:w="5198"/>
          </w:tcPr>
          <w:p>
            <w:pPr>
              <w:spacing w:after="0"/>
            </w:pPr>
            <w:r>
              <w:rPr>
                <w:sz w:val="12"/>
              </w:rPr>
              <w:t>reversal_of</w:t>
            </w:r>
          </w:p>
        </w:tc>
        <w:tc>
          <w:tcPr>
            <w:tcW w:type="dxa" w:w="5198"/>
          </w:tcPr>
          <w:p>
            <w:pPr>
              <w:spacing w:after="0"/>
            </w:pPr>
            <w:r>
              <w:rPr>
                <w:sz w:val="12"/>
              </w:rPr>
              <w:t>Correction lineage.</w:t>
            </w:r>
          </w:p>
        </w:tc>
      </w:tr>
    </w:tbl>
    <w:p>
      <w:pPr>
        <w:pStyle w:val="Heading1"/>
      </w:pPr>
      <w:r>
        <w:t>26. Payment Allocation</w:t>
      </w:r>
    </w:p>
    <w:p>
      <w:pPr>
        <w:pStyle w:val="ListBullet"/>
      </w:pPr>
      <w:r>
        <w:t>A payment may be allocated across multiple invoices.</w:t>
      </w:r>
    </w:p>
    <w:p>
      <w:pPr>
        <w:pStyle w:val="ListBullet"/>
      </w:pPr>
      <w:r>
        <w:t>An invoice may receive multiple payments.</w:t>
      </w:r>
    </w:p>
    <w:p>
      <w:pPr>
        <w:pStyle w:val="ListBullet"/>
      </w:pPr>
      <w:r>
        <w:t>Unallocated funds remain deposit/credit.</w:t>
      </w:r>
    </w:p>
    <w:p>
      <w:pPr>
        <w:pStyle w:val="ListBullet"/>
      </w:pPr>
      <w:r>
        <w:t>Reallocation is audited.</w:t>
      </w:r>
    </w:p>
    <w:p>
      <w:pPr>
        <w:pStyle w:val="ListBullet"/>
      </w:pPr>
      <w:r>
        <w:t>Payment reversal unwinds allocations through explicit transactions.</w:t>
      </w:r>
    </w:p>
    <w:p>
      <w:pPr>
        <w:pStyle w:val="ListBullet"/>
      </w:pPr>
      <w:r>
        <w:t>Payer remittance allocations are line-aware where claim detail is available.</w:t>
      </w:r>
    </w:p>
    <w:p>
      <w:pPr>
        <w:pStyle w:val="Heading1"/>
      </w:pPr>
      <w:r>
        <w:t>27. Receipt</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Element</w:t>
            </w:r>
          </w:p>
        </w:tc>
        <w:tc>
          <w:tcPr>
            <w:tcW w:type="dxa" w:w="5198"/>
          </w:tcPr>
          <w:p>
            <w:pPr>
              <w:spacing w:after="0"/>
            </w:pPr>
            <w:r>
              <w:rPr>
                <w:b/>
                <w:sz w:val="12"/>
              </w:rPr>
              <w:t>Rule</w:t>
            </w:r>
          </w:p>
        </w:tc>
      </w:tr>
      <w:tr>
        <w:tc>
          <w:tcPr>
            <w:tcW w:type="dxa" w:w="5198"/>
          </w:tcPr>
          <w:p>
            <w:pPr>
              <w:spacing w:after="0"/>
            </w:pPr>
            <w:r>
              <w:rPr>
                <w:sz w:val="12"/>
              </w:rPr>
              <w:t>receipt number</w:t>
            </w:r>
          </w:p>
        </w:tc>
        <w:tc>
          <w:tcPr>
            <w:tcW w:type="dxa" w:w="5198"/>
          </w:tcPr>
          <w:p>
            <w:pPr>
              <w:spacing w:after="0"/>
            </w:pPr>
            <w:r>
              <w:rPr>
                <w:sz w:val="12"/>
              </w:rPr>
              <w:t>Unique/controlled.</w:t>
            </w:r>
          </w:p>
        </w:tc>
      </w:tr>
      <w:tr>
        <w:tc>
          <w:tcPr>
            <w:tcW w:type="dxa" w:w="5198"/>
          </w:tcPr>
          <w:p>
            <w:pPr>
              <w:spacing w:after="0"/>
            </w:pPr>
            <w:r>
              <w:rPr>
                <w:sz w:val="12"/>
              </w:rPr>
              <w:t>payment reference</w:t>
            </w:r>
          </w:p>
        </w:tc>
        <w:tc>
          <w:tcPr>
            <w:tcW w:type="dxa" w:w="5198"/>
          </w:tcPr>
          <w:p>
            <w:pPr>
              <w:spacing w:after="0"/>
            </w:pPr>
            <w:r>
              <w:rPr>
                <w:sz w:val="12"/>
              </w:rPr>
              <w:t>Required.</w:t>
            </w:r>
          </w:p>
        </w:tc>
      </w:tr>
      <w:tr>
        <w:tc>
          <w:tcPr>
            <w:tcW w:type="dxa" w:w="5198"/>
          </w:tcPr>
          <w:p>
            <w:pPr>
              <w:spacing w:after="0"/>
            </w:pPr>
            <w:r>
              <w:rPr>
                <w:sz w:val="12"/>
              </w:rPr>
              <w:t>patient/guarantor</w:t>
            </w:r>
          </w:p>
        </w:tc>
        <w:tc>
          <w:tcPr>
            <w:tcW w:type="dxa" w:w="5198"/>
          </w:tcPr>
          <w:p>
            <w:pPr>
              <w:spacing w:after="0"/>
            </w:pPr>
            <w:r>
              <w:rPr>
                <w:sz w:val="12"/>
              </w:rPr>
              <w:t>Displayed appropriately.</w:t>
            </w:r>
          </w:p>
        </w:tc>
      </w:tr>
      <w:tr>
        <w:tc>
          <w:tcPr>
            <w:tcW w:type="dxa" w:w="5198"/>
          </w:tcPr>
          <w:p>
            <w:pPr>
              <w:spacing w:after="0"/>
            </w:pPr>
            <w:r>
              <w:rPr>
                <w:sz w:val="12"/>
              </w:rPr>
              <w:t>amount/method</w:t>
            </w:r>
          </w:p>
        </w:tc>
        <w:tc>
          <w:tcPr>
            <w:tcW w:type="dxa" w:w="5198"/>
          </w:tcPr>
          <w:p>
            <w:pPr>
              <w:spacing w:after="0"/>
            </w:pPr>
            <w:r>
              <w:rPr>
                <w:sz w:val="12"/>
              </w:rPr>
              <w:t>Required.</w:t>
            </w:r>
          </w:p>
        </w:tc>
      </w:tr>
      <w:tr>
        <w:tc>
          <w:tcPr>
            <w:tcW w:type="dxa" w:w="5198"/>
          </w:tcPr>
          <w:p>
            <w:pPr>
              <w:spacing w:after="0"/>
            </w:pPr>
            <w:r>
              <w:rPr>
                <w:sz w:val="12"/>
              </w:rPr>
              <w:t>invoice allocation</w:t>
            </w:r>
          </w:p>
        </w:tc>
        <w:tc>
          <w:tcPr>
            <w:tcW w:type="dxa" w:w="5198"/>
          </w:tcPr>
          <w:p>
            <w:pPr>
              <w:spacing w:after="0"/>
            </w:pPr>
            <w:r>
              <w:rPr>
                <w:sz w:val="12"/>
              </w:rPr>
              <w:t>Shown where applicable.</w:t>
            </w:r>
          </w:p>
        </w:tc>
      </w:tr>
      <w:tr>
        <w:tc>
          <w:tcPr>
            <w:tcW w:type="dxa" w:w="5198"/>
          </w:tcPr>
          <w:p>
            <w:pPr>
              <w:spacing w:after="0"/>
            </w:pPr>
            <w:r>
              <w:rPr>
                <w:sz w:val="12"/>
              </w:rPr>
              <w:t>cashier/channel</w:t>
            </w:r>
          </w:p>
        </w:tc>
        <w:tc>
          <w:tcPr>
            <w:tcW w:type="dxa" w:w="5198"/>
          </w:tcPr>
          <w:p>
            <w:pPr>
              <w:spacing w:after="0"/>
            </w:pPr>
            <w:r>
              <w:rPr>
                <w:sz w:val="12"/>
              </w:rPr>
              <w:t>Attributable.</w:t>
            </w:r>
          </w:p>
        </w:tc>
      </w:tr>
      <w:tr>
        <w:tc>
          <w:tcPr>
            <w:tcW w:type="dxa" w:w="5198"/>
          </w:tcPr>
          <w:p>
            <w:pPr>
              <w:spacing w:after="0"/>
            </w:pPr>
            <w:r>
              <w:rPr>
                <w:sz w:val="12"/>
              </w:rPr>
              <w:t>timestamp</w:t>
            </w:r>
          </w:p>
        </w:tc>
        <w:tc>
          <w:tcPr>
            <w:tcW w:type="dxa" w:w="5198"/>
          </w:tcPr>
          <w:p>
            <w:pPr>
              <w:spacing w:after="0"/>
            </w:pPr>
            <w:r>
              <w:rPr>
                <w:sz w:val="12"/>
              </w:rPr>
              <w:t>Required.</w:t>
            </w:r>
          </w:p>
        </w:tc>
      </w:tr>
      <w:tr>
        <w:tc>
          <w:tcPr>
            <w:tcW w:type="dxa" w:w="5198"/>
          </w:tcPr>
          <w:p>
            <w:pPr>
              <w:spacing w:after="0"/>
            </w:pPr>
            <w:r>
              <w:rPr>
                <w:sz w:val="12"/>
              </w:rPr>
              <w:t>reprint</w:t>
            </w:r>
          </w:p>
        </w:tc>
        <w:tc>
          <w:tcPr>
            <w:tcW w:type="dxa" w:w="5198"/>
          </w:tcPr>
          <w:p>
            <w:pPr>
              <w:spacing w:after="0"/>
            </w:pPr>
            <w:r>
              <w:rPr>
                <w:sz w:val="12"/>
              </w:rPr>
              <w:t>Marked/audited; does not create new payment.</w:t>
            </w:r>
          </w:p>
        </w:tc>
      </w:tr>
    </w:tbl>
    <w:tbl>
      <w:tblPr>
        <w:tblStyle w:val="TableGrid"/>
        <w:tblW w:type="auto" w:w="0"/>
        <w:tblLook w:firstColumn="1" w:firstRow="1" w:lastColumn="0" w:lastRow="0" w:noHBand="0" w:noVBand="1" w:val="04A0"/>
      </w:tblPr>
      <w:tblGrid>
        <w:gridCol w:w="10396"/>
      </w:tblGrid>
      <w:tr>
        <w:tc>
          <w:tcPr>
            <w:tcW w:type="dxa" w:w="10396"/>
          </w:tcPr>
          <w:p>
            <w:r>
              <w:t>REVENUE CONTROL RULE — Receipt reprinting must never duplicate the underlying payment.</w:t>
            </w:r>
          </w:p>
        </w:tc>
      </w:tr>
    </w:tbl>
    <w:p>
      <w:pPr>
        <w:pStyle w:val="Heading1"/>
      </w:pPr>
      <w:r>
        <w:t>28. Refund</w:t>
      </w:r>
    </w:p>
    <w:p>
      <w:pPr>
        <w:pStyle w:val="ListNumber"/>
      </w:pPr>
      <w:r>
        <w:t>Identify refundable credit/payment.</w:t>
      </w:r>
    </w:p>
    <w:p>
      <w:pPr>
        <w:pStyle w:val="ListNumber"/>
      </w:pPr>
      <w:r>
        <w:t>Validate original transaction.</w:t>
      </w:r>
    </w:p>
    <w:p>
      <w:pPr>
        <w:pStyle w:val="ListNumber"/>
      </w:pPr>
      <w:r>
        <w:t>Determine refund amount/reason.</w:t>
      </w:r>
    </w:p>
    <w:p>
      <w:pPr>
        <w:pStyle w:val="ListNumber"/>
      </w:pPr>
      <w:r>
        <w:t>Obtain required approval.</w:t>
      </w:r>
    </w:p>
    <w:p>
      <w:pPr>
        <w:pStyle w:val="ListNumber"/>
      </w:pPr>
      <w:r>
        <w:t>Select refund method.</w:t>
      </w:r>
    </w:p>
    <w:p>
      <w:pPr>
        <w:pStyle w:val="ListNumber"/>
      </w:pPr>
      <w:r>
        <w:t>Create refund transaction.</w:t>
      </w:r>
    </w:p>
    <w:p>
      <w:pPr>
        <w:pStyle w:val="ListNumber"/>
      </w:pPr>
      <w:r>
        <w:t>Adjust allocations/account balance.</w:t>
      </w:r>
    </w:p>
    <w:p>
      <w:pPr>
        <w:pStyle w:val="ListNumber"/>
      </w:pPr>
      <w:r>
        <w:t>Issue refund evidence.</w:t>
      </w:r>
    </w:p>
    <w:p>
      <w:pPr>
        <w:pStyle w:val="ListNumber"/>
      </w:pPr>
      <w:r>
        <w:t>Reconcile cashier/bank/gateway.</w:t>
      </w:r>
    </w:p>
    <w:p>
      <w:pPr>
        <w:pStyle w:val="ListBullet"/>
      </w:pPr>
      <w:r>
        <w:t>Refund does not delete payment.</w:t>
      </w:r>
    </w:p>
    <w:p>
      <w:pPr>
        <w:pStyle w:val="ListBullet"/>
      </w:pPr>
      <w:r>
        <w:t>Cash refunds may require stricter approval.</w:t>
      </w:r>
    </w:p>
    <w:p>
      <w:pPr>
        <w:pStyle w:val="ListBullet"/>
      </w:pPr>
      <w:r>
        <w:t>Gateway refunds preserve external reference.</w:t>
      </w:r>
    </w:p>
    <w:p>
      <w:pPr>
        <w:pStyle w:val="ListBullet"/>
      </w:pPr>
      <w:r>
        <w:t>Clinical service remains recorded even when financially refunded.</w:t>
      </w:r>
    </w:p>
    <w:p>
      <w:pPr>
        <w:pStyle w:val="Heading1"/>
      </w:pPr>
      <w:r>
        <w:t>29. Payment Reversal and Failed Payments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Case</w:t>
            </w:r>
          </w:p>
        </w:tc>
        <w:tc>
          <w:tcPr>
            <w:tcW w:type="dxa" w:w="5198"/>
          </w:tcPr>
          <w:p>
            <w:pPr>
              <w:spacing w:after="0"/>
            </w:pPr>
            <w:r>
              <w:rPr>
                <w:b/>
                <w:sz w:val="12"/>
              </w:rPr>
              <w:t>Behaviour</w:t>
            </w:r>
          </w:p>
        </w:tc>
      </w:tr>
      <w:tr>
        <w:tc>
          <w:tcPr>
            <w:tcW w:type="dxa" w:w="5198"/>
          </w:tcPr>
          <w:p>
            <w:pPr>
              <w:spacing w:after="0"/>
            </w:pPr>
            <w:r>
              <w:rPr>
                <w:sz w:val="12"/>
              </w:rPr>
              <w:t>Card/gateway failure</w:t>
            </w:r>
          </w:p>
        </w:tc>
        <w:tc>
          <w:tcPr>
            <w:tcW w:type="dxa" w:w="5198"/>
          </w:tcPr>
          <w:p>
            <w:pPr>
              <w:spacing w:after="0"/>
            </w:pPr>
            <w:r>
              <w:rPr>
                <w:sz w:val="12"/>
              </w:rPr>
              <w:t>No confirmed payment/receipt.</w:t>
            </w:r>
          </w:p>
        </w:tc>
      </w:tr>
      <w:tr>
        <w:tc>
          <w:tcPr>
            <w:tcW w:type="dxa" w:w="5198"/>
          </w:tcPr>
          <w:p>
            <w:pPr>
              <w:spacing w:after="0"/>
            </w:pPr>
            <w:r>
              <w:rPr>
                <w:sz w:val="12"/>
              </w:rPr>
              <w:t>Chargeback</w:t>
            </w:r>
          </w:p>
        </w:tc>
        <w:tc>
          <w:tcPr>
            <w:tcW w:type="dxa" w:w="5198"/>
          </w:tcPr>
          <w:p>
            <w:pPr>
              <w:spacing w:after="0"/>
            </w:pPr>
            <w:r>
              <w:rPr>
                <w:sz w:val="12"/>
              </w:rPr>
              <w:t>Explicit reversal/dispute.</w:t>
            </w:r>
          </w:p>
        </w:tc>
      </w:tr>
      <w:tr>
        <w:tc>
          <w:tcPr>
            <w:tcW w:type="dxa" w:w="5198"/>
          </w:tcPr>
          <w:p>
            <w:pPr>
              <w:spacing w:after="0"/>
            </w:pPr>
            <w:r>
              <w:rPr>
                <w:sz w:val="12"/>
              </w:rPr>
              <w:t>Bounced cheque</w:t>
            </w:r>
          </w:p>
        </w:tc>
        <w:tc>
          <w:tcPr>
            <w:tcW w:type="dxa" w:w="5198"/>
          </w:tcPr>
          <w:p>
            <w:pPr>
              <w:spacing w:after="0"/>
            </w:pPr>
            <w:r>
              <w:rPr>
                <w:sz w:val="12"/>
              </w:rPr>
              <w:t>Reverse pending/confirmed status according to policy.</w:t>
            </w:r>
          </w:p>
        </w:tc>
      </w:tr>
      <w:tr>
        <w:tc>
          <w:tcPr>
            <w:tcW w:type="dxa" w:w="5198"/>
          </w:tcPr>
          <w:p>
            <w:pPr>
              <w:spacing w:after="0"/>
            </w:pPr>
            <w:r>
              <w:rPr>
                <w:sz w:val="12"/>
              </w:rPr>
              <w:t>Duplicate payment</w:t>
            </w:r>
          </w:p>
        </w:tc>
        <w:tc>
          <w:tcPr>
            <w:tcW w:type="dxa" w:w="5198"/>
          </w:tcPr>
          <w:p>
            <w:pPr>
              <w:spacing w:after="0"/>
            </w:pPr>
            <w:r>
              <w:rPr>
                <w:sz w:val="12"/>
              </w:rPr>
              <w:t>Refund/reallocate; do not delete.</w:t>
            </w:r>
          </w:p>
        </w:tc>
      </w:tr>
      <w:tr>
        <w:tc>
          <w:tcPr>
            <w:tcW w:type="dxa" w:w="5198"/>
          </w:tcPr>
          <w:p>
            <w:pPr>
              <w:spacing w:after="0"/>
            </w:pPr>
            <w:r>
              <w:rPr>
                <w:sz w:val="12"/>
              </w:rPr>
              <w:t>Cashier entry error</w:t>
            </w:r>
          </w:p>
        </w:tc>
        <w:tc>
          <w:tcPr>
            <w:tcW w:type="dxa" w:w="5198"/>
          </w:tcPr>
          <w:p>
            <w:pPr>
              <w:spacing w:after="0"/>
            </w:pPr>
            <w:r>
              <w:rPr>
                <w:sz w:val="12"/>
              </w:rPr>
              <w:t>Controlled reversal and corrected payment.</w:t>
            </w:r>
          </w:p>
        </w:tc>
      </w:tr>
      <w:tr>
        <w:tc>
          <w:tcPr>
            <w:tcW w:type="dxa" w:w="5198"/>
          </w:tcPr>
          <w:p>
            <w:pPr>
              <w:spacing w:after="0"/>
            </w:pPr>
            <w:r>
              <w:rPr>
                <w:sz w:val="12"/>
              </w:rPr>
              <w:t>Bank transfer unmatched</w:t>
            </w:r>
          </w:p>
        </w:tc>
        <w:tc>
          <w:tcPr>
            <w:tcW w:type="dxa" w:w="5198"/>
          </w:tcPr>
          <w:p>
            <w:pPr>
              <w:spacing w:after="0"/>
            </w:pPr>
            <w:r>
              <w:rPr>
                <w:sz w:val="12"/>
              </w:rPr>
              <w:t>Suspense/unmatched queue until verified.</w:t>
            </w:r>
          </w:p>
        </w:tc>
      </w:tr>
    </w:tbl>
    <w:p>
      <w:pPr>
        <w:pStyle w:val="Heading1"/>
      </w:pPr>
      <w:r>
        <w:t>30. Insurance Claim Lifecycle</w:t>
      </w:r>
    </w:p>
    <w:tbl>
      <w:tblPr>
        <w:tblStyle w:val="TableGrid"/>
        <w:tblW w:type="auto" w:w="0"/>
        <w:tblLook w:firstColumn="1" w:firstRow="1" w:lastColumn="0" w:lastRow="0" w:noHBand="0" w:noVBand="1" w:val="04A0"/>
      </w:tblPr>
      <w:tblGrid>
        <w:gridCol w:w="10396"/>
      </w:tblGrid>
      <w:tr>
        <w:tc>
          <w:tcPr>
            <w:tcW w:type="dxa" w:w="10396"/>
          </w:tcPr>
          <w:p>
            <w:pPr>
              <w:jc w:val="center"/>
            </w:pPr>
            <w:r>
              <w:rPr>
                <w:rFonts w:ascii="Consolas" w:hAnsi="Consolas"/>
                <w:sz w:val="14"/>
              </w:rPr>
              <w:t>Eligible invoice / charge lines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Claim creation</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Validation / coding / attachments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SUBMITTED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Payer acknowledgement</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ADJUDICATION</w:t>
            </w:r>
          </w:p>
        </w:tc>
      </w:tr>
      <w:tr>
        <w:tc>
          <w:tcPr>
            <w:tcW w:type="dxa" w:w="10396"/>
          </w:tcPr>
          <w:p>
            <w:pPr>
              <w:jc w:val="center"/>
            </w:pPr>
            <w:r>
              <w:rPr>
                <w:rFonts w:ascii="Consolas" w:hAnsi="Consolas"/>
                <w:sz w:val="14"/>
              </w:rPr>
              <w:t>├── approved</w:t>
            </w:r>
          </w:p>
        </w:tc>
      </w:tr>
      <w:tr>
        <w:tc>
          <w:tcPr>
            <w:tcW w:type="dxa" w:w="10396"/>
          </w:tcPr>
          <w:p>
            <w:pPr>
              <w:jc w:val="center"/>
            </w:pPr>
            <w:r>
              <w:rPr>
                <w:rFonts w:ascii="Consolas" w:hAnsi="Consolas"/>
                <w:sz w:val="14"/>
              </w:rPr>
              <w:t>├── partially approved</w:t>
            </w:r>
          </w:p>
        </w:tc>
      </w:tr>
      <w:tr>
        <w:tc>
          <w:tcPr>
            <w:tcW w:type="dxa" w:w="10396"/>
          </w:tcPr>
          <w:p>
            <w:pPr>
              <w:jc w:val="center"/>
            </w:pPr>
            <w:r>
              <w:rPr>
                <w:rFonts w:ascii="Consolas" w:hAnsi="Consolas"/>
                <w:sz w:val="14"/>
              </w:rPr>
              <w:t>├── denied</w:t>
            </w:r>
          </w:p>
        </w:tc>
      </w:tr>
      <w:tr>
        <w:tc>
          <w:tcPr>
            <w:tcW w:type="dxa" w:w="10396"/>
          </w:tcPr>
          <w:p>
            <w:pPr>
              <w:jc w:val="center"/>
            </w:pPr>
            <w:r>
              <w:rPr>
                <w:rFonts w:ascii="Consolas" w:hAnsi="Consolas"/>
                <w:sz w:val="14"/>
              </w:rPr>
              <w:t>└── pending / request for information</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Remittance / appeal / resubmission</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Payment allocation + residual patient/payer balance</w:t>
            </w:r>
          </w:p>
        </w:tc>
      </w:tr>
    </w:tbl>
    <w:p>
      <w:pPr>
        <w:pStyle w:val="Heading1"/>
      </w:pPr>
      <w:r>
        <w:t>31. Claim</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Rule</w:t>
            </w:r>
          </w:p>
        </w:tc>
      </w:tr>
      <w:tr>
        <w:tc>
          <w:tcPr>
            <w:tcW w:type="dxa" w:w="5198"/>
          </w:tcPr>
          <w:p>
            <w:pPr>
              <w:spacing w:after="0"/>
            </w:pPr>
            <w:r>
              <w:rPr>
                <w:sz w:val="12"/>
              </w:rPr>
              <w:t>claim_id</w:t>
            </w:r>
          </w:p>
        </w:tc>
        <w:tc>
          <w:tcPr>
            <w:tcW w:type="dxa" w:w="5198"/>
          </w:tcPr>
          <w:p>
            <w:pPr>
              <w:spacing w:after="0"/>
            </w:pPr>
            <w:r>
              <w:rPr>
                <w:sz w:val="12"/>
              </w:rPr>
              <w:t>Stable.</w:t>
            </w:r>
          </w:p>
        </w:tc>
      </w:tr>
      <w:tr>
        <w:tc>
          <w:tcPr>
            <w:tcW w:type="dxa" w:w="5198"/>
          </w:tcPr>
          <w:p>
            <w:pPr>
              <w:spacing w:after="0"/>
            </w:pPr>
            <w:r>
              <w:rPr>
                <w:sz w:val="12"/>
              </w:rPr>
              <w:t>payer/plan</w:t>
            </w:r>
          </w:p>
        </w:tc>
        <w:tc>
          <w:tcPr>
            <w:tcW w:type="dxa" w:w="5198"/>
          </w:tcPr>
          <w:p>
            <w:pPr>
              <w:spacing w:after="0"/>
            </w:pPr>
            <w:r>
              <w:rPr>
                <w:sz w:val="12"/>
              </w:rPr>
              <w:t>Required.</w:t>
            </w:r>
          </w:p>
        </w:tc>
      </w:tr>
      <w:tr>
        <w:tc>
          <w:tcPr>
            <w:tcW w:type="dxa" w:w="5198"/>
          </w:tcPr>
          <w:p>
            <w:pPr>
              <w:spacing w:after="0"/>
            </w:pPr>
            <w:r>
              <w:rPr>
                <w:sz w:val="12"/>
              </w:rPr>
              <w:t>member/coverage</w:t>
            </w:r>
          </w:p>
        </w:tc>
        <w:tc>
          <w:tcPr>
            <w:tcW w:type="dxa" w:w="5198"/>
          </w:tcPr>
          <w:p>
            <w:pPr>
              <w:spacing w:after="0"/>
            </w:pPr>
            <w:r>
              <w:rPr>
                <w:sz w:val="12"/>
              </w:rPr>
              <w:t>Required.</w:t>
            </w:r>
          </w:p>
        </w:tc>
      </w:tr>
      <w:tr>
        <w:tc>
          <w:tcPr>
            <w:tcW w:type="dxa" w:w="5198"/>
          </w:tcPr>
          <w:p>
            <w:pPr>
              <w:spacing w:after="0"/>
            </w:pPr>
            <w:r>
              <w:rPr>
                <w:sz w:val="12"/>
              </w:rPr>
              <w:t>patient/encounter</w:t>
            </w:r>
          </w:p>
        </w:tc>
        <w:tc>
          <w:tcPr>
            <w:tcW w:type="dxa" w:w="5198"/>
          </w:tcPr>
          <w:p>
            <w:pPr>
              <w:spacing w:after="0"/>
            </w:pPr>
            <w:r>
              <w:rPr>
                <w:sz w:val="12"/>
              </w:rPr>
              <w:t>Clinical context.</w:t>
            </w:r>
          </w:p>
        </w:tc>
      </w:tr>
      <w:tr>
        <w:tc>
          <w:tcPr>
            <w:tcW w:type="dxa" w:w="5198"/>
          </w:tcPr>
          <w:p>
            <w:pPr>
              <w:spacing w:after="0"/>
            </w:pPr>
            <w:r>
              <w:rPr>
                <w:sz w:val="12"/>
              </w:rPr>
              <w:t>authorisation</w:t>
            </w:r>
          </w:p>
        </w:tc>
        <w:tc>
          <w:tcPr>
            <w:tcW w:type="dxa" w:w="5198"/>
          </w:tcPr>
          <w:p>
            <w:pPr>
              <w:spacing w:after="0"/>
            </w:pPr>
            <w:r>
              <w:rPr>
                <w:sz w:val="12"/>
              </w:rPr>
              <w:t>Where applicable.</w:t>
            </w:r>
          </w:p>
        </w:tc>
      </w:tr>
      <w:tr>
        <w:tc>
          <w:tcPr>
            <w:tcW w:type="dxa" w:w="5198"/>
          </w:tcPr>
          <w:p>
            <w:pPr>
              <w:spacing w:after="0"/>
            </w:pPr>
            <w:r>
              <w:rPr>
                <w:sz w:val="12"/>
              </w:rPr>
              <w:t>diagnoses</w:t>
            </w:r>
          </w:p>
        </w:tc>
        <w:tc>
          <w:tcPr>
            <w:tcW w:type="dxa" w:w="5198"/>
          </w:tcPr>
          <w:p>
            <w:pPr>
              <w:spacing w:after="0"/>
            </w:pPr>
            <w:r>
              <w:rPr>
                <w:sz w:val="12"/>
              </w:rPr>
              <w:t>Coded according to configured billing standard.</w:t>
            </w:r>
          </w:p>
        </w:tc>
      </w:tr>
      <w:tr>
        <w:tc>
          <w:tcPr>
            <w:tcW w:type="dxa" w:w="5198"/>
          </w:tcPr>
          <w:p>
            <w:pPr>
              <w:spacing w:after="0"/>
            </w:pPr>
            <w:r>
              <w:rPr>
                <w:sz w:val="12"/>
              </w:rPr>
              <w:t>claim_lines</w:t>
            </w:r>
          </w:p>
        </w:tc>
        <w:tc>
          <w:tcPr>
            <w:tcW w:type="dxa" w:w="5198"/>
          </w:tcPr>
          <w:p>
            <w:pPr>
              <w:spacing w:after="0"/>
            </w:pPr>
            <w:r>
              <w:rPr>
                <w:sz w:val="12"/>
              </w:rPr>
              <w:t>Services/quantities/prices.</w:t>
            </w:r>
          </w:p>
        </w:tc>
      </w:tr>
      <w:tr>
        <w:tc>
          <w:tcPr>
            <w:tcW w:type="dxa" w:w="5198"/>
          </w:tcPr>
          <w:p>
            <w:pPr>
              <w:spacing w:after="0"/>
            </w:pPr>
            <w:r>
              <w:rPr>
                <w:sz w:val="12"/>
              </w:rPr>
              <w:t>attachments</w:t>
            </w:r>
          </w:p>
        </w:tc>
        <w:tc>
          <w:tcPr>
            <w:tcW w:type="dxa" w:w="5198"/>
          </w:tcPr>
          <w:p>
            <w:pPr>
              <w:spacing w:after="0"/>
            </w:pPr>
            <w:r>
              <w:rPr>
                <w:sz w:val="12"/>
              </w:rPr>
              <w:t>Clinical/supporting documents.</w:t>
            </w:r>
          </w:p>
        </w:tc>
      </w:tr>
      <w:tr>
        <w:tc>
          <w:tcPr>
            <w:tcW w:type="dxa" w:w="5198"/>
          </w:tcPr>
          <w:p>
            <w:pPr>
              <w:spacing w:after="0"/>
            </w:pPr>
            <w:r>
              <w:rPr>
                <w:sz w:val="12"/>
              </w:rPr>
              <w:t>submitted_at</w:t>
            </w:r>
          </w:p>
        </w:tc>
        <w:tc>
          <w:tcPr>
            <w:tcW w:type="dxa" w:w="5198"/>
          </w:tcPr>
          <w:p>
            <w:pPr>
              <w:spacing w:after="0"/>
            </w:pPr>
            <w:r>
              <w:rPr>
                <w:sz w:val="12"/>
              </w:rPr>
              <w:t>Timestamp.</w:t>
            </w:r>
          </w:p>
        </w:tc>
      </w:tr>
      <w:tr>
        <w:tc>
          <w:tcPr>
            <w:tcW w:type="dxa" w:w="5198"/>
          </w:tcPr>
          <w:p>
            <w:pPr>
              <w:spacing w:after="0"/>
            </w:pPr>
            <w:r>
              <w:rPr>
                <w:sz w:val="12"/>
              </w:rPr>
              <w:t>submission_reference</w:t>
            </w:r>
          </w:p>
        </w:tc>
        <w:tc>
          <w:tcPr>
            <w:tcW w:type="dxa" w:w="5198"/>
          </w:tcPr>
          <w:p>
            <w:pPr>
              <w:spacing w:after="0"/>
            </w:pPr>
            <w:r>
              <w:rPr>
                <w:sz w:val="12"/>
              </w:rPr>
              <w:t>Payer ref.</w:t>
            </w:r>
          </w:p>
        </w:tc>
      </w:tr>
      <w:tr>
        <w:tc>
          <w:tcPr>
            <w:tcW w:type="dxa" w:w="5198"/>
          </w:tcPr>
          <w:p>
            <w:pPr>
              <w:spacing w:after="0"/>
            </w:pPr>
            <w:r>
              <w:rPr>
                <w:sz w:val="12"/>
              </w:rPr>
              <w:t>status</w:t>
            </w:r>
          </w:p>
        </w:tc>
        <w:tc>
          <w:tcPr>
            <w:tcW w:type="dxa" w:w="5198"/>
          </w:tcPr>
          <w:p>
            <w:pPr>
              <w:spacing w:after="0"/>
            </w:pPr>
            <w:r>
              <w:rPr>
                <w:sz w:val="12"/>
              </w:rPr>
              <w:t>Draft/submitted/accepted/denied/partial/paid/appealed/closed.</w:t>
            </w:r>
          </w:p>
        </w:tc>
      </w:tr>
      <w:tr>
        <w:tc>
          <w:tcPr>
            <w:tcW w:type="dxa" w:w="5198"/>
          </w:tcPr>
          <w:p>
            <w:pPr>
              <w:spacing w:after="0"/>
            </w:pPr>
            <w:r>
              <w:rPr>
                <w:sz w:val="12"/>
              </w:rPr>
              <w:t>version</w:t>
            </w:r>
          </w:p>
        </w:tc>
        <w:tc>
          <w:tcPr>
            <w:tcW w:type="dxa" w:w="5198"/>
          </w:tcPr>
          <w:p>
            <w:pPr>
              <w:spacing w:after="0"/>
            </w:pPr>
            <w:r>
              <w:rPr>
                <w:sz w:val="12"/>
              </w:rPr>
              <w:t>Resubmission lineage.</w:t>
            </w:r>
          </w:p>
        </w:tc>
      </w:tr>
    </w:tbl>
    <w:p>
      <w:pPr>
        <w:pStyle w:val="Heading1"/>
      </w:pPr>
      <w:r>
        <w:t>32. Claim Line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Examples</w:t>
            </w:r>
          </w:p>
        </w:tc>
      </w:tr>
      <w:tr>
        <w:tc>
          <w:tcPr>
            <w:tcW w:type="dxa" w:w="5198"/>
          </w:tcPr>
          <w:p>
            <w:pPr>
              <w:spacing w:after="0"/>
            </w:pPr>
            <w:r>
              <w:rPr>
                <w:sz w:val="12"/>
              </w:rPr>
              <w:t>service</w:t>
            </w:r>
          </w:p>
        </w:tc>
        <w:tc>
          <w:tcPr>
            <w:tcW w:type="dxa" w:w="5198"/>
          </w:tcPr>
          <w:p>
            <w:pPr>
              <w:spacing w:after="0"/>
            </w:pPr>
            <w:r>
              <w:rPr>
                <w:sz w:val="12"/>
              </w:rPr>
              <w:t>Tariff/service code.</w:t>
            </w:r>
          </w:p>
        </w:tc>
      </w:tr>
      <w:tr>
        <w:tc>
          <w:tcPr>
            <w:tcW w:type="dxa" w:w="5198"/>
          </w:tcPr>
          <w:p>
            <w:pPr>
              <w:spacing w:after="0"/>
            </w:pPr>
            <w:r>
              <w:rPr>
                <w:sz w:val="12"/>
              </w:rPr>
              <w:t>source charge</w:t>
            </w:r>
          </w:p>
        </w:tc>
        <w:tc>
          <w:tcPr>
            <w:tcW w:type="dxa" w:w="5198"/>
          </w:tcPr>
          <w:p>
            <w:pPr>
              <w:spacing w:after="0"/>
            </w:pPr>
            <w:r>
              <w:rPr>
                <w:sz w:val="12"/>
              </w:rPr>
              <w:t>Financial provenance.</w:t>
            </w:r>
          </w:p>
        </w:tc>
      </w:tr>
      <w:tr>
        <w:tc>
          <w:tcPr>
            <w:tcW w:type="dxa" w:w="5198"/>
          </w:tcPr>
          <w:p>
            <w:pPr>
              <w:spacing w:after="0"/>
            </w:pPr>
            <w:r>
              <w:rPr>
                <w:sz w:val="12"/>
              </w:rPr>
              <w:t>quantity</w:t>
            </w:r>
          </w:p>
        </w:tc>
        <w:tc>
          <w:tcPr>
            <w:tcW w:type="dxa" w:w="5198"/>
          </w:tcPr>
          <w:p>
            <w:pPr>
              <w:spacing w:after="0"/>
            </w:pPr>
            <w:r>
              <w:rPr>
                <w:sz w:val="12"/>
              </w:rPr>
              <w:t>Units.</w:t>
            </w:r>
          </w:p>
        </w:tc>
      </w:tr>
      <w:tr>
        <w:tc>
          <w:tcPr>
            <w:tcW w:type="dxa" w:w="5198"/>
          </w:tcPr>
          <w:p>
            <w:pPr>
              <w:spacing w:after="0"/>
            </w:pPr>
            <w:r>
              <w:rPr>
                <w:sz w:val="12"/>
              </w:rPr>
              <w:t>unit price</w:t>
            </w:r>
          </w:p>
        </w:tc>
        <w:tc>
          <w:tcPr>
            <w:tcW w:type="dxa" w:w="5198"/>
          </w:tcPr>
          <w:p>
            <w:pPr>
              <w:spacing w:after="0"/>
            </w:pPr>
            <w:r>
              <w:rPr>
                <w:sz w:val="12"/>
              </w:rPr>
              <w:t>Contract tariff.</w:t>
            </w:r>
          </w:p>
        </w:tc>
      </w:tr>
      <w:tr>
        <w:tc>
          <w:tcPr>
            <w:tcW w:type="dxa" w:w="5198"/>
          </w:tcPr>
          <w:p>
            <w:pPr>
              <w:spacing w:after="0"/>
            </w:pPr>
            <w:r>
              <w:rPr>
                <w:sz w:val="12"/>
              </w:rPr>
              <w:t>claimed amount</w:t>
            </w:r>
          </w:p>
        </w:tc>
        <w:tc>
          <w:tcPr>
            <w:tcW w:type="dxa" w:w="5198"/>
          </w:tcPr>
          <w:p>
            <w:pPr>
              <w:spacing w:after="0"/>
            </w:pPr>
            <w:r>
              <w:rPr>
                <w:sz w:val="12"/>
              </w:rPr>
              <w:t>Calculated.</w:t>
            </w:r>
          </w:p>
        </w:tc>
      </w:tr>
      <w:tr>
        <w:tc>
          <w:tcPr>
            <w:tcW w:type="dxa" w:w="5198"/>
          </w:tcPr>
          <w:p>
            <w:pPr>
              <w:spacing w:after="0"/>
            </w:pPr>
            <w:r>
              <w:rPr>
                <w:sz w:val="12"/>
              </w:rPr>
              <w:t>authorisation ref</w:t>
            </w:r>
          </w:p>
        </w:tc>
        <w:tc>
          <w:tcPr>
            <w:tcW w:type="dxa" w:w="5198"/>
          </w:tcPr>
          <w:p>
            <w:pPr>
              <w:spacing w:after="0"/>
            </w:pPr>
            <w:r>
              <w:rPr>
                <w:sz w:val="12"/>
              </w:rPr>
              <w:t>If required.</w:t>
            </w:r>
          </w:p>
        </w:tc>
      </w:tr>
      <w:tr>
        <w:tc>
          <w:tcPr>
            <w:tcW w:type="dxa" w:w="5198"/>
          </w:tcPr>
          <w:p>
            <w:pPr>
              <w:spacing w:after="0"/>
            </w:pPr>
            <w:r>
              <w:rPr>
                <w:sz w:val="12"/>
              </w:rPr>
              <w:t>diagnosis linkage</w:t>
            </w:r>
          </w:p>
        </w:tc>
        <w:tc>
          <w:tcPr>
            <w:tcW w:type="dxa" w:w="5198"/>
          </w:tcPr>
          <w:p>
            <w:pPr>
              <w:spacing w:after="0"/>
            </w:pPr>
            <w:r>
              <w:rPr>
                <w:sz w:val="12"/>
              </w:rPr>
              <w:t>Where payer requires.</w:t>
            </w:r>
          </w:p>
        </w:tc>
      </w:tr>
      <w:tr>
        <w:tc>
          <w:tcPr>
            <w:tcW w:type="dxa" w:w="5198"/>
          </w:tcPr>
          <w:p>
            <w:pPr>
              <w:spacing w:after="0"/>
            </w:pPr>
            <w:r>
              <w:rPr>
                <w:sz w:val="12"/>
              </w:rPr>
              <w:t>adjudicated amount</w:t>
            </w:r>
          </w:p>
        </w:tc>
        <w:tc>
          <w:tcPr>
            <w:tcW w:type="dxa" w:w="5198"/>
          </w:tcPr>
          <w:p>
            <w:pPr>
              <w:spacing w:after="0"/>
            </w:pPr>
            <w:r>
              <w:rPr>
                <w:sz w:val="12"/>
              </w:rPr>
              <w:t>Payer decision.</w:t>
            </w:r>
          </w:p>
        </w:tc>
      </w:tr>
      <w:tr>
        <w:tc>
          <w:tcPr>
            <w:tcW w:type="dxa" w:w="5198"/>
          </w:tcPr>
          <w:p>
            <w:pPr>
              <w:spacing w:after="0"/>
            </w:pPr>
            <w:r>
              <w:rPr>
                <w:sz w:val="12"/>
              </w:rPr>
              <w:t>patient responsibility</w:t>
            </w:r>
          </w:p>
        </w:tc>
        <w:tc>
          <w:tcPr>
            <w:tcW w:type="dxa" w:w="5198"/>
          </w:tcPr>
          <w:p>
            <w:pPr>
              <w:spacing w:after="0"/>
            </w:pPr>
            <w:r>
              <w:rPr>
                <w:sz w:val="12"/>
              </w:rPr>
              <w:t>Co-pay/deductible/non-covered.</w:t>
            </w:r>
          </w:p>
        </w:tc>
      </w:tr>
      <w:tr>
        <w:tc>
          <w:tcPr>
            <w:tcW w:type="dxa" w:w="5198"/>
          </w:tcPr>
          <w:p>
            <w:pPr>
              <w:spacing w:after="0"/>
            </w:pPr>
            <w:r>
              <w:rPr>
                <w:sz w:val="12"/>
              </w:rPr>
              <w:t>denial reason</w:t>
            </w:r>
          </w:p>
        </w:tc>
        <w:tc>
          <w:tcPr>
            <w:tcW w:type="dxa" w:w="5198"/>
          </w:tcPr>
          <w:p>
            <w:pPr>
              <w:spacing w:after="0"/>
            </w:pPr>
            <w:r>
              <w:rPr>
                <w:sz w:val="12"/>
              </w:rPr>
              <w:t>Coded/text.</w:t>
            </w:r>
          </w:p>
        </w:tc>
      </w:tr>
      <w:tr>
        <w:tc>
          <w:tcPr>
            <w:tcW w:type="dxa" w:w="5198"/>
          </w:tcPr>
          <w:p>
            <w:pPr>
              <w:spacing w:after="0"/>
            </w:pPr>
            <w:r>
              <w:rPr>
                <w:sz w:val="12"/>
              </w:rPr>
              <w:t>remittance reference</w:t>
            </w:r>
          </w:p>
        </w:tc>
        <w:tc>
          <w:tcPr>
            <w:tcW w:type="dxa" w:w="5198"/>
          </w:tcPr>
          <w:p>
            <w:pPr>
              <w:spacing w:after="0"/>
            </w:pPr>
            <w:r>
              <w:rPr>
                <w:sz w:val="12"/>
              </w:rPr>
              <w:t>Settlement.</w:t>
            </w:r>
          </w:p>
        </w:tc>
      </w:tr>
    </w:tbl>
    <w:p>
      <w:pPr>
        <w:pStyle w:val="Heading1"/>
      </w:pPr>
      <w:r>
        <w:t>33. Coding Boundary</w:t>
      </w:r>
    </w:p>
    <w:p>
      <w:r>
        <w:t>Clinical diagnosis/procedure coding is produced by authorised clinical/coding workflow. Revenue consumes approved codes for billing/claims but must not change clinical diagnosis solely to secure payment.</w:t>
      </w:r>
    </w:p>
    <w:p>
      <w:pPr>
        <w:pStyle w:val="ListBullet"/>
      </w:pPr>
      <w:r>
        <w:t>Coding changes preserve author and reason.</w:t>
      </w:r>
    </w:p>
    <w:p>
      <w:pPr>
        <w:pStyle w:val="ListBullet"/>
      </w:pPr>
      <w:r>
        <w:t>Claim-specific code transformation is traceable.</w:t>
      </w:r>
    </w:p>
    <w:p>
      <w:pPr>
        <w:pStyle w:val="ListBullet"/>
      </w:pPr>
      <w:r>
        <w:t>Unsupported upcoding is prohibited.</w:t>
      </w:r>
    </w:p>
    <w:p>
      <w:pPr>
        <w:pStyle w:val="ListBullet"/>
      </w:pPr>
      <w:r>
        <w:t>Coding queries to clinicians are explicit tasks/messages.</w:t>
      </w:r>
    </w:p>
    <w:p>
      <w:pPr>
        <w:pStyle w:val="ListBullet"/>
      </w:pPr>
      <w:r>
        <w:t>Code version/effective date is retained where required.</w:t>
      </w:r>
    </w:p>
    <w:p>
      <w:pPr>
        <w:pStyle w:val="Heading1"/>
      </w:pPr>
      <w:r>
        <w:t>34. Claim Validation</w:t>
      </w:r>
    </w:p>
    <w:p>
      <w:pPr>
        <w:pStyle w:val="ListBullet"/>
      </w:pPr>
      <w:r>
        <w:t>Member/coverage active for date of service.</w:t>
      </w:r>
    </w:p>
    <w:p>
      <w:pPr>
        <w:pStyle w:val="ListBullet"/>
      </w:pPr>
      <w:r>
        <w:t>Required authorisation present.</w:t>
      </w:r>
    </w:p>
    <w:p>
      <w:pPr>
        <w:pStyle w:val="ListBullet"/>
      </w:pPr>
      <w:r>
        <w:t>Required diagnosis/procedure/service codes present.</w:t>
      </w:r>
    </w:p>
    <w:p>
      <w:pPr>
        <w:pStyle w:val="ListBullet"/>
      </w:pPr>
      <w:r>
        <w:t>No duplicate claim/line.</w:t>
      </w:r>
    </w:p>
    <w:p>
      <w:pPr>
        <w:pStyle w:val="ListBullet"/>
      </w:pPr>
      <w:r>
        <w:t>Quantity/price complies with contract.</w:t>
      </w:r>
    </w:p>
    <w:p>
      <w:pPr>
        <w:pStyle w:val="ListBullet"/>
      </w:pPr>
      <w:r>
        <w:t>Required attachments present.</w:t>
      </w:r>
    </w:p>
    <w:p>
      <w:pPr>
        <w:pStyle w:val="ListBullet"/>
      </w:pPr>
      <w:r>
        <w:t>Provider/facility identifiers present.</w:t>
      </w:r>
    </w:p>
    <w:p>
      <w:pPr>
        <w:pStyle w:val="ListBullet"/>
      </w:pPr>
      <w:r>
        <w:t>Claim total reconciles to lines.</w:t>
      </w:r>
    </w:p>
    <w:p>
      <w:pPr>
        <w:pStyle w:val="ListBullet"/>
      </w:pPr>
      <w:r>
        <w:t>Any exception routes to work queue rather than silent fabrication.</w:t>
      </w:r>
    </w:p>
    <w:p>
      <w:pPr>
        <w:pStyle w:val="Heading1"/>
      </w:pPr>
      <w:r>
        <w:t>35. Claim Submission</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Channel</w:t>
            </w:r>
          </w:p>
        </w:tc>
        <w:tc>
          <w:tcPr>
            <w:tcW w:type="dxa" w:w="5198"/>
          </w:tcPr>
          <w:p>
            <w:pPr>
              <w:spacing w:after="0"/>
            </w:pPr>
            <w:r>
              <w:rPr>
                <w:b/>
                <w:sz w:val="12"/>
              </w:rPr>
              <w:t>Examples</w:t>
            </w:r>
          </w:p>
        </w:tc>
      </w:tr>
      <w:tr>
        <w:tc>
          <w:tcPr>
            <w:tcW w:type="dxa" w:w="5198"/>
          </w:tcPr>
          <w:p>
            <w:pPr>
              <w:spacing w:after="0"/>
            </w:pPr>
            <w:r>
              <w:rPr>
                <w:sz w:val="12"/>
              </w:rPr>
              <w:t>Payer API</w:t>
            </w:r>
          </w:p>
        </w:tc>
        <w:tc>
          <w:tcPr>
            <w:tcW w:type="dxa" w:w="5198"/>
          </w:tcPr>
          <w:p>
            <w:pPr>
              <w:spacing w:after="0"/>
            </w:pPr>
            <w:r>
              <w:rPr>
                <w:sz w:val="12"/>
              </w:rPr>
              <w:t>Structured electronic submission.</w:t>
            </w:r>
          </w:p>
        </w:tc>
      </w:tr>
      <w:tr>
        <w:tc>
          <w:tcPr>
            <w:tcW w:type="dxa" w:w="5198"/>
          </w:tcPr>
          <w:p>
            <w:pPr>
              <w:spacing w:after="0"/>
            </w:pPr>
            <w:r>
              <w:rPr>
                <w:sz w:val="12"/>
              </w:rPr>
              <w:t>FHIR-based</w:t>
            </w:r>
          </w:p>
        </w:tc>
        <w:tc>
          <w:tcPr>
            <w:tcW w:type="dxa" w:w="5198"/>
          </w:tcPr>
          <w:p>
            <w:pPr>
              <w:spacing w:after="0"/>
            </w:pPr>
            <w:r>
              <w:rPr>
                <w:sz w:val="12"/>
              </w:rPr>
              <w:t>Where payer ecosystem supports.</w:t>
            </w:r>
          </w:p>
        </w:tc>
      </w:tr>
      <w:tr>
        <w:tc>
          <w:tcPr>
            <w:tcW w:type="dxa" w:w="5198"/>
          </w:tcPr>
          <w:p>
            <w:pPr>
              <w:spacing w:after="0"/>
            </w:pPr>
            <w:r>
              <w:rPr>
                <w:sz w:val="12"/>
              </w:rPr>
              <w:t>EDI/clearinghouse</w:t>
            </w:r>
          </w:p>
        </w:tc>
        <w:tc>
          <w:tcPr>
            <w:tcW w:type="dxa" w:w="5198"/>
          </w:tcPr>
          <w:p>
            <w:pPr>
              <w:spacing w:after="0"/>
            </w:pPr>
            <w:r>
              <w:rPr>
                <w:sz w:val="12"/>
              </w:rPr>
              <w:t>Configured standard.</w:t>
            </w:r>
          </w:p>
        </w:tc>
      </w:tr>
      <w:tr>
        <w:tc>
          <w:tcPr>
            <w:tcW w:type="dxa" w:w="5198"/>
          </w:tcPr>
          <w:p>
            <w:pPr>
              <w:spacing w:after="0"/>
            </w:pPr>
            <w:r>
              <w:rPr>
                <w:sz w:val="12"/>
              </w:rPr>
              <w:t>Portal/manual</w:t>
            </w:r>
          </w:p>
        </w:tc>
        <w:tc>
          <w:tcPr>
            <w:tcW w:type="dxa" w:w="5198"/>
          </w:tcPr>
          <w:p>
            <w:pPr>
              <w:spacing w:after="0"/>
            </w:pPr>
            <w:r>
              <w:rPr>
                <w:sz w:val="12"/>
              </w:rPr>
              <w:t>Operational fallback.</w:t>
            </w:r>
          </w:p>
        </w:tc>
      </w:tr>
      <w:tr>
        <w:tc>
          <w:tcPr>
            <w:tcW w:type="dxa" w:w="5198"/>
          </w:tcPr>
          <w:p>
            <w:pPr>
              <w:spacing w:after="0"/>
            </w:pPr>
            <w:r>
              <w:rPr>
                <w:sz w:val="12"/>
              </w:rPr>
              <w:t>Batch file</w:t>
            </w:r>
          </w:p>
        </w:tc>
        <w:tc>
          <w:tcPr>
            <w:tcW w:type="dxa" w:w="5198"/>
          </w:tcPr>
          <w:p>
            <w:pPr>
              <w:spacing w:after="0"/>
            </w:pPr>
            <w:r>
              <w:rPr>
                <w:sz w:val="12"/>
              </w:rPr>
              <w:t>Legacy payer integration.</w:t>
            </w:r>
          </w:p>
        </w:tc>
      </w:tr>
      <w:tr>
        <w:tc>
          <w:tcPr>
            <w:tcW w:type="dxa" w:w="5198"/>
          </w:tcPr>
          <w:p>
            <w:pPr>
              <w:spacing w:after="0"/>
            </w:pPr>
            <w:r>
              <w:rPr>
                <w:sz w:val="12"/>
              </w:rPr>
              <w:t>Paper</w:t>
            </w:r>
          </w:p>
        </w:tc>
        <w:tc>
          <w:tcPr>
            <w:tcW w:type="dxa" w:w="5198"/>
          </w:tcPr>
          <w:p>
            <w:pPr>
              <w:spacing w:after="0"/>
            </w:pPr>
            <w:r>
              <w:rPr>
                <w:sz w:val="12"/>
              </w:rPr>
              <w:t>Last-resort/manual environment.</w:t>
            </w:r>
          </w:p>
        </w:tc>
      </w:tr>
    </w:tbl>
    <w:p>
      <w:pPr>
        <w:pStyle w:val="ListBullet"/>
      </w:pPr>
      <w:r>
        <w:t>Submission is idempotent.</w:t>
      </w:r>
    </w:p>
    <w:p>
      <w:pPr>
        <w:pStyle w:val="ListBullet"/>
      </w:pPr>
      <w:r>
        <w:t>External acknowledgement is retained.</w:t>
      </w:r>
    </w:p>
    <w:p>
      <w:pPr>
        <w:pStyle w:val="ListBullet"/>
      </w:pPr>
      <w:r>
        <w:t>Retry does not create duplicate claims.</w:t>
      </w:r>
    </w:p>
    <w:p>
      <w:pPr>
        <w:pStyle w:val="ListBullet"/>
      </w:pPr>
      <w:r>
        <w:t>Payload/version sent is auditable.</w:t>
      </w:r>
    </w:p>
    <w:p>
      <w:pPr>
        <w:pStyle w:val="ListBullet"/>
      </w:pPr>
      <w:r>
        <w:t>PHI is limited to claim purpose.</w:t>
      </w:r>
    </w:p>
    <w:p>
      <w:pPr>
        <w:pStyle w:val="Heading1"/>
      </w:pPr>
      <w:r>
        <w:t>36. Adjudication</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Decision</w:t>
            </w:r>
          </w:p>
        </w:tc>
        <w:tc>
          <w:tcPr>
            <w:tcW w:type="dxa" w:w="5198"/>
          </w:tcPr>
          <w:p>
            <w:pPr>
              <w:spacing w:after="0"/>
            </w:pPr>
            <w:r>
              <w:rPr>
                <w:b/>
                <w:sz w:val="12"/>
              </w:rPr>
              <w:t>Financial effect</w:t>
            </w:r>
          </w:p>
        </w:tc>
      </w:tr>
      <w:tr>
        <w:tc>
          <w:tcPr>
            <w:tcW w:type="dxa" w:w="5198"/>
          </w:tcPr>
          <w:p>
            <w:pPr>
              <w:spacing w:after="0"/>
            </w:pPr>
            <w:r>
              <w:rPr>
                <w:sz w:val="12"/>
              </w:rPr>
              <w:t>Approved</w:t>
            </w:r>
          </w:p>
        </w:tc>
        <w:tc>
          <w:tcPr>
            <w:tcW w:type="dxa" w:w="5198"/>
          </w:tcPr>
          <w:p>
            <w:pPr>
              <w:spacing w:after="0"/>
            </w:pPr>
            <w:r>
              <w:rPr>
                <w:sz w:val="12"/>
              </w:rPr>
              <w:t>Payer responsibility confirmed.</w:t>
            </w:r>
          </w:p>
        </w:tc>
      </w:tr>
      <w:tr>
        <w:tc>
          <w:tcPr>
            <w:tcW w:type="dxa" w:w="5198"/>
          </w:tcPr>
          <w:p>
            <w:pPr>
              <w:spacing w:after="0"/>
            </w:pPr>
            <w:r>
              <w:rPr>
                <w:sz w:val="12"/>
              </w:rPr>
              <w:t>Partially approved</w:t>
            </w:r>
          </w:p>
        </w:tc>
        <w:tc>
          <w:tcPr>
            <w:tcW w:type="dxa" w:w="5198"/>
          </w:tcPr>
          <w:p>
            <w:pPr>
              <w:spacing w:after="0"/>
            </w:pPr>
            <w:r>
              <w:rPr>
                <w:sz w:val="12"/>
              </w:rPr>
              <w:t>Approved + denied/residual portions.</w:t>
            </w:r>
          </w:p>
        </w:tc>
      </w:tr>
      <w:tr>
        <w:tc>
          <w:tcPr>
            <w:tcW w:type="dxa" w:w="5198"/>
          </w:tcPr>
          <w:p>
            <w:pPr>
              <w:spacing w:after="0"/>
            </w:pPr>
            <w:r>
              <w:rPr>
                <w:sz w:val="12"/>
              </w:rPr>
              <w:t>Denied</w:t>
            </w:r>
          </w:p>
        </w:tc>
        <w:tc>
          <w:tcPr>
            <w:tcW w:type="dxa" w:w="5198"/>
          </w:tcPr>
          <w:p>
            <w:pPr>
              <w:spacing w:after="0"/>
            </w:pPr>
            <w:r>
              <w:rPr>
                <w:sz w:val="12"/>
              </w:rPr>
              <w:t>No payer liability unless appealed/reprocessed.</w:t>
            </w:r>
          </w:p>
        </w:tc>
      </w:tr>
      <w:tr>
        <w:tc>
          <w:tcPr>
            <w:tcW w:type="dxa" w:w="5198"/>
          </w:tcPr>
          <w:p>
            <w:pPr>
              <w:spacing w:after="0"/>
            </w:pPr>
            <w:r>
              <w:rPr>
                <w:sz w:val="12"/>
              </w:rPr>
              <w:t>Pending</w:t>
            </w:r>
          </w:p>
        </w:tc>
        <w:tc>
          <w:tcPr>
            <w:tcW w:type="dxa" w:w="5198"/>
          </w:tcPr>
          <w:p>
            <w:pPr>
              <w:spacing w:after="0"/>
            </w:pPr>
            <w:r>
              <w:rPr>
                <w:sz w:val="12"/>
              </w:rPr>
              <w:t>Awaiting payer action/info.</w:t>
            </w:r>
          </w:p>
        </w:tc>
      </w:tr>
      <w:tr>
        <w:tc>
          <w:tcPr>
            <w:tcW w:type="dxa" w:w="5198"/>
          </w:tcPr>
          <w:p>
            <w:pPr>
              <w:spacing w:after="0"/>
            </w:pPr>
            <w:r>
              <w:rPr>
                <w:sz w:val="12"/>
              </w:rPr>
              <w:t>Request for information</w:t>
            </w:r>
          </w:p>
        </w:tc>
        <w:tc>
          <w:tcPr>
            <w:tcW w:type="dxa" w:w="5198"/>
          </w:tcPr>
          <w:p>
            <w:pPr>
              <w:spacing w:after="0"/>
            </w:pPr>
            <w:r>
              <w:rPr>
                <w:sz w:val="12"/>
              </w:rPr>
              <w:t>Task to provide documentation.</w:t>
            </w:r>
          </w:p>
        </w:tc>
      </w:tr>
      <w:tr>
        <w:tc>
          <w:tcPr>
            <w:tcW w:type="dxa" w:w="5198"/>
          </w:tcPr>
          <w:p>
            <w:pPr>
              <w:spacing w:after="0"/>
            </w:pPr>
            <w:r>
              <w:rPr>
                <w:sz w:val="12"/>
              </w:rPr>
              <w:t>Adjusted</w:t>
            </w:r>
          </w:p>
        </w:tc>
        <w:tc>
          <w:tcPr>
            <w:tcW w:type="dxa" w:w="5198"/>
          </w:tcPr>
          <w:p>
            <w:pPr>
              <w:spacing w:after="0"/>
            </w:pPr>
            <w:r>
              <w:rPr>
                <w:sz w:val="12"/>
              </w:rPr>
              <w:t>Payer reprices line.</w:t>
            </w:r>
          </w:p>
        </w:tc>
      </w:tr>
      <w:tr>
        <w:tc>
          <w:tcPr>
            <w:tcW w:type="dxa" w:w="5198"/>
          </w:tcPr>
          <w:p>
            <w:pPr>
              <w:spacing w:after="0"/>
            </w:pPr>
            <w:r>
              <w:rPr>
                <w:sz w:val="12"/>
              </w:rPr>
              <w:t>Patient responsibility</w:t>
            </w:r>
          </w:p>
        </w:tc>
        <w:tc>
          <w:tcPr>
            <w:tcW w:type="dxa" w:w="5198"/>
          </w:tcPr>
          <w:p>
            <w:pPr>
              <w:spacing w:after="0"/>
            </w:pPr>
            <w:r>
              <w:rPr>
                <w:sz w:val="12"/>
              </w:rPr>
              <w:t>Co-pay/deductible/non-covered according to contract.</w:t>
            </w:r>
          </w:p>
        </w:tc>
      </w:tr>
    </w:tbl>
    <w:tbl>
      <w:tblPr>
        <w:tblStyle w:val="TableGrid"/>
        <w:tblW w:type="auto" w:w="0"/>
        <w:tblLook w:firstColumn="1" w:firstRow="1" w:lastColumn="0" w:lastRow="0" w:noHBand="0" w:noVBand="1" w:val="04A0"/>
      </w:tblPr>
      <w:tblGrid>
        <w:gridCol w:w="10396"/>
      </w:tblGrid>
      <w:tr>
        <w:tc>
          <w:tcPr>
            <w:tcW w:type="dxa" w:w="10396"/>
          </w:tcPr>
          <w:p>
            <w:r>
              <w:t>REVENUE CONTROL RULE — A payer denial changes financial responsibility; it does not erase the clinical service.</w:t>
            </w:r>
          </w:p>
        </w:tc>
      </w:tr>
    </w:tbl>
    <w:p>
      <w:pPr>
        <w:pStyle w:val="Heading1"/>
      </w:pPr>
      <w:r>
        <w:t>37. Denial Management</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Denial category</w:t>
            </w:r>
          </w:p>
        </w:tc>
        <w:tc>
          <w:tcPr>
            <w:tcW w:type="dxa" w:w="5198"/>
          </w:tcPr>
          <w:p>
            <w:pPr>
              <w:spacing w:after="0"/>
            </w:pPr>
            <w:r>
              <w:rPr>
                <w:b/>
                <w:sz w:val="12"/>
              </w:rPr>
              <w:t>Examples</w:t>
            </w:r>
          </w:p>
        </w:tc>
      </w:tr>
      <w:tr>
        <w:tc>
          <w:tcPr>
            <w:tcW w:type="dxa" w:w="5198"/>
          </w:tcPr>
          <w:p>
            <w:pPr>
              <w:spacing w:after="0"/>
            </w:pPr>
            <w:r>
              <w:rPr>
                <w:sz w:val="12"/>
              </w:rPr>
              <w:t>Eligibility</w:t>
            </w:r>
          </w:p>
        </w:tc>
        <w:tc>
          <w:tcPr>
            <w:tcW w:type="dxa" w:w="5198"/>
          </w:tcPr>
          <w:p>
            <w:pPr>
              <w:spacing w:after="0"/>
            </w:pPr>
            <w:r>
              <w:rPr>
                <w:sz w:val="12"/>
              </w:rPr>
              <w:t>Inactive/member mismatch.</w:t>
            </w:r>
          </w:p>
        </w:tc>
      </w:tr>
      <w:tr>
        <w:tc>
          <w:tcPr>
            <w:tcW w:type="dxa" w:w="5198"/>
          </w:tcPr>
          <w:p>
            <w:pPr>
              <w:spacing w:after="0"/>
            </w:pPr>
            <w:r>
              <w:rPr>
                <w:sz w:val="12"/>
              </w:rPr>
              <w:t>Authorisation</w:t>
            </w:r>
          </w:p>
        </w:tc>
        <w:tc>
          <w:tcPr>
            <w:tcW w:type="dxa" w:w="5198"/>
          </w:tcPr>
          <w:p>
            <w:pPr>
              <w:spacing w:after="0"/>
            </w:pPr>
            <w:r>
              <w:rPr>
                <w:sz w:val="12"/>
              </w:rPr>
              <w:t>Missing/expired/exceeded.</w:t>
            </w:r>
          </w:p>
        </w:tc>
      </w:tr>
      <w:tr>
        <w:tc>
          <w:tcPr>
            <w:tcW w:type="dxa" w:w="5198"/>
          </w:tcPr>
          <w:p>
            <w:pPr>
              <w:spacing w:after="0"/>
            </w:pPr>
            <w:r>
              <w:rPr>
                <w:sz w:val="12"/>
              </w:rPr>
              <w:t>Coding</w:t>
            </w:r>
          </w:p>
        </w:tc>
        <w:tc>
          <w:tcPr>
            <w:tcW w:type="dxa" w:w="5198"/>
          </w:tcPr>
          <w:p>
            <w:pPr>
              <w:spacing w:after="0"/>
            </w:pPr>
            <w:r>
              <w:rPr>
                <w:sz w:val="12"/>
              </w:rPr>
              <w:t>Invalid/inconsistent code.</w:t>
            </w:r>
          </w:p>
        </w:tc>
      </w:tr>
      <w:tr>
        <w:tc>
          <w:tcPr>
            <w:tcW w:type="dxa" w:w="5198"/>
          </w:tcPr>
          <w:p>
            <w:pPr>
              <w:spacing w:after="0"/>
            </w:pPr>
            <w:r>
              <w:rPr>
                <w:sz w:val="12"/>
              </w:rPr>
              <w:t>Documentation</w:t>
            </w:r>
          </w:p>
        </w:tc>
        <w:tc>
          <w:tcPr>
            <w:tcW w:type="dxa" w:w="5198"/>
          </w:tcPr>
          <w:p>
            <w:pPr>
              <w:spacing w:after="0"/>
            </w:pPr>
            <w:r>
              <w:rPr>
                <w:sz w:val="12"/>
              </w:rPr>
              <w:t>Insufficient support.</w:t>
            </w:r>
          </w:p>
        </w:tc>
      </w:tr>
      <w:tr>
        <w:tc>
          <w:tcPr>
            <w:tcW w:type="dxa" w:w="5198"/>
          </w:tcPr>
          <w:p>
            <w:pPr>
              <w:spacing w:after="0"/>
            </w:pPr>
            <w:r>
              <w:rPr>
                <w:sz w:val="12"/>
              </w:rPr>
              <w:t>Duplicate</w:t>
            </w:r>
          </w:p>
        </w:tc>
        <w:tc>
          <w:tcPr>
            <w:tcW w:type="dxa" w:w="5198"/>
          </w:tcPr>
          <w:p>
            <w:pPr>
              <w:spacing w:after="0"/>
            </w:pPr>
            <w:r>
              <w:rPr>
                <w:sz w:val="12"/>
              </w:rPr>
              <w:t>Previously submitted.</w:t>
            </w:r>
          </w:p>
        </w:tc>
      </w:tr>
      <w:tr>
        <w:tc>
          <w:tcPr>
            <w:tcW w:type="dxa" w:w="5198"/>
          </w:tcPr>
          <w:p>
            <w:pPr>
              <w:spacing w:after="0"/>
            </w:pPr>
            <w:r>
              <w:rPr>
                <w:sz w:val="12"/>
              </w:rPr>
              <w:t>Timely filing</w:t>
            </w:r>
          </w:p>
        </w:tc>
        <w:tc>
          <w:tcPr>
            <w:tcW w:type="dxa" w:w="5198"/>
          </w:tcPr>
          <w:p>
            <w:pPr>
              <w:spacing w:after="0"/>
            </w:pPr>
            <w:r>
              <w:rPr>
                <w:sz w:val="12"/>
              </w:rPr>
              <w:t>Submitted outside window.</w:t>
            </w:r>
          </w:p>
        </w:tc>
      </w:tr>
      <w:tr>
        <w:tc>
          <w:tcPr>
            <w:tcW w:type="dxa" w:w="5198"/>
          </w:tcPr>
          <w:p>
            <w:pPr>
              <w:spacing w:after="0"/>
            </w:pPr>
            <w:r>
              <w:rPr>
                <w:sz w:val="12"/>
              </w:rPr>
              <w:t>Benefit exclusion</w:t>
            </w:r>
          </w:p>
        </w:tc>
        <w:tc>
          <w:tcPr>
            <w:tcW w:type="dxa" w:w="5198"/>
          </w:tcPr>
          <w:p>
            <w:pPr>
              <w:spacing w:after="0"/>
            </w:pPr>
            <w:r>
              <w:rPr>
                <w:sz w:val="12"/>
              </w:rPr>
              <w:t>Not covered.</w:t>
            </w:r>
          </w:p>
        </w:tc>
      </w:tr>
      <w:tr>
        <w:tc>
          <w:tcPr>
            <w:tcW w:type="dxa" w:w="5198"/>
          </w:tcPr>
          <w:p>
            <w:pPr>
              <w:spacing w:after="0"/>
            </w:pPr>
            <w:r>
              <w:rPr>
                <w:sz w:val="12"/>
              </w:rPr>
              <w:t>Pricing</w:t>
            </w:r>
          </w:p>
        </w:tc>
        <w:tc>
          <w:tcPr>
            <w:tcW w:type="dxa" w:w="5198"/>
          </w:tcPr>
          <w:p>
            <w:pPr>
              <w:spacing w:after="0"/>
            </w:pPr>
            <w:r>
              <w:rPr>
                <w:sz w:val="12"/>
              </w:rPr>
              <w:t>Contract/tariff dispute.</w:t>
            </w:r>
          </w:p>
        </w:tc>
      </w:tr>
      <w:tr>
        <w:tc>
          <w:tcPr>
            <w:tcW w:type="dxa" w:w="5198"/>
          </w:tcPr>
          <w:p>
            <w:pPr>
              <w:spacing w:after="0"/>
            </w:pPr>
            <w:r>
              <w:rPr>
                <w:sz w:val="12"/>
              </w:rPr>
              <w:t>Medical necessity</w:t>
            </w:r>
          </w:p>
        </w:tc>
        <w:tc>
          <w:tcPr>
            <w:tcW w:type="dxa" w:w="5198"/>
          </w:tcPr>
          <w:p>
            <w:pPr>
              <w:spacing w:after="0"/>
            </w:pPr>
            <w:r>
              <w:rPr>
                <w:sz w:val="12"/>
              </w:rPr>
              <w:t>Payer decision requiring clinical/coding review.</w:t>
            </w:r>
          </w:p>
        </w:tc>
      </w:tr>
    </w:tbl>
    <w:p>
      <w:pPr>
        <w:pStyle w:val="ListNumber"/>
      </w:pPr>
      <w:r>
        <w:t>Record denial reason and payer evidence.</w:t>
      </w:r>
    </w:p>
    <w:p>
      <w:pPr>
        <w:pStyle w:val="ListNumber"/>
      </w:pPr>
      <w:r>
        <w:t>Assign owner.</w:t>
      </w:r>
    </w:p>
    <w:p>
      <w:pPr>
        <w:pStyle w:val="ListNumber"/>
      </w:pPr>
      <w:r>
        <w:t>Determine correctable vs appealable vs final.</w:t>
      </w:r>
    </w:p>
    <w:p>
      <w:pPr>
        <w:pStyle w:val="ListNumber"/>
      </w:pPr>
      <w:r>
        <w:t>Request missing clinical/administrative information.</w:t>
      </w:r>
    </w:p>
    <w:p>
      <w:pPr>
        <w:pStyle w:val="ListNumber"/>
      </w:pPr>
      <w:r>
        <w:t>Correct claim without altering clinical truth.</w:t>
      </w:r>
    </w:p>
    <w:p>
      <w:pPr>
        <w:pStyle w:val="ListNumber"/>
      </w:pPr>
      <w:r>
        <w:t>Resubmit/appeal within deadline.</w:t>
      </w:r>
    </w:p>
    <w:p>
      <w:pPr>
        <w:pStyle w:val="ListNumber"/>
      </w:pPr>
      <w:r>
        <w:t>Track outcome and root cause.</w:t>
      </w:r>
    </w:p>
    <w:p>
      <w:pPr>
        <w:pStyle w:val="Heading1"/>
      </w:pPr>
      <w:r>
        <w:t>38. Appeal</w:t>
      </w:r>
    </w:p>
    <w:p>
      <w:pPr>
        <w:pStyle w:val="ListBullet"/>
      </w:pPr>
      <w:r>
        <w:t>Appeal references original claim/denial.</w:t>
      </w:r>
    </w:p>
    <w:p>
      <w:pPr>
        <w:pStyle w:val="ListBullet"/>
      </w:pPr>
      <w:r>
        <w:t>Appeal reason and supporting evidence retained.</w:t>
      </w:r>
    </w:p>
    <w:p>
      <w:pPr>
        <w:pStyle w:val="ListBullet"/>
      </w:pPr>
      <w:r>
        <w:t>Clinical documents are disclosed only as necessary.</w:t>
      </w:r>
    </w:p>
    <w:p>
      <w:pPr>
        <w:pStyle w:val="ListBullet"/>
      </w:pPr>
      <w:r>
        <w:t>Deadline and status tracked.</w:t>
      </w:r>
    </w:p>
    <w:p>
      <w:pPr>
        <w:pStyle w:val="ListBullet"/>
      </w:pPr>
      <w:r>
        <w:t>Payer response retained.</w:t>
      </w:r>
    </w:p>
    <w:p>
      <w:pPr>
        <w:pStyle w:val="ListBullet"/>
      </w:pPr>
      <w:r>
        <w:t>Successful appeal updates adjudication/remittance, not original clinical record.</w:t>
      </w:r>
    </w:p>
    <w:p>
      <w:pPr>
        <w:pStyle w:val="Heading1"/>
      </w:pPr>
      <w:r>
        <w:t>39. Remittance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Field</w:t>
            </w:r>
          </w:p>
        </w:tc>
        <w:tc>
          <w:tcPr>
            <w:tcW w:type="dxa" w:w="5198"/>
          </w:tcPr>
          <w:p>
            <w:pPr>
              <w:spacing w:after="0"/>
            </w:pPr>
            <w:r>
              <w:rPr>
                <w:b/>
                <w:sz w:val="12"/>
              </w:rPr>
              <w:t>Purpose</w:t>
            </w:r>
          </w:p>
        </w:tc>
      </w:tr>
      <w:tr>
        <w:tc>
          <w:tcPr>
            <w:tcW w:type="dxa" w:w="5198"/>
          </w:tcPr>
          <w:p>
            <w:pPr>
              <w:spacing w:after="0"/>
            </w:pPr>
            <w:r>
              <w:rPr>
                <w:sz w:val="12"/>
              </w:rPr>
              <w:t>remittance_id</w:t>
            </w:r>
          </w:p>
        </w:tc>
        <w:tc>
          <w:tcPr>
            <w:tcW w:type="dxa" w:w="5198"/>
          </w:tcPr>
          <w:p>
            <w:pPr>
              <w:spacing w:after="0"/>
            </w:pPr>
            <w:r>
              <w:rPr>
                <w:sz w:val="12"/>
              </w:rPr>
              <w:t>Payer settlement.</w:t>
            </w:r>
          </w:p>
        </w:tc>
      </w:tr>
      <w:tr>
        <w:tc>
          <w:tcPr>
            <w:tcW w:type="dxa" w:w="5198"/>
          </w:tcPr>
          <w:p>
            <w:pPr>
              <w:spacing w:after="0"/>
            </w:pPr>
            <w:r>
              <w:rPr>
                <w:sz w:val="12"/>
              </w:rPr>
              <w:t>payer</w:t>
            </w:r>
          </w:p>
        </w:tc>
        <w:tc>
          <w:tcPr>
            <w:tcW w:type="dxa" w:w="5198"/>
          </w:tcPr>
          <w:p>
            <w:pPr>
              <w:spacing w:after="0"/>
            </w:pPr>
            <w:r>
              <w:rPr>
                <w:sz w:val="12"/>
              </w:rPr>
              <w:t>Source.</w:t>
            </w:r>
          </w:p>
        </w:tc>
      </w:tr>
      <w:tr>
        <w:tc>
          <w:tcPr>
            <w:tcW w:type="dxa" w:w="5198"/>
          </w:tcPr>
          <w:p>
            <w:pPr>
              <w:spacing w:after="0"/>
            </w:pPr>
            <w:r>
              <w:rPr>
                <w:sz w:val="12"/>
              </w:rPr>
              <w:t>payment reference</w:t>
            </w:r>
          </w:p>
        </w:tc>
        <w:tc>
          <w:tcPr>
            <w:tcW w:type="dxa" w:w="5198"/>
          </w:tcPr>
          <w:p>
            <w:pPr>
              <w:spacing w:after="0"/>
            </w:pPr>
            <w:r>
              <w:rPr>
                <w:sz w:val="12"/>
              </w:rPr>
              <w:t>Bank/transaction.</w:t>
            </w:r>
          </w:p>
        </w:tc>
      </w:tr>
      <w:tr>
        <w:tc>
          <w:tcPr>
            <w:tcW w:type="dxa" w:w="5198"/>
          </w:tcPr>
          <w:p>
            <w:pPr>
              <w:spacing w:after="0"/>
            </w:pPr>
            <w:r>
              <w:rPr>
                <w:sz w:val="12"/>
              </w:rPr>
              <w:t>claim references</w:t>
            </w:r>
          </w:p>
        </w:tc>
        <w:tc>
          <w:tcPr>
            <w:tcW w:type="dxa" w:w="5198"/>
          </w:tcPr>
          <w:p>
            <w:pPr>
              <w:spacing w:after="0"/>
            </w:pPr>
            <w:r>
              <w:rPr>
                <w:sz w:val="12"/>
              </w:rPr>
              <w:t>Claims settled.</w:t>
            </w:r>
          </w:p>
        </w:tc>
      </w:tr>
      <w:tr>
        <w:tc>
          <w:tcPr>
            <w:tcW w:type="dxa" w:w="5198"/>
          </w:tcPr>
          <w:p>
            <w:pPr>
              <w:spacing w:after="0"/>
            </w:pPr>
            <w:r>
              <w:rPr>
                <w:sz w:val="12"/>
              </w:rPr>
              <w:t>line adjudication</w:t>
            </w:r>
          </w:p>
        </w:tc>
        <w:tc>
          <w:tcPr>
            <w:tcW w:type="dxa" w:w="5198"/>
          </w:tcPr>
          <w:p>
            <w:pPr>
              <w:spacing w:after="0"/>
            </w:pPr>
            <w:r>
              <w:rPr>
                <w:sz w:val="12"/>
              </w:rPr>
              <w:t>Paid/denied/adjusted amounts.</w:t>
            </w:r>
          </w:p>
        </w:tc>
      </w:tr>
      <w:tr>
        <w:tc>
          <w:tcPr>
            <w:tcW w:type="dxa" w:w="5198"/>
          </w:tcPr>
          <w:p>
            <w:pPr>
              <w:spacing w:after="0"/>
            </w:pPr>
            <w:r>
              <w:rPr>
                <w:sz w:val="12"/>
              </w:rPr>
              <w:t>withholding/tax</w:t>
            </w:r>
          </w:p>
        </w:tc>
        <w:tc>
          <w:tcPr>
            <w:tcW w:type="dxa" w:w="5198"/>
          </w:tcPr>
          <w:p>
            <w:pPr>
              <w:spacing w:after="0"/>
            </w:pPr>
            <w:r>
              <w:rPr>
                <w:sz w:val="12"/>
              </w:rPr>
              <w:t>Where applicable.</w:t>
            </w:r>
          </w:p>
        </w:tc>
      </w:tr>
      <w:tr>
        <w:tc>
          <w:tcPr>
            <w:tcW w:type="dxa" w:w="5198"/>
          </w:tcPr>
          <w:p>
            <w:pPr>
              <w:spacing w:after="0"/>
            </w:pPr>
            <w:r>
              <w:rPr>
                <w:sz w:val="12"/>
              </w:rPr>
              <w:t>total paid</w:t>
            </w:r>
          </w:p>
        </w:tc>
        <w:tc>
          <w:tcPr>
            <w:tcW w:type="dxa" w:w="5198"/>
          </w:tcPr>
          <w:p>
            <w:pPr>
              <w:spacing w:after="0"/>
            </w:pPr>
            <w:r>
              <w:rPr>
                <w:sz w:val="12"/>
              </w:rPr>
              <w:t>Settlement amount.</w:t>
            </w:r>
          </w:p>
        </w:tc>
      </w:tr>
      <w:tr>
        <w:tc>
          <w:tcPr>
            <w:tcW w:type="dxa" w:w="5198"/>
          </w:tcPr>
          <w:p>
            <w:pPr>
              <w:spacing w:after="0"/>
            </w:pPr>
            <w:r>
              <w:rPr>
                <w:sz w:val="12"/>
              </w:rPr>
              <w:t>received_at</w:t>
            </w:r>
          </w:p>
        </w:tc>
        <w:tc>
          <w:tcPr>
            <w:tcW w:type="dxa" w:w="5198"/>
          </w:tcPr>
          <w:p>
            <w:pPr>
              <w:spacing w:after="0"/>
            </w:pPr>
            <w:r>
              <w:rPr>
                <w:sz w:val="12"/>
              </w:rPr>
              <w:t>Timestamp.</w:t>
            </w:r>
          </w:p>
        </w:tc>
      </w:tr>
      <w:tr>
        <w:tc>
          <w:tcPr>
            <w:tcW w:type="dxa" w:w="5198"/>
          </w:tcPr>
          <w:p>
            <w:pPr>
              <w:spacing w:after="0"/>
            </w:pPr>
            <w:r>
              <w:rPr>
                <w:sz w:val="12"/>
              </w:rPr>
              <w:t>unmatched amount</w:t>
            </w:r>
          </w:p>
        </w:tc>
        <w:tc>
          <w:tcPr>
            <w:tcW w:type="dxa" w:w="5198"/>
          </w:tcPr>
          <w:p>
            <w:pPr>
              <w:spacing w:after="0"/>
            </w:pPr>
            <w:r>
              <w:rPr>
                <w:sz w:val="12"/>
              </w:rPr>
              <w:t>Exception/suspense.</w:t>
            </w:r>
          </w:p>
        </w:tc>
      </w:tr>
    </w:tbl>
    <w:p>
      <w:r>
        <w:t>Remittance posting reconciles payer payment to claim/claim lines and identifies unexplained differences.</w:t>
      </w:r>
    </w:p>
    <w:p>
      <w:pPr>
        <w:pStyle w:val="Heading1"/>
      </w:pPr>
      <w:r>
        <w:t>40. Corporate Accounts</w:t>
      </w:r>
    </w:p>
    <w:p>
      <w:pPr>
        <w:pStyle w:val="ListBullet"/>
      </w:pPr>
      <w:r>
        <w:t>Corporate sponsor has contract, employee/member eligibility and tariff.</w:t>
      </w:r>
    </w:p>
    <w:p>
      <w:pPr>
        <w:pStyle w:val="ListBullet"/>
      </w:pPr>
      <w:r>
        <w:t>Charges can be invoiced to corporate account.</w:t>
      </w:r>
    </w:p>
    <w:p>
      <w:pPr>
        <w:pStyle w:val="ListBullet"/>
      </w:pPr>
      <w:r>
        <w:t>Credit limit and terms are configurable.</w:t>
      </w:r>
    </w:p>
    <w:p>
      <w:pPr>
        <w:pStyle w:val="ListBullet"/>
      </w:pPr>
      <w:r>
        <w:t>Employee co-pay may be split.</w:t>
      </w:r>
    </w:p>
    <w:p>
      <w:pPr>
        <w:pStyle w:val="ListBullet"/>
      </w:pPr>
      <w:r>
        <w:t>Monthly/periodic statement supported.</w:t>
      </w:r>
    </w:p>
    <w:p>
      <w:pPr>
        <w:pStyle w:val="ListBullet"/>
      </w:pPr>
      <w:r>
        <w:t>Disputed lines remain traceable.</w:t>
      </w:r>
    </w:p>
    <w:p>
      <w:pPr>
        <w:pStyle w:val="ListBullet"/>
      </w:pPr>
      <w:r>
        <w:t>Corporate payment allocates against receivables.</w:t>
      </w:r>
    </w:p>
    <w:p>
      <w:pPr>
        <w:pStyle w:val="Heading1"/>
      </w:pPr>
      <w:r>
        <w:t>41. Credit and Receivables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Concept</w:t>
            </w:r>
          </w:p>
        </w:tc>
        <w:tc>
          <w:tcPr>
            <w:tcW w:type="dxa" w:w="5198"/>
          </w:tcPr>
          <w:p>
            <w:pPr>
              <w:spacing w:after="0"/>
            </w:pPr>
            <w:r>
              <w:rPr>
                <w:b/>
                <w:sz w:val="12"/>
              </w:rPr>
              <w:t>Rule</w:t>
            </w:r>
          </w:p>
        </w:tc>
      </w:tr>
      <w:tr>
        <w:tc>
          <w:tcPr>
            <w:tcW w:type="dxa" w:w="5198"/>
          </w:tcPr>
          <w:p>
            <w:pPr>
              <w:spacing w:after="0"/>
            </w:pPr>
            <w:r>
              <w:rPr>
                <w:sz w:val="12"/>
              </w:rPr>
              <w:t>Credit approval</w:t>
            </w:r>
          </w:p>
        </w:tc>
        <w:tc>
          <w:tcPr>
            <w:tcW w:type="dxa" w:w="5198"/>
          </w:tcPr>
          <w:p>
            <w:pPr>
              <w:spacing w:after="0"/>
            </w:pPr>
            <w:r>
              <w:rPr>
                <w:sz w:val="12"/>
              </w:rPr>
              <w:t>Delegated authority.</w:t>
            </w:r>
          </w:p>
        </w:tc>
      </w:tr>
      <w:tr>
        <w:tc>
          <w:tcPr>
            <w:tcW w:type="dxa" w:w="5198"/>
          </w:tcPr>
          <w:p>
            <w:pPr>
              <w:spacing w:after="0"/>
            </w:pPr>
            <w:r>
              <w:rPr>
                <w:sz w:val="12"/>
              </w:rPr>
              <w:t>Credit limit</w:t>
            </w:r>
          </w:p>
        </w:tc>
        <w:tc>
          <w:tcPr>
            <w:tcW w:type="dxa" w:w="5198"/>
          </w:tcPr>
          <w:p>
            <w:pPr>
              <w:spacing w:after="0"/>
            </w:pPr>
            <w:r>
              <w:rPr>
                <w:sz w:val="12"/>
              </w:rPr>
              <w:t>Patient/corporate/payer policy.</w:t>
            </w:r>
          </w:p>
        </w:tc>
      </w:tr>
      <w:tr>
        <w:tc>
          <w:tcPr>
            <w:tcW w:type="dxa" w:w="5198"/>
          </w:tcPr>
          <w:p>
            <w:pPr>
              <w:spacing w:after="0"/>
            </w:pPr>
            <w:r>
              <w:rPr>
                <w:sz w:val="12"/>
              </w:rPr>
              <w:t>Due date</w:t>
            </w:r>
          </w:p>
        </w:tc>
        <w:tc>
          <w:tcPr>
            <w:tcW w:type="dxa" w:w="5198"/>
          </w:tcPr>
          <w:p>
            <w:pPr>
              <w:spacing w:after="0"/>
            </w:pPr>
            <w:r>
              <w:rPr>
                <w:sz w:val="12"/>
              </w:rPr>
              <w:t>Contract/account terms.</w:t>
            </w:r>
          </w:p>
        </w:tc>
      </w:tr>
      <w:tr>
        <w:tc>
          <w:tcPr>
            <w:tcW w:type="dxa" w:w="5198"/>
          </w:tcPr>
          <w:p>
            <w:pPr>
              <w:spacing w:after="0"/>
            </w:pPr>
            <w:r>
              <w:rPr>
                <w:sz w:val="12"/>
              </w:rPr>
              <w:t>Ageing</w:t>
            </w:r>
          </w:p>
        </w:tc>
        <w:tc>
          <w:tcPr>
            <w:tcW w:type="dxa" w:w="5198"/>
          </w:tcPr>
          <w:p>
            <w:pPr>
              <w:spacing w:after="0"/>
            </w:pPr>
            <w:r>
              <w:rPr>
                <w:sz w:val="12"/>
              </w:rPr>
              <w:t>Current/30/60/90/etc. configurable.</w:t>
            </w:r>
          </w:p>
        </w:tc>
      </w:tr>
      <w:tr>
        <w:tc>
          <w:tcPr>
            <w:tcW w:type="dxa" w:w="5198"/>
          </w:tcPr>
          <w:p>
            <w:pPr>
              <w:spacing w:after="0"/>
            </w:pPr>
            <w:r>
              <w:rPr>
                <w:sz w:val="12"/>
              </w:rPr>
              <w:t>Collection status</w:t>
            </w:r>
          </w:p>
        </w:tc>
        <w:tc>
          <w:tcPr>
            <w:tcW w:type="dxa" w:w="5198"/>
          </w:tcPr>
          <w:p>
            <w:pPr>
              <w:spacing w:after="0"/>
            </w:pPr>
            <w:r>
              <w:rPr>
                <w:sz w:val="12"/>
              </w:rPr>
              <w:t>Open/contacted/plan/disputed/etc.</w:t>
            </w:r>
          </w:p>
        </w:tc>
      </w:tr>
      <w:tr>
        <w:tc>
          <w:tcPr>
            <w:tcW w:type="dxa" w:w="5198"/>
          </w:tcPr>
          <w:p>
            <w:pPr>
              <w:spacing w:after="0"/>
            </w:pPr>
            <w:r>
              <w:rPr>
                <w:sz w:val="12"/>
              </w:rPr>
              <w:t>Write-off</w:t>
            </w:r>
          </w:p>
        </w:tc>
        <w:tc>
          <w:tcPr>
            <w:tcW w:type="dxa" w:w="5198"/>
          </w:tcPr>
          <w:p>
            <w:pPr>
              <w:spacing w:after="0"/>
            </w:pPr>
            <w:r>
              <w:rPr>
                <w:sz w:val="12"/>
              </w:rPr>
              <w:t>Restricted adjustment with approval.</w:t>
            </w:r>
          </w:p>
        </w:tc>
      </w:tr>
      <w:tr>
        <w:tc>
          <w:tcPr>
            <w:tcW w:type="dxa" w:w="5198"/>
          </w:tcPr>
          <w:p>
            <w:pPr>
              <w:spacing w:after="0"/>
            </w:pPr>
            <w:r>
              <w:rPr>
                <w:sz w:val="12"/>
              </w:rPr>
              <w:t>Bad debt</w:t>
            </w:r>
          </w:p>
        </w:tc>
        <w:tc>
          <w:tcPr>
            <w:tcW w:type="dxa" w:w="5198"/>
          </w:tcPr>
          <w:p>
            <w:pPr>
              <w:spacing w:after="0"/>
            </w:pPr>
            <w:r>
              <w:rPr>
                <w:sz w:val="12"/>
              </w:rPr>
              <w:t>Finance classification; does not delete invoice.</w:t>
            </w:r>
          </w:p>
        </w:tc>
      </w:tr>
      <w:tr>
        <w:tc>
          <w:tcPr>
            <w:tcW w:type="dxa" w:w="5198"/>
          </w:tcPr>
          <w:p>
            <w:pPr>
              <w:spacing w:after="0"/>
            </w:pPr>
            <w:r>
              <w:rPr>
                <w:sz w:val="12"/>
              </w:rPr>
              <w:t>Payment plan</w:t>
            </w:r>
          </w:p>
        </w:tc>
        <w:tc>
          <w:tcPr>
            <w:tcW w:type="dxa" w:w="5198"/>
          </w:tcPr>
          <w:p>
            <w:pPr>
              <w:spacing w:after="0"/>
            </w:pPr>
            <w:r>
              <w:rPr>
                <w:sz w:val="12"/>
              </w:rPr>
              <w:t>Scheduled patient instalments.</w:t>
            </w:r>
          </w:p>
        </w:tc>
      </w:tr>
    </w:tbl>
    <w:p>
      <w:pPr>
        <w:pStyle w:val="Heading1"/>
      </w:pPr>
      <w:r>
        <w:t>42. Patient Payment Plans</w:t>
      </w:r>
    </w:p>
    <w:p>
      <w:pPr>
        <w:pStyle w:val="ListBullet"/>
      </w:pPr>
      <w:r>
        <w:t>Plan references outstanding balance.</w:t>
      </w:r>
    </w:p>
    <w:p>
      <w:pPr>
        <w:pStyle w:val="ListBullet"/>
      </w:pPr>
      <w:r>
        <w:t>Installment amount/due dates are explicit.</w:t>
      </w:r>
    </w:p>
    <w:p>
      <w:pPr>
        <w:pStyle w:val="ListBullet"/>
      </w:pPr>
      <w:r>
        <w:t>Payments allocate to plan/account.</w:t>
      </w:r>
    </w:p>
    <w:p>
      <w:pPr>
        <w:pStyle w:val="ListBullet"/>
      </w:pPr>
      <w:r>
        <w:t>Missed instalments create follow-up tasks.</w:t>
      </w:r>
    </w:p>
    <w:p>
      <w:pPr>
        <w:pStyle w:val="ListBullet"/>
      </w:pPr>
      <w:r>
        <w:t>Interest/fees only if legally/policy permitted and configured.</w:t>
      </w:r>
    </w:p>
    <w:p>
      <w:pPr>
        <w:pStyle w:val="ListBullet"/>
      </w:pPr>
      <w:r>
        <w:t>Clinical access decisions are governed separately from debt collection.</w:t>
      </w:r>
    </w:p>
    <w:p>
      <w:pPr>
        <w:pStyle w:val="Heading1"/>
      </w:pPr>
      <w:r>
        <w:t>43. Financial Assistance</w:t>
      </w:r>
    </w:p>
    <w:p>
      <w:pPr>
        <w:pStyle w:val="ListBullet"/>
      </w:pPr>
      <w:r>
        <w:t>Eligibility assessment can be recorded separately from clinical record.</w:t>
      </w:r>
    </w:p>
    <w:p>
      <w:pPr>
        <w:pStyle w:val="ListBullet"/>
      </w:pPr>
      <w:r>
        <w:t>Approved assistance creates explicit waiver/discount/sponsorship.</w:t>
      </w:r>
    </w:p>
    <w:p>
      <w:pPr>
        <w:pStyle w:val="ListBullet"/>
      </w:pPr>
      <w:r>
        <w:t>Sensitive socioeconomic evidence has restricted access.</w:t>
      </w:r>
    </w:p>
    <w:p>
      <w:pPr>
        <w:pStyle w:val="ListBullet"/>
      </w:pPr>
      <w:r>
        <w:t>Approval period/limit is versioned.</w:t>
      </w:r>
    </w:p>
    <w:p>
      <w:pPr>
        <w:pStyle w:val="ListBullet"/>
      </w:pPr>
      <w:r>
        <w:t>Financial assistance never changes clinical documentation.</w:t>
      </w:r>
    </w:p>
    <w:p>
      <w:pPr>
        <w:pStyle w:val="Heading1"/>
      </w:pPr>
      <w:r>
        <w:t>44. Refundable Credit and Patient Wallet</w:t>
      </w:r>
    </w:p>
    <w:p>
      <w:r>
        <w:t>Where Pulse supports a patient credit/wallet, it represents accounted funds, not an unregulated banking product. Balance is derived from deposits, allocations, refunds and reversals.</w:t>
      </w:r>
    </w:p>
    <w:p>
      <w:pPr>
        <w:pStyle w:val="ListBullet"/>
      </w:pPr>
      <w:r>
        <w:t>No direct balance editing.</w:t>
      </w:r>
    </w:p>
    <w:p>
      <w:pPr>
        <w:pStyle w:val="ListBullet"/>
      </w:pPr>
      <w:r>
        <w:t>Every credit/debit has transaction evidence.</w:t>
      </w:r>
    </w:p>
    <w:p>
      <w:pPr>
        <w:pStyle w:val="ListBullet"/>
      </w:pPr>
      <w:r>
        <w:t>Facility/legal constraints govern cross-facility use.</w:t>
      </w:r>
    </w:p>
    <w:p>
      <w:pPr>
        <w:pStyle w:val="ListBullet"/>
      </w:pPr>
      <w:r>
        <w:t>Refund eligibility and dormant balances follow policy.</w:t>
      </w:r>
    </w:p>
    <w:p>
      <w:pPr>
        <w:pStyle w:val="Heading1"/>
      </w:pPr>
      <w:r>
        <w:t>45. Cash Reconciliation</w:t>
      </w:r>
    </w:p>
    <w:tbl>
      <w:tblPr>
        <w:tblStyle w:val="TableGrid"/>
        <w:tblW w:type="auto" w:w="0"/>
        <w:tblLook w:firstColumn="1" w:firstRow="1" w:lastColumn="0" w:lastRow="0" w:noHBand="0" w:noVBand="1" w:val="04A0"/>
      </w:tblPr>
      <w:tblGrid>
        <w:gridCol w:w="10396"/>
      </w:tblGrid>
      <w:tr>
        <w:tc>
          <w:tcPr>
            <w:tcW w:type="dxa" w:w="10396"/>
          </w:tcPr>
          <w:p>
            <w:pPr>
              <w:jc w:val="center"/>
            </w:pPr>
            <w:r>
              <w:rPr>
                <w:rFonts w:ascii="Consolas" w:hAnsi="Consolas"/>
                <w:sz w:val="14"/>
              </w:rPr>
              <w:t>Cashier session payments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Expected cash/card/transfer totals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Physical cash / processor settlement / bank evidence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Match</w:t>
            </w:r>
          </w:p>
        </w:tc>
      </w:tr>
      <w:tr>
        <w:tc>
          <w:tcPr>
            <w:tcW w:type="dxa" w:w="10396"/>
          </w:tcPr>
          <w:p>
            <w:pPr>
              <w:jc w:val="center"/>
            </w:pPr>
            <w:r>
              <w:rPr>
                <w:rFonts w:ascii="Consolas" w:hAnsi="Consolas"/>
                <w:sz w:val="14"/>
              </w:rPr>
              <w:t>├── balanced → close session</w:t>
            </w:r>
          </w:p>
        </w:tc>
      </w:tr>
      <w:tr>
        <w:tc>
          <w:tcPr>
            <w:tcW w:type="dxa" w:w="10396"/>
          </w:tcPr>
          <w:p>
            <w:pPr>
              <w:jc w:val="center"/>
            </w:pPr>
            <w:r>
              <w:rPr>
                <w:rFonts w:ascii="Consolas" w:hAnsi="Consolas"/>
                <w:sz w:val="14"/>
              </w:rPr>
              <w:t>└── variance → investigation / approval</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Daily finance reconciliation</w:t>
            </w:r>
          </w:p>
        </w:tc>
      </w:tr>
    </w:tbl>
    <w:p>
      <w:pPr>
        <w:pStyle w:val="ListBullet"/>
      </w:pPr>
      <w:r>
        <w:t>Cash and non-cash methods reconcile separately.</w:t>
      </w:r>
    </w:p>
    <w:p>
      <w:pPr>
        <w:pStyle w:val="ListBullet"/>
      </w:pPr>
      <w:r>
        <w:t>Variance never changes payment history silently.</w:t>
      </w:r>
    </w:p>
    <w:p>
      <w:pPr>
        <w:pStyle w:val="ListBullet"/>
      </w:pPr>
      <w:r>
        <w:t>Late processor settlement remains outstanding reconciliation item.</w:t>
      </w:r>
    </w:p>
    <w:p>
      <w:pPr>
        <w:pStyle w:val="ListBullet"/>
      </w:pPr>
      <w:r>
        <w:t>Cashier cannot approve own material variance where SoD requires.</w:t>
      </w:r>
    </w:p>
    <w:p>
      <w:pPr>
        <w:pStyle w:val="Heading1"/>
      </w:pPr>
      <w:r>
        <w:t>46. Bank and Gateway Reconciliation</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Source</w:t>
            </w:r>
          </w:p>
        </w:tc>
        <w:tc>
          <w:tcPr>
            <w:tcW w:type="dxa" w:w="5198"/>
          </w:tcPr>
          <w:p>
            <w:pPr>
              <w:spacing w:after="0"/>
            </w:pPr>
            <w:r>
              <w:rPr>
                <w:b/>
                <w:sz w:val="12"/>
              </w:rPr>
              <w:t>Matching keys</w:t>
            </w:r>
          </w:p>
        </w:tc>
      </w:tr>
      <w:tr>
        <w:tc>
          <w:tcPr>
            <w:tcW w:type="dxa" w:w="5198"/>
          </w:tcPr>
          <w:p>
            <w:pPr>
              <w:spacing w:after="0"/>
            </w:pPr>
            <w:r>
              <w:rPr>
                <w:sz w:val="12"/>
              </w:rPr>
              <w:t>Bank transfer</w:t>
            </w:r>
          </w:p>
        </w:tc>
        <w:tc>
          <w:tcPr>
            <w:tcW w:type="dxa" w:w="5198"/>
          </w:tcPr>
          <w:p>
            <w:pPr>
              <w:spacing w:after="0"/>
            </w:pPr>
            <w:r>
              <w:rPr>
                <w:sz w:val="12"/>
              </w:rPr>
              <w:t>Amount/date/reference/account.</w:t>
            </w:r>
          </w:p>
        </w:tc>
      </w:tr>
      <w:tr>
        <w:tc>
          <w:tcPr>
            <w:tcW w:type="dxa" w:w="5198"/>
          </w:tcPr>
          <w:p>
            <w:pPr>
              <w:spacing w:after="0"/>
            </w:pPr>
            <w:r>
              <w:rPr>
                <w:sz w:val="12"/>
              </w:rPr>
              <w:t>POS/card</w:t>
            </w:r>
          </w:p>
        </w:tc>
        <w:tc>
          <w:tcPr>
            <w:tcW w:type="dxa" w:w="5198"/>
          </w:tcPr>
          <w:p>
            <w:pPr>
              <w:spacing w:after="0"/>
            </w:pPr>
            <w:r>
              <w:rPr>
                <w:sz w:val="12"/>
              </w:rPr>
              <w:t>Terminal/reference/batch.</w:t>
            </w:r>
          </w:p>
        </w:tc>
      </w:tr>
      <w:tr>
        <w:tc>
          <w:tcPr>
            <w:tcW w:type="dxa" w:w="5198"/>
          </w:tcPr>
          <w:p>
            <w:pPr>
              <w:spacing w:after="0"/>
            </w:pPr>
            <w:r>
              <w:rPr>
                <w:sz w:val="12"/>
              </w:rPr>
              <w:t>Online gateway</w:t>
            </w:r>
          </w:p>
        </w:tc>
        <w:tc>
          <w:tcPr>
            <w:tcW w:type="dxa" w:w="5198"/>
          </w:tcPr>
          <w:p>
            <w:pPr>
              <w:spacing w:after="0"/>
            </w:pPr>
            <w:r>
              <w:rPr>
                <w:sz w:val="12"/>
              </w:rPr>
              <w:t>Transaction ID/webhook/settlement.</w:t>
            </w:r>
          </w:p>
        </w:tc>
      </w:tr>
      <w:tr>
        <w:tc>
          <w:tcPr>
            <w:tcW w:type="dxa" w:w="5198"/>
          </w:tcPr>
          <w:p>
            <w:pPr>
              <w:spacing w:after="0"/>
            </w:pPr>
            <w:r>
              <w:rPr>
                <w:sz w:val="12"/>
              </w:rPr>
              <w:t>USSD/mobile</w:t>
            </w:r>
          </w:p>
        </w:tc>
        <w:tc>
          <w:tcPr>
            <w:tcW w:type="dxa" w:w="5198"/>
          </w:tcPr>
          <w:p>
            <w:pPr>
              <w:spacing w:after="0"/>
            </w:pPr>
            <w:r>
              <w:rPr>
                <w:sz w:val="12"/>
              </w:rPr>
              <w:t>Provider reference.</w:t>
            </w:r>
          </w:p>
        </w:tc>
      </w:tr>
      <w:tr>
        <w:tc>
          <w:tcPr>
            <w:tcW w:type="dxa" w:w="5198"/>
          </w:tcPr>
          <w:p>
            <w:pPr>
              <w:spacing w:after="0"/>
            </w:pPr>
            <w:r>
              <w:rPr>
                <w:sz w:val="12"/>
              </w:rPr>
              <w:t>Insurance remittance</w:t>
            </w:r>
          </w:p>
        </w:tc>
        <w:tc>
          <w:tcPr>
            <w:tcW w:type="dxa" w:w="5198"/>
          </w:tcPr>
          <w:p>
            <w:pPr>
              <w:spacing w:after="0"/>
            </w:pPr>
            <w:r>
              <w:rPr>
                <w:sz w:val="12"/>
              </w:rPr>
              <w:t>Claim/remittance/reference.</w:t>
            </w:r>
          </w:p>
        </w:tc>
      </w:tr>
      <w:tr>
        <w:tc>
          <w:tcPr>
            <w:tcW w:type="dxa" w:w="5198"/>
          </w:tcPr>
          <w:p>
            <w:pPr>
              <w:spacing w:after="0"/>
            </w:pPr>
            <w:r>
              <w:rPr>
                <w:sz w:val="12"/>
              </w:rPr>
              <w:t>Corporate payment</w:t>
            </w:r>
          </w:p>
        </w:tc>
        <w:tc>
          <w:tcPr>
            <w:tcW w:type="dxa" w:w="5198"/>
          </w:tcPr>
          <w:p>
            <w:pPr>
              <w:spacing w:after="0"/>
            </w:pPr>
            <w:r>
              <w:rPr>
                <w:sz w:val="12"/>
              </w:rPr>
              <w:t>Account/invoice/reference.</w:t>
            </w:r>
          </w:p>
        </w:tc>
      </w:tr>
    </w:tbl>
    <w:p>
      <w:pPr>
        <w:pStyle w:val="ListBullet"/>
      </w:pPr>
      <w:r>
        <w:t>Unmatched receipts enter suspense queue.</w:t>
      </w:r>
    </w:p>
    <w:p>
      <w:pPr>
        <w:pStyle w:val="ListBullet"/>
      </w:pPr>
      <w:r>
        <w:t>Duplicate webhooks are idempotent.</w:t>
      </w:r>
    </w:p>
    <w:p>
      <w:pPr>
        <w:pStyle w:val="ListBullet"/>
      </w:pPr>
      <w:r>
        <w:t>Settlement fees are finance entries, not reductions to patient payment.</w:t>
      </w:r>
    </w:p>
    <w:p>
      <w:pPr>
        <w:pStyle w:val="ListBullet"/>
      </w:pPr>
      <w:r>
        <w:t>Reconciliation preserves gross payment and processor settlement separately.</w:t>
      </w:r>
    </w:p>
    <w:p>
      <w:pPr>
        <w:pStyle w:val="Heading1"/>
      </w:pPr>
      <w:r>
        <w:t>47. Financial Adjustments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Adjustment</w:t>
            </w:r>
          </w:p>
        </w:tc>
        <w:tc>
          <w:tcPr>
            <w:tcW w:type="dxa" w:w="5198"/>
          </w:tcPr>
          <w:p>
            <w:pPr>
              <w:spacing w:after="0"/>
            </w:pPr>
            <w:r>
              <w:rPr>
                <w:b/>
                <w:sz w:val="12"/>
              </w:rPr>
              <w:t>Examples</w:t>
            </w:r>
          </w:p>
        </w:tc>
      </w:tr>
      <w:tr>
        <w:tc>
          <w:tcPr>
            <w:tcW w:type="dxa" w:w="5198"/>
          </w:tcPr>
          <w:p>
            <w:pPr>
              <w:spacing w:after="0"/>
            </w:pPr>
            <w:r>
              <w:rPr>
                <w:sz w:val="12"/>
              </w:rPr>
              <w:t>Charge reversal</w:t>
            </w:r>
          </w:p>
        </w:tc>
        <w:tc>
          <w:tcPr>
            <w:tcW w:type="dxa" w:w="5198"/>
          </w:tcPr>
          <w:p>
            <w:pPr>
              <w:spacing w:after="0"/>
            </w:pPr>
            <w:r>
              <w:rPr>
                <w:sz w:val="12"/>
              </w:rPr>
              <w:t>Wrong/duplicate financial charge.</w:t>
            </w:r>
          </w:p>
        </w:tc>
      </w:tr>
      <w:tr>
        <w:tc>
          <w:tcPr>
            <w:tcW w:type="dxa" w:w="5198"/>
          </w:tcPr>
          <w:p>
            <w:pPr>
              <w:spacing w:after="0"/>
            </w:pPr>
            <w:r>
              <w:rPr>
                <w:sz w:val="12"/>
              </w:rPr>
              <w:t>Discount</w:t>
            </w:r>
          </w:p>
        </w:tc>
        <w:tc>
          <w:tcPr>
            <w:tcW w:type="dxa" w:w="5198"/>
          </w:tcPr>
          <w:p>
            <w:pPr>
              <w:spacing w:after="0"/>
            </w:pPr>
            <w:r>
              <w:rPr>
                <w:sz w:val="12"/>
              </w:rPr>
              <w:t>Authorised reduction.</w:t>
            </w:r>
          </w:p>
        </w:tc>
      </w:tr>
      <w:tr>
        <w:tc>
          <w:tcPr>
            <w:tcW w:type="dxa" w:w="5198"/>
          </w:tcPr>
          <w:p>
            <w:pPr>
              <w:spacing w:after="0"/>
            </w:pPr>
            <w:r>
              <w:rPr>
                <w:sz w:val="12"/>
              </w:rPr>
              <w:t>Waiver</w:t>
            </w:r>
          </w:p>
        </w:tc>
        <w:tc>
          <w:tcPr>
            <w:tcW w:type="dxa" w:w="5198"/>
          </w:tcPr>
          <w:p>
            <w:pPr>
              <w:spacing w:after="0"/>
            </w:pPr>
            <w:r>
              <w:rPr>
                <w:sz w:val="12"/>
              </w:rPr>
              <w:t>Approved patient responsibility removal.</w:t>
            </w:r>
          </w:p>
        </w:tc>
      </w:tr>
      <w:tr>
        <w:tc>
          <w:tcPr>
            <w:tcW w:type="dxa" w:w="5198"/>
          </w:tcPr>
          <w:p>
            <w:pPr>
              <w:spacing w:after="0"/>
            </w:pPr>
            <w:r>
              <w:rPr>
                <w:sz w:val="12"/>
              </w:rPr>
              <w:t>Write-off</w:t>
            </w:r>
          </w:p>
        </w:tc>
        <w:tc>
          <w:tcPr>
            <w:tcW w:type="dxa" w:w="5198"/>
          </w:tcPr>
          <w:p>
            <w:pPr>
              <w:spacing w:after="0"/>
            </w:pPr>
            <w:r>
              <w:rPr>
                <w:sz w:val="12"/>
              </w:rPr>
              <w:t>Bad debt/administrative.</w:t>
            </w:r>
          </w:p>
        </w:tc>
      </w:tr>
      <w:tr>
        <w:tc>
          <w:tcPr>
            <w:tcW w:type="dxa" w:w="5198"/>
          </w:tcPr>
          <w:p>
            <w:pPr>
              <w:spacing w:after="0"/>
            </w:pPr>
            <w:r>
              <w:rPr>
                <w:sz w:val="12"/>
              </w:rPr>
              <w:t>Credit note</w:t>
            </w:r>
          </w:p>
        </w:tc>
        <w:tc>
          <w:tcPr>
            <w:tcW w:type="dxa" w:w="5198"/>
          </w:tcPr>
          <w:p>
            <w:pPr>
              <w:spacing w:after="0"/>
            </w:pPr>
            <w:r>
              <w:rPr>
                <w:sz w:val="12"/>
              </w:rPr>
              <w:t>Invoice reduction.</w:t>
            </w:r>
          </w:p>
        </w:tc>
      </w:tr>
      <w:tr>
        <w:tc>
          <w:tcPr>
            <w:tcW w:type="dxa" w:w="5198"/>
          </w:tcPr>
          <w:p>
            <w:pPr>
              <w:spacing w:after="0"/>
            </w:pPr>
            <w:r>
              <w:rPr>
                <w:sz w:val="12"/>
              </w:rPr>
              <w:t>Debit adjustment</w:t>
            </w:r>
          </w:p>
        </w:tc>
        <w:tc>
          <w:tcPr>
            <w:tcW w:type="dxa" w:w="5198"/>
          </w:tcPr>
          <w:p>
            <w:pPr>
              <w:spacing w:after="0"/>
            </w:pPr>
            <w:r>
              <w:rPr>
                <w:sz w:val="12"/>
              </w:rPr>
              <w:t>Additional legitimate amount.</w:t>
            </w:r>
          </w:p>
        </w:tc>
      </w:tr>
      <w:tr>
        <w:tc>
          <w:tcPr>
            <w:tcW w:type="dxa" w:w="5198"/>
          </w:tcPr>
          <w:p>
            <w:pPr>
              <w:spacing w:after="0"/>
            </w:pPr>
            <w:r>
              <w:rPr>
                <w:sz w:val="12"/>
              </w:rPr>
              <w:t>Payer adjustment</w:t>
            </w:r>
          </w:p>
        </w:tc>
        <w:tc>
          <w:tcPr>
            <w:tcW w:type="dxa" w:w="5198"/>
          </w:tcPr>
          <w:p>
            <w:pPr>
              <w:spacing w:after="0"/>
            </w:pPr>
            <w:r>
              <w:rPr>
                <w:sz w:val="12"/>
              </w:rPr>
              <w:t>Contractual adjudication.</w:t>
            </w:r>
          </w:p>
        </w:tc>
      </w:tr>
      <w:tr>
        <w:tc>
          <w:tcPr>
            <w:tcW w:type="dxa" w:w="5198"/>
          </w:tcPr>
          <w:p>
            <w:pPr>
              <w:spacing w:after="0"/>
            </w:pPr>
            <w:r>
              <w:rPr>
                <w:sz w:val="12"/>
              </w:rPr>
              <w:t>Rounding</w:t>
            </w:r>
          </w:p>
        </w:tc>
        <w:tc>
          <w:tcPr>
            <w:tcW w:type="dxa" w:w="5198"/>
          </w:tcPr>
          <w:p>
            <w:pPr>
              <w:spacing w:after="0"/>
            </w:pPr>
            <w:r>
              <w:rPr>
                <w:sz w:val="12"/>
              </w:rPr>
              <w:t>Controlled minor difference.</w:t>
            </w:r>
          </w:p>
        </w:tc>
      </w:tr>
    </w:tbl>
    <w:tbl>
      <w:tblPr>
        <w:tblStyle w:val="TableGrid"/>
        <w:tblW w:type="auto" w:w="0"/>
        <w:tblLook w:firstColumn="1" w:firstRow="1" w:lastColumn="0" w:lastRow="0" w:noHBand="0" w:noVBand="1" w:val="04A0"/>
      </w:tblPr>
      <w:tblGrid>
        <w:gridCol w:w="10396"/>
      </w:tblGrid>
      <w:tr>
        <w:tc>
          <w:tcPr>
            <w:tcW w:type="dxa" w:w="10396"/>
          </w:tcPr>
          <w:p>
            <w:r>
              <w:t>REVENUE CONTROL RULE — Adjustments are explicit financial events with reason and authority; they do not rewrite original transactions.</w:t>
            </w:r>
          </w:p>
        </w:tc>
      </w:tr>
    </w:tbl>
    <w:p>
      <w:pPr>
        <w:pStyle w:val="Heading1"/>
      </w:pPr>
      <w:r>
        <w:t>48. Revenue Leakage Controls</w:t>
      </w:r>
    </w:p>
    <w:p>
      <w:pPr>
        <w:pStyle w:val="ListBullet"/>
      </w:pPr>
      <w:r>
        <w:t>Source-event idempotency prevents missing/duplicate charges.</w:t>
      </w:r>
    </w:p>
    <w:p>
      <w:pPr>
        <w:pStyle w:val="ListBullet"/>
      </w:pPr>
      <w:r>
        <w:t>Performed-but-unbilled work queues.</w:t>
      </w:r>
    </w:p>
    <w:p>
      <w:pPr>
        <w:pStyle w:val="ListBullet"/>
      </w:pPr>
      <w:r>
        <w:t>Dispensed/consumed-but-unbilled reconciliation.</w:t>
      </w:r>
    </w:p>
    <w:p>
      <w:pPr>
        <w:pStyle w:val="ListBullet"/>
      </w:pPr>
      <w:r>
        <w:t>Unsubmitted claim queue.</w:t>
      </w:r>
    </w:p>
    <w:p>
      <w:pPr>
        <w:pStyle w:val="ListBullet"/>
      </w:pPr>
      <w:r>
        <w:t>Rejected/denied claim follow-up.</w:t>
      </w:r>
    </w:p>
    <w:p>
      <w:pPr>
        <w:pStyle w:val="ListBullet"/>
      </w:pPr>
      <w:r>
        <w:t>Expired authorisation alerts.</w:t>
      </w:r>
    </w:p>
    <w:p>
      <w:pPr>
        <w:pStyle w:val="ListBullet"/>
      </w:pPr>
      <w:r>
        <w:t>Unallocated payment queue.</w:t>
      </w:r>
    </w:p>
    <w:p>
      <w:pPr>
        <w:pStyle w:val="ListBullet"/>
      </w:pPr>
      <w:r>
        <w:t>Unmatched remittance queue.</w:t>
      </w:r>
    </w:p>
    <w:p>
      <w:pPr>
        <w:pStyle w:val="ListBullet"/>
      </w:pPr>
      <w:r>
        <w:t>Unclosed cashier sessions.</w:t>
      </w:r>
    </w:p>
    <w:p>
      <w:pPr>
        <w:pStyle w:val="ListBullet"/>
      </w:pPr>
      <w:r>
        <w:t>Excessive discount/refund/void analytics.</w:t>
      </w:r>
    </w:p>
    <w:p>
      <w:pPr>
        <w:pStyle w:val="ListBullet"/>
      </w:pPr>
      <w:r>
        <w:t>Tariff gaps and manual price override monitoring.</w:t>
      </w:r>
    </w:p>
    <w:p>
      <w:pPr>
        <w:pStyle w:val="Heading1"/>
      </w:pPr>
      <w:r>
        <w:t>49. Revenue Integrity Work Queues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Queue</w:t>
            </w:r>
          </w:p>
        </w:tc>
        <w:tc>
          <w:tcPr>
            <w:tcW w:type="dxa" w:w="5198"/>
          </w:tcPr>
          <w:p>
            <w:pPr>
              <w:spacing w:after="0"/>
            </w:pPr>
            <w:r>
              <w:rPr>
                <w:b/>
                <w:sz w:val="12"/>
              </w:rPr>
              <w:t>Owner</w:t>
            </w:r>
          </w:p>
        </w:tc>
      </w:tr>
      <w:tr>
        <w:tc>
          <w:tcPr>
            <w:tcW w:type="dxa" w:w="5198"/>
          </w:tcPr>
          <w:p>
            <w:pPr>
              <w:spacing w:after="0"/>
            </w:pPr>
            <w:r>
              <w:rPr>
                <w:sz w:val="12"/>
              </w:rPr>
              <w:t>Unpriced charges</w:t>
            </w:r>
          </w:p>
        </w:tc>
        <w:tc>
          <w:tcPr>
            <w:tcW w:type="dxa" w:w="5198"/>
          </w:tcPr>
          <w:p>
            <w:pPr>
              <w:spacing w:after="0"/>
            </w:pPr>
            <w:r>
              <w:rPr>
                <w:sz w:val="12"/>
              </w:rPr>
              <w:t>Revenue/tariff admin.</w:t>
            </w:r>
          </w:p>
        </w:tc>
      </w:tr>
      <w:tr>
        <w:tc>
          <w:tcPr>
            <w:tcW w:type="dxa" w:w="5198"/>
          </w:tcPr>
          <w:p>
            <w:pPr>
              <w:spacing w:after="0"/>
            </w:pPr>
            <w:r>
              <w:rPr>
                <w:sz w:val="12"/>
              </w:rPr>
              <w:t>Charge exceptions</w:t>
            </w:r>
          </w:p>
        </w:tc>
        <w:tc>
          <w:tcPr>
            <w:tcW w:type="dxa" w:w="5198"/>
          </w:tcPr>
          <w:p>
            <w:pPr>
              <w:spacing w:after="0"/>
            </w:pPr>
            <w:r>
              <w:rPr>
                <w:sz w:val="12"/>
              </w:rPr>
              <w:t>Billing.</w:t>
            </w:r>
          </w:p>
        </w:tc>
      </w:tr>
      <w:tr>
        <w:tc>
          <w:tcPr>
            <w:tcW w:type="dxa" w:w="5198"/>
          </w:tcPr>
          <w:p>
            <w:pPr>
              <w:spacing w:after="0"/>
            </w:pPr>
            <w:r>
              <w:rPr>
                <w:sz w:val="12"/>
              </w:rPr>
              <w:t>Unbilled completed services</w:t>
            </w:r>
          </w:p>
        </w:tc>
        <w:tc>
          <w:tcPr>
            <w:tcW w:type="dxa" w:w="5198"/>
          </w:tcPr>
          <w:p>
            <w:pPr>
              <w:spacing w:after="0"/>
            </w:pPr>
            <w:r>
              <w:rPr>
                <w:sz w:val="12"/>
              </w:rPr>
              <w:t>Revenue integrity.</w:t>
            </w:r>
          </w:p>
        </w:tc>
      </w:tr>
      <w:tr>
        <w:tc>
          <w:tcPr>
            <w:tcW w:type="dxa" w:w="5198"/>
          </w:tcPr>
          <w:p>
            <w:pPr>
              <w:spacing w:after="0"/>
            </w:pPr>
            <w:r>
              <w:rPr>
                <w:sz w:val="12"/>
              </w:rPr>
              <w:t>Authorisation pending</w:t>
            </w:r>
          </w:p>
        </w:tc>
        <w:tc>
          <w:tcPr>
            <w:tcW w:type="dxa" w:w="5198"/>
          </w:tcPr>
          <w:p>
            <w:pPr>
              <w:spacing w:after="0"/>
            </w:pPr>
            <w:r>
              <w:rPr>
                <w:sz w:val="12"/>
              </w:rPr>
              <w:t>Insurance desk.</w:t>
            </w:r>
          </w:p>
        </w:tc>
      </w:tr>
      <w:tr>
        <w:tc>
          <w:tcPr>
            <w:tcW w:type="dxa" w:w="5198"/>
          </w:tcPr>
          <w:p>
            <w:pPr>
              <w:spacing w:after="0"/>
            </w:pPr>
            <w:r>
              <w:rPr>
                <w:sz w:val="12"/>
              </w:rPr>
              <w:t>Claims ready to submit</w:t>
            </w:r>
          </w:p>
        </w:tc>
        <w:tc>
          <w:tcPr>
            <w:tcW w:type="dxa" w:w="5198"/>
          </w:tcPr>
          <w:p>
            <w:pPr>
              <w:spacing w:after="0"/>
            </w:pPr>
            <w:r>
              <w:rPr>
                <w:sz w:val="12"/>
              </w:rPr>
              <w:t>Claims team.</w:t>
            </w:r>
          </w:p>
        </w:tc>
      </w:tr>
      <w:tr>
        <w:tc>
          <w:tcPr>
            <w:tcW w:type="dxa" w:w="5198"/>
          </w:tcPr>
          <w:p>
            <w:pPr>
              <w:spacing w:after="0"/>
            </w:pPr>
            <w:r>
              <w:rPr>
                <w:sz w:val="12"/>
              </w:rPr>
              <w:t>Rejected claims</w:t>
            </w:r>
          </w:p>
        </w:tc>
        <w:tc>
          <w:tcPr>
            <w:tcW w:type="dxa" w:w="5198"/>
          </w:tcPr>
          <w:p>
            <w:pPr>
              <w:spacing w:after="0"/>
            </w:pPr>
            <w:r>
              <w:rPr>
                <w:sz w:val="12"/>
              </w:rPr>
              <w:t>Claims.</w:t>
            </w:r>
          </w:p>
        </w:tc>
      </w:tr>
      <w:tr>
        <w:tc>
          <w:tcPr>
            <w:tcW w:type="dxa" w:w="5198"/>
          </w:tcPr>
          <w:p>
            <w:pPr>
              <w:spacing w:after="0"/>
            </w:pPr>
            <w:r>
              <w:rPr>
                <w:sz w:val="12"/>
              </w:rPr>
              <w:t>Denied claims</w:t>
            </w:r>
          </w:p>
        </w:tc>
        <w:tc>
          <w:tcPr>
            <w:tcW w:type="dxa" w:w="5198"/>
          </w:tcPr>
          <w:p>
            <w:pPr>
              <w:spacing w:after="0"/>
            </w:pPr>
            <w:r>
              <w:rPr>
                <w:sz w:val="12"/>
              </w:rPr>
              <w:t>Denial team.</w:t>
            </w:r>
          </w:p>
        </w:tc>
      </w:tr>
      <w:tr>
        <w:tc>
          <w:tcPr>
            <w:tcW w:type="dxa" w:w="5198"/>
          </w:tcPr>
          <w:p>
            <w:pPr>
              <w:spacing w:after="0"/>
            </w:pPr>
            <w:r>
              <w:rPr>
                <w:sz w:val="12"/>
              </w:rPr>
              <w:t>Payer information requests</w:t>
            </w:r>
          </w:p>
        </w:tc>
        <w:tc>
          <w:tcPr>
            <w:tcW w:type="dxa" w:w="5198"/>
          </w:tcPr>
          <w:p>
            <w:pPr>
              <w:spacing w:after="0"/>
            </w:pPr>
            <w:r>
              <w:rPr>
                <w:sz w:val="12"/>
              </w:rPr>
              <w:t>Claims/clinical liaison.</w:t>
            </w:r>
          </w:p>
        </w:tc>
      </w:tr>
      <w:tr>
        <w:tc>
          <w:tcPr>
            <w:tcW w:type="dxa" w:w="5198"/>
          </w:tcPr>
          <w:p>
            <w:pPr>
              <w:spacing w:after="0"/>
            </w:pPr>
            <w:r>
              <w:rPr>
                <w:sz w:val="12"/>
              </w:rPr>
              <w:t>Unmatched payments</w:t>
            </w:r>
          </w:p>
        </w:tc>
        <w:tc>
          <w:tcPr>
            <w:tcW w:type="dxa" w:w="5198"/>
          </w:tcPr>
          <w:p>
            <w:pPr>
              <w:spacing w:after="0"/>
            </w:pPr>
            <w:r>
              <w:rPr>
                <w:sz w:val="12"/>
              </w:rPr>
              <w:t>Cashier/finance.</w:t>
            </w:r>
          </w:p>
        </w:tc>
      </w:tr>
      <w:tr>
        <w:tc>
          <w:tcPr>
            <w:tcW w:type="dxa" w:w="5198"/>
          </w:tcPr>
          <w:p>
            <w:pPr>
              <w:spacing w:after="0"/>
            </w:pPr>
            <w:r>
              <w:rPr>
                <w:sz w:val="12"/>
              </w:rPr>
              <w:t>Unallocated deposits</w:t>
            </w:r>
          </w:p>
        </w:tc>
        <w:tc>
          <w:tcPr>
            <w:tcW w:type="dxa" w:w="5198"/>
          </w:tcPr>
          <w:p>
            <w:pPr>
              <w:spacing w:after="0"/>
            </w:pPr>
            <w:r>
              <w:rPr>
                <w:sz w:val="12"/>
              </w:rPr>
              <w:t>Billing.</w:t>
            </w:r>
          </w:p>
        </w:tc>
      </w:tr>
      <w:tr>
        <w:tc>
          <w:tcPr>
            <w:tcW w:type="dxa" w:w="5198"/>
          </w:tcPr>
          <w:p>
            <w:pPr>
              <w:spacing w:after="0"/>
            </w:pPr>
            <w:r>
              <w:rPr>
                <w:sz w:val="12"/>
              </w:rPr>
              <w:t>Refund approvals</w:t>
            </w:r>
          </w:p>
        </w:tc>
        <w:tc>
          <w:tcPr>
            <w:tcW w:type="dxa" w:w="5198"/>
          </w:tcPr>
          <w:p>
            <w:pPr>
              <w:spacing w:after="0"/>
            </w:pPr>
            <w:r>
              <w:rPr>
                <w:sz w:val="12"/>
              </w:rPr>
              <w:t>Finance.</w:t>
            </w:r>
          </w:p>
        </w:tc>
      </w:tr>
      <w:tr>
        <w:tc>
          <w:tcPr>
            <w:tcW w:type="dxa" w:w="5198"/>
          </w:tcPr>
          <w:p>
            <w:pPr>
              <w:spacing w:after="0"/>
            </w:pPr>
            <w:r>
              <w:rPr>
                <w:sz w:val="12"/>
              </w:rPr>
              <w:t>Receivables follow-up</w:t>
            </w:r>
          </w:p>
        </w:tc>
        <w:tc>
          <w:tcPr>
            <w:tcW w:type="dxa" w:w="5198"/>
          </w:tcPr>
          <w:p>
            <w:pPr>
              <w:spacing w:after="0"/>
            </w:pPr>
            <w:r>
              <w:rPr>
                <w:sz w:val="12"/>
              </w:rPr>
              <w:t>Credit control.</w:t>
            </w:r>
          </w:p>
        </w:tc>
      </w:tr>
    </w:tbl>
    <w:p>
      <w:pPr>
        <w:pStyle w:val="Heading1"/>
      </w:pPr>
      <w:r>
        <w:t>50. Financial Close</w:t>
      </w:r>
    </w:p>
    <w:p>
      <w:pPr>
        <w:pStyle w:val="ListBullet"/>
      </w:pPr>
      <w:r>
        <w:t>Daily cashier close.</w:t>
      </w:r>
    </w:p>
    <w:p>
      <w:pPr>
        <w:pStyle w:val="ListBullet"/>
      </w:pPr>
      <w:r>
        <w:t>Daily payment/gateway/bank reconciliation.</w:t>
      </w:r>
    </w:p>
    <w:p>
      <w:pPr>
        <w:pStyle w:val="ListBullet"/>
      </w:pPr>
      <w:r>
        <w:t>Period charge/invoice cutoff according to finance policy.</w:t>
      </w:r>
    </w:p>
    <w:p>
      <w:pPr>
        <w:pStyle w:val="ListBullet"/>
      </w:pPr>
      <w:r>
        <w:t>Open claim/remittance exceptions reported.</w:t>
      </w:r>
    </w:p>
    <w:p>
      <w:pPr>
        <w:pStyle w:val="ListBullet"/>
      </w:pPr>
      <w:r>
        <w:t>Unposted adjustments reviewed.</w:t>
      </w:r>
    </w:p>
    <w:p>
      <w:pPr>
        <w:pStyle w:val="ListBullet"/>
      </w:pPr>
      <w:r>
        <w:t>Receivables ageing produced.</w:t>
      </w:r>
    </w:p>
    <w:p>
      <w:pPr>
        <w:pStyle w:val="ListBullet"/>
      </w:pPr>
      <w:r>
        <w:t>Period locking prevents unauthorised backdating while controlled post-close adjustments remain possible.</w:t>
      </w:r>
    </w:p>
    <w:p>
      <w:pPr>
        <w:pStyle w:val="ListBullet"/>
      </w:pPr>
      <w:r>
        <w:t>Clinical records remain editable only through their own governance, independent of finance period close.</w:t>
      </w:r>
    </w:p>
    <w:p>
      <w:pPr>
        <w:pStyle w:val="Heading1"/>
      </w:pPr>
      <w:r>
        <w:t>51. Multi-Facility Revenue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Area</w:t>
            </w:r>
          </w:p>
        </w:tc>
        <w:tc>
          <w:tcPr>
            <w:tcW w:type="dxa" w:w="5198"/>
          </w:tcPr>
          <w:p>
            <w:pPr>
              <w:spacing w:after="0"/>
            </w:pPr>
            <w:r>
              <w:rPr>
                <w:b/>
                <w:sz w:val="12"/>
              </w:rPr>
              <w:t>Rule</w:t>
            </w:r>
          </w:p>
        </w:tc>
      </w:tr>
      <w:tr>
        <w:tc>
          <w:tcPr>
            <w:tcW w:type="dxa" w:w="5198"/>
          </w:tcPr>
          <w:p>
            <w:pPr>
              <w:spacing w:after="0"/>
            </w:pPr>
            <w:r>
              <w:rPr>
                <w:sz w:val="12"/>
              </w:rPr>
              <w:t>Tariffs</w:t>
            </w:r>
          </w:p>
        </w:tc>
        <w:tc>
          <w:tcPr>
            <w:tcW w:type="dxa" w:w="5198"/>
          </w:tcPr>
          <w:p>
            <w:pPr>
              <w:spacing w:after="0"/>
            </w:pPr>
            <w:r>
              <w:rPr>
                <w:sz w:val="12"/>
              </w:rPr>
              <w:t>May differ by facility.</w:t>
            </w:r>
          </w:p>
        </w:tc>
      </w:tr>
      <w:tr>
        <w:tc>
          <w:tcPr>
            <w:tcW w:type="dxa" w:w="5198"/>
          </w:tcPr>
          <w:p>
            <w:pPr>
              <w:spacing w:after="0"/>
            </w:pPr>
            <w:r>
              <w:rPr>
                <w:sz w:val="12"/>
              </w:rPr>
              <w:t>Patient account</w:t>
            </w:r>
          </w:p>
        </w:tc>
        <w:tc>
          <w:tcPr>
            <w:tcW w:type="dxa" w:w="5198"/>
          </w:tcPr>
          <w:p>
            <w:pPr>
              <w:spacing w:after="0"/>
            </w:pPr>
            <w:r>
              <w:rPr>
                <w:sz w:val="12"/>
              </w:rPr>
              <w:t>Can provide enterprise view while preserving legal entity.</w:t>
            </w:r>
          </w:p>
        </w:tc>
      </w:tr>
      <w:tr>
        <w:tc>
          <w:tcPr>
            <w:tcW w:type="dxa" w:w="5198"/>
          </w:tcPr>
          <w:p>
            <w:pPr>
              <w:spacing w:after="0"/>
            </w:pPr>
            <w:r>
              <w:rPr>
                <w:sz w:val="12"/>
              </w:rPr>
              <w:t>Cashier</w:t>
            </w:r>
          </w:p>
        </w:tc>
        <w:tc>
          <w:tcPr>
            <w:tcW w:type="dxa" w:w="5198"/>
          </w:tcPr>
          <w:p>
            <w:pPr>
              <w:spacing w:after="0"/>
            </w:pPr>
            <w:r>
              <w:rPr>
                <w:sz w:val="12"/>
              </w:rPr>
              <w:t>Facility/location scoped.</w:t>
            </w:r>
          </w:p>
        </w:tc>
      </w:tr>
      <w:tr>
        <w:tc>
          <w:tcPr>
            <w:tcW w:type="dxa" w:w="5198"/>
          </w:tcPr>
          <w:p>
            <w:pPr>
              <w:spacing w:after="0"/>
            </w:pPr>
            <w:r>
              <w:rPr>
                <w:sz w:val="12"/>
              </w:rPr>
              <w:t>Invoice issuer</w:t>
            </w:r>
          </w:p>
        </w:tc>
        <w:tc>
          <w:tcPr>
            <w:tcW w:type="dxa" w:w="5198"/>
          </w:tcPr>
          <w:p>
            <w:pPr>
              <w:spacing w:after="0"/>
            </w:pPr>
            <w:r>
              <w:rPr>
                <w:sz w:val="12"/>
              </w:rPr>
              <w:t>Correct legal organisation.</w:t>
            </w:r>
          </w:p>
        </w:tc>
      </w:tr>
      <w:tr>
        <w:tc>
          <w:tcPr>
            <w:tcW w:type="dxa" w:w="5198"/>
          </w:tcPr>
          <w:p>
            <w:pPr>
              <w:spacing w:after="0"/>
            </w:pPr>
            <w:r>
              <w:rPr>
                <w:sz w:val="12"/>
              </w:rPr>
              <w:t>Payments</w:t>
            </w:r>
          </w:p>
        </w:tc>
        <w:tc>
          <w:tcPr>
            <w:tcW w:type="dxa" w:w="5198"/>
          </w:tcPr>
          <w:p>
            <w:pPr>
              <w:spacing w:after="0"/>
            </w:pPr>
            <w:r>
              <w:rPr>
                <w:sz w:val="12"/>
              </w:rPr>
              <w:t>Allocated to appropriate entity/account.</w:t>
            </w:r>
          </w:p>
        </w:tc>
      </w:tr>
      <w:tr>
        <w:tc>
          <w:tcPr>
            <w:tcW w:type="dxa" w:w="5198"/>
          </w:tcPr>
          <w:p>
            <w:pPr>
              <w:spacing w:after="0"/>
            </w:pPr>
            <w:r>
              <w:rPr>
                <w:sz w:val="12"/>
              </w:rPr>
              <w:t>Insurance contracts</w:t>
            </w:r>
          </w:p>
        </w:tc>
        <w:tc>
          <w:tcPr>
            <w:tcW w:type="dxa" w:w="5198"/>
          </w:tcPr>
          <w:p>
            <w:pPr>
              <w:spacing w:after="0"/>
            </w:pPr>
            <w:r>
              <w:rPr>
                <w:sz w:val="12"/>
              </w:rPr>
              <w:t>Organisation/facility scope.</w:t>
            </w:r>
          </w:p>
        </w:tc>
      </w:tr>
      <w:tr>
        <w:tc>
          <w:tcPr>
            <w:tcW w:type="dxa" w:w="5198"/>
          </w:tcPr>
          <w:p>
            <w:pPr>
              <w:spacing w:after="0"/>
            </w:pPr>
            <w:r>
              <w:rPr>
                <w:sz w:val="12"/>
              </w:rPr>
              <w:t>Inter-facility services</w:t>
            </w:r>
          </w:p>
        </w:tc>
        <w:tc>
          <w:tcPr>
            <w:tcW w:type="dxa" w:w="5198"/>
          </w:tcPr>
          <w:p>
            <w:pPr>
              <w:spacing w:after="0"/>
            </w:pPr>
            <w:r>
              <w:rPr>
                <w:sz w:val="12"/>
              </w:rPr>
              <w:t>Configured internal settlement if needed.</w:t>
            </w:r>
          </w:p>
        </w:tc>
      </w:tr>
      <w:tr>
        <w:tc>
          <w:tcPr>
            <w:tcW w:type="dxa" w:w="5198"/>
          </w:tcPr>
          <w:p>
            <w:pPr>
              <w:spacing w:after="0"/>
            </w:pPr>
            <w:r>
              <w:rPr>
                <w:sz w:val="12"/>
              </w:rPr>
              <w:t>Reporting</w:t>
            </w:r>
          </w:p>
        </w:tc>
        <w:tc>
          <w:tcPr>
            <w:tcW w:type="dxa" w:w="5198"/>
          </w:tcPr>
          <w:p>
            <w:pPr>
              <w:spacing w:after="0"/>
            </w:pPr>
            <w:r>
              <w:rPr>
                <w:sz w:val="12"/>
              </w:rPr>
              <w:t>Entity and consolidated views.</w:t>
            </w:r>
          </w:p>
        </w:tc>
      </w:tr>
    </w:tbl>
    <w:p>
      <w:pPr>
        <w:pStyle w:val="Heading1"/>
      </w:pPr>
      <w:r>
        <w:t>52. Revenue and Inventory Reconciliation</w:t>
      </w:r>
    </w:p>
    <w:p>
      <w:pPr>
        <w:pStyle w:val="ListBullet"/>
      </w:pPr>
      <w:r>
        <w:t>Medication dispenses vs medication charges.</w:t>
      </w:r>
    </w:p>
    <w:p>
      <w:pPr>
        <w:pStyle w:val="ListBullet"/>
      </w:pPr>
      <w:r>
        <w:t>Patient-specific consumable issues vs charges.</w:t>
      </w:r>
    </w:p>
    <w:p>
      <w:pPr>
        <w:pStyle w:val="ListBullet"/>
      </w:pPr>
      <w:r>
        <w:t>Implant serial usage vs charge.</w:t>
      </w:r>
    </w:p>
    <w:p>
      <w:pPr>
        <w:pStyle w:val="ListBullet"/>
      </w:pPr>
      <w:r>
        <w:t>Returns vs credits.</w:t>
      </w:r>
    </w:p>
    <w:p>
      <w:pPr>
        <w:pStyle w:val="ListBullet"/>
      </w:pPr>
      <w:r>
        <w:t>Wastage policy vs chargeability.</w:t>
      </w:r>
    </w:p>
    <w:p>
      <w:pPr>
        <w:pStyle w:val="ListBullet"/>
      </w:pPr>
      <w:r>
        <w:t>Inventory quantity remains independent of billing outcome.</w:t>
      </w:r>
    </w:p>
    <w:p>
      <w:pPr>
        <w:pStyle w:val="ListBullet"/>
      </w:pPr>
      <w:r>
        <w:t>Revenue exception does not fabricate inventory return.</w:t>
      </w:r>
    </w:p>
    <w:p>
      <w:pPr>
        <w:pStyle w:val="Heading1"/>
      </w:pPr>
      <w:r>
        <w:t>53. Revenue and Clinical Reconciliation</w:t>
      </w:r>
    </w:p>
    <w:p>
      <w:pPr>
        <w:pStyle w:val="ListBullet"/>
      </w:pPr>
      <w:r>
        <w:t>Completed consultations/procedures/tests vs eligible charges.</w:t>
      </w:r>
    </w:p>
    <w:p>
      <w:pPr>
        <w:pStyle w:val="ListBullet"/>
      </w:pPr>
      <w:r>
        <w:t>Cancelled/no-show clinical states vs charges.</w:t>
      </w:r>
    </w:p>
    <w:p>
      <w:pPr>
        <w:pStyle w:val="ListBullet"/>
      </w:pPr>
      <w:r>
        <w:t>Final lab/imaging results vs billed services.</w:t>
      </w:r>
    </w:p>
    <w:p>
      <w:pPr>
        <w:pStyle w:val="ListBullet"/>
      </w:pPr>
      <w:r>
        <w:t>Bed occupancy/day charges vs ADT events.</w:t>
      </w:r>
    </w:p>
    <w:p>
      <w:pPr>
        <w:pStyle w:val="ListBullet"/>
      </w:pPr>
      <w:r>
        <w:t>Discharge vs final account status.</w:t>
      </w:r>
    </w:p>
    <w:p>
      <w:pPr>
        <w:pStyle w:val="ListBullet"/>
      </w:pPr>
      <w:r>
        <w:t>Clinical correction may trigger financial review but not automatic destructive rebilling.</w:t>
      </w:r>
    </w:p>
    <w:p>
      <w:pPr>
        <w:pStyle w:val="Heading1"/>
      </w:pPr>
      <w:r>
        <w:t>54. Security and Privacy</w:t>
      </w:r>
    </w:p>
    <w:p>
      <w:pPr>
        <w:pStyle w:val="ListBullet"/>
      </w:pPr>
      <w:r>
        <w:t>Financial data uses least privilege.</w:t>
      </w:r>
    </w:p>
    <w:p>
      <w:pPr>
        <w:pStyle w:val="ListBullet"/>
      </w:pPr>
      <w:r>
        <w:t>Cashier cannot access unnecessary clinical narrative.</w:t>
      </w:r>
    </w:p>
    <w:p>
      <w:pPr>
        <w:pStyle w:val="ListBullet"/>
      </w:pPr>
      <w:r>
        <w:t>Claims staff access only necessary supporting clinical data.</w:t>
      </w:r>
    </w:p>
    <w:p>
      <w:pPr>
        <w:pStyle w:val="ListBullet"/>
      </w:pPr>
      <w:r>
        <w:t>Bank details/payment tokens are protected and minimized.</w:t>
      </w:r>
    </w:p>
    <w:p>
      <w:pPr>
        <w:pStyle w:val="ListBullet"/>
      </w:pPr>
      <w:r>
        <w:t>Card data should be handled by compliant payment providers; Pulse should avoid storing raw sensitive card data.</w:t>
      </w:r>
    </w:p>
    <w:p>
      <w:pPr>
        <w:pStyle w:val="ListBullet"/>
      </w:pPr>
      <w:r>
        <w:t>Financial exports are access-controlled and audited.</w:t>
      </w:r>
    </w:p>
    <w:p>
      <w:pPr>
        <w:pStyle w:val="ListBullet"/>
      </w:pPr>
      <w:r>
        <w:t>PHI is not placed in payment processor metadata beyond necessary purpose.</w:t>
      </w:r>
    </w:p>
    <w:p>
      <w:pPr>
        <w:pStyle w:val="Heading1"/>
      </w:pPr>
      <w:r>
        <w:t>55. Segregation of Duties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Conflict</w:t>
            </w:r>
          </w:p>
        </w:tc>
        <w:tc>
          <w:tcPr>
            <w:tcW w:type="dxa" w:w="5198"/>
          </w:tcPr>
          <w:p>
            <w:pPr>
              <w:spacing w:after="0"/>
            </w:pPr>
            <w:r>
              <w:rPr>
                <w:b/>
                <w:sz w:val="12"/>
              </w:rPr>
              <w:t>Control</w:t>
            </w:r>
          </w:p>
        </w:tc>
      </w:tr>
      <w:tr>
        <w:tc>
          <w:tcPr>
            <w:tcW w:type="dxa" w:w="5198"/>
          </w:tcPr>
          <w:p>
            <w:pPr>
              <w:spacing w:after="0"/>
            </w:pPr>
            <w:r>
              <w:rPr>
                <w:sz w:val="12"/>
              </w:rPr>
              <w:t>Cashier + refund approver</w:t>
            </w:r>
          </w:p>
        </w:tc>
        <w:tc>
          <w:tcPr>
            <w:tcW w:type="dxa" w:w="5198"/>
          </w:tcPr>
          <w:p>
            <w:pPr>
              <w:spacing w:after="0"/>
            </w:pPr>
            <w:r>
              <w:rPr>
                <w:sz w:val="12"/>
              </w:rPr>
              <w:t>Separate above threshold.</w:t>
            </w:r>
          </w:p>
        </w:tc>
      </w:tr>
      <w:tr>
        <w:tc>
          <w:tcPr>
            <w:tcW w:type="dxa" w:w="5198"/>
          </w:tcPr>
          <w:p>
            <w:pPr>
              <w:spacing w:after="0"/>
            </w:pPr>
            <w:r>
              <w:rPr>
                <w:sz w:val="12"/>
              </w:rPr>
              <w:t>Charge creator + adjustment approver</w:t>
            </w:r>
          </w:p>
        </w:tc>
        <w:tc>
          <w:tcPr>
            <w:tcW w:type="dxa" w:w="5198"/>
          </w:tcPr>
          <w:p>
            <w:pPr>
              <w:spacing w:after="0"/>
            </w:pPr>
            <w:r>
              <w:rPr>
                <w:sz w:val="12"/>
              </w:rPr>
              <w:t>Independent review for manual/material adjustments.</w:t>
            </w:r>
          </w:p>
        </w:tc>
      </w:tr>
      <w:tr>
        <w:tc>
          <w:tcPr>
            <w:tcW w:type="dxa" w:w="5198"/>
          </w:tcPr>
          <w:p>
            <w:pPr>
              <w:spacing w:after="0"/>
            </w:pPr>
            <w:r>
              <w:rPr>
                <w:sz w:val="12"/>
              </w:rPr>
              <w:t>Supplier/payment functions</w:t>
            </w:r>
          </w:p>
        </w:tc>
        <w:tc>
          <w:tcPr>
            <w:tcW w:type="dxa" w:w="5198"/>
          </w:tcPr>
          <w:p>
            <w:pPr>
              <w:spacing w:after="0"/>
            </w:pPr>
            <w:r>
              <w:rPr>
                <w:sz w:val="12"/>
              </w:rPr>
              <w:t>Handled across finance/procurement controls.</w:t>
            </w:r>
          </w:p>
        </w:tc>
      </w:tr>
      <w:tr>
        <w:tc>
          <w:tcPr>
            <w:tcW w:type="dxa" w:w="5198"/>
          </w:tcPr>
          <w:p>
            <w:pPr>
              <w:spacing w:after="0"/>
            </w:pPr>
            <w:r>
              <w:rPr>
                <w:sz w:val="12"/>
              </w:rPr>
              <w:t>Claim preparer + high-value write-off approver</w:t>
            </w:r>
          </w:p>
        </w:tc>
        <w:tc>
          <w:tcPr>
            <w:tcW w:type="dxa" w:w="5198"/>
          </w:tcPr>
          <w:p>
            <w:pPr>
              <w:spacing w:after="0"/>
            </w:pPr>
            <w:r>
              <w:rPr>
                <w:sz w:val="12"/>
              </w:rPr>
              <w:t>Separate.</w:t>
            </w:r>
          </w:p>
        </w:tc>
      </w:tr>
      <w:tr>
        <w:tc>
          <w:tcPr>
            <w:tcW w:type="dxa" w:w="5198"/>
          </w:tcPr>
          <w:p>
            <w:pPr>
              <w:spacing w:after="0"/>
            </w:pPr>
            <w:r>
              <w:rPr>
                <w:sz w:val="12"/>
              </w:rPr>
              <w:t>Tariff editor + override approver</w:t>
            </w:r>
          </w:p>
        </w:tc>
        <w:tc>
          <w:tcPr>
            <w:tcW w:type="dxa" w:w="5198"/>
          </w:tcPr>
          <w:p>
            <w:pPr>
              <w:spacing w:after="0"/>
            </w:pPr>
            <w:r>
              <w:rPr>
                <w:sz w:val="12"/>
              </w:rPr>
              <w:t>Governed.</w:t>
            </w:r>
          </w:p>
        </w:tc>
      </w:tr>
      <w:tr>
        <w:tc>
          <w:tcPr>
            <w:tcW w:type="dxa" w:w="5198"/>
          </w:tcPr>
          <w:p>
            <w:pPr>
              <w:spacing w:after="0"/>
            </w:pPr>
            <w:r>
              <w:rPr>
                <w:sz w:val="12"/>
              </w:rPr>
              <w:t>Cashier + session variance approver</w:t>
            </w:r>
          </w:p>
        </w:tc>
        <w:tc>
          <w:tcPr>
            <w:tcW w:type="dxa" w:w="5198"/>
          </w:tcPr>
          <w:p>
            <w:pPr>
              <w:spacing w:after="0"/>
            </w:pPr>
            <w:r>
              <w:rPr>
                <w:sz w:val="12"/>
              </w:rPr>
              <w:t>Separate.</w:t>
            </w:r>
          </w:p>
        </w:tc>
      </w:tr>
      <w:tr>
        <w:tc>
          <w:tcPr>
            <w:tcW w:type="dxa" w:w="5198"/>
          </w:tcPr>
          <w:p>
            <w:pPr>
              <w:spacing w:after="0"/>
            </w:pPr>
            <w:r>
              <w:rPr>
                <w:sz w:val="12"/>
              </w:rPr>
              <w:t>Payer contract editor + claim settlement adjustment</w:t>
            </w:r>
          </w:p>
        </w:tc>
        <w:tc>
          <w:tcPr>
            <w:tcW w:type="dxa" w:w="5198"/>
          </w:tcPr>
          <w:p>
            <w:pPr>
              <w:spacing w:after="0"/>
            </w:pPr>
            <w:r>
              <w:rPr>
                <w:sz w:val="12"/>
              </w:rPr>
              <w:t>Restricted governance.</w:t>
            </w:r>
          </w:p>
        </w:tc>
      </w:tr>
    </w:tbl>
    <w:p>
      <w:pPr>
        <w:pStyle w:val="Heading1"/>
      </w:pPr>
      <w:r>
        <w:t>56. Audit</w:t>
      </w:r>
    </w:p>
    <w:p>
      <w:pPr>
        <w:pStyle w:val="ListBullet"/>
      </w:pPr>
      <w:r>
        <w:t>Tariff/service catalogue changes.</w:t>
      </w:r>
    </w:p>
    <w:p>
      <w:pPr>
        <w:pStyle w:val="ListBullet"/>
      </w:pPr>
      <w:r>
        <w:t>Coverage verification/authorisation.</w:t>
      </w:r>
    </w:p>
    <w:p>
      <w:pPr>
        <w:pStyle w:val="ListBullet"/>
      </w:pPr>
      <w:r>
        <w:t>Estimate generation/change.</w:t>
      </w:r>
    </w:p>
    <w:p>
      <w:pPr>
        <w:pStyle w:val="ListBullet"/>
      </w:pPr>
      <w:r>
        <w:t>Charge creation/reversal/adjustment.</w:t>
      </w:r>
    </w:p>
    <w:p>
      <w:pPr>
        <w:pStyle w:val="ListBullet"/>
      </w:pPr>
      <w:r>
        <w:t>Invoice finalisation/reissue.</w:t>
      </w:r>
    </w:p>
    <w:p>
      <w:pPr>
        <w:pStyle w:val="ListBullet"/>
      </w:pPr>
      <w:r>
        <w:t>Payment/receipt/reprint/reversal.</w:t>
      </w:r>
    </w:p>
    <w:p>
      <w:pPr>
        <w:pStyle w:val="ListBullet"/>
      </w:pPr>
      <w:r>
        <w:t>Refund request/approval/payment.</w:t>
      </w:r>
    </w:p>
    <w:p>
      <w:pPr>
        <w:pStyle w:val="ListBullet"/>
      </w:pPr>
      <w:r>
        <w:t>Discount/waiver/write-off.</w:t>
      </w:r>
    </w:p>
    <w:p>
      <w:pPr>
        <w:pStyle w:val="ListBullet"/>
      </w:pPr>
      <w:r>
        <w:t>Claim create/submit/resubmit/appeal.</w:t>
      </w:r>
    </w:p>
    <w:p>
      <w:pPr>
        <w:pStyle w:val="ListBullet"/>
      </w:pPr>
      <w:r>
        <w:t>Adjudication/remittance posting.</w:t>
      </w:r>
    </w:p>
    <w:p>
      <w:pPr>
        <w:pStyle w:val="ListBullet"/>
      </w:pPr>
      <w:r>
        <w:t>Cashier open/close/variance.</w:t>
      </w:r>
    </w:p>
    <w:p>
      <w:pPr>
        <w:pStyle w:val="ListBullet"/>
      </w:pPr>
      <w:r>
        <w:t>Bank/gateway reconciliation.</w:t>
      </w:r>
    </w:p>
    <w:p>
      <w:pPr>
        <w:pStyle w:val="ListBullet"/>
      </w:pPr>
      <w:r>
        <w:t>Financial data exports.</w:t>
      </w:r>
    </w:p>
    <w:p>
      <w:pPr>
        <w:pStyle w:val="ListBullet"/>
      </w:pPr>
      <w:r>
        <w:t>Role/configuration changes.</w:t>
      </w:r>
    </w:p>
    <w:p>
      <w:pPr>
        <w:pStyle w:val="Heading1"/>
      </w:pPr>
      <w:r>
        <w:t>57. Revenue Risk Register</w:t>
      </w:r>
    </w:p>
    <w:tbl>
      <w:tblPr>
        <w:tblStyle w:val="TableGrid"/>
        <w:tblW w:type="auto" w:w="0"/>
        <w:jc w:val="center"/>
        <w:tblLook w:firstColumn="1" w:firstRow="1" w:lastColumn="0" w:lastRow="0" w:noHBand="0" w:noVBand="1" w:val="04A0"/>
      </w:tblPr>
      <w:tblGrid>
        <w:gridCol w:w="3465"/>
        <w:gridCol w:w="3465"/>
        <w:gridCol w:w="3465"/>
      </w:tblGrid>
      <w:tr>
        <w:tc>
          <w:tcPr>
            <w:tcW w:type="dxa" w:w="3465"/>
          </w:tcPr>
          <w:p>
            <w:pPr>
              <w:spacing w:after="0"/>
            </w:pPr>
            <w:r>
              <w:rPr>
                <w:b/>
                <w:sz w:val="11"/>
              </w:rPr>
              <w:t>ID</w:t>
            </w:r>
          </w:p>
        </w:tc>
        <w:tc>
          <w:tcPr>
            <w:tcW w:type="dxa" w:w="3465"/>
          </w:tcPr>
          <w:p>
            <w:pPr>
              <w:spacing w:after="0"/>
            </w:pPr>
            <w:r>
              <w:rPr>
                <w:b/>
                <w:sz w:val="11"/>
              </w:rPr>
              <w:t>Risk</w:t>
            </w:r>
          </w:p>
        </w:tc>
        <w:tc>
          <w:tcPr>
            <w:tcW w:type="dxa" w:w="3465"/>
          </w:tcPr>
          <w:p>
            <w:pPr>
              <w:spacing w:after="0"/>
            </w:pPr>
            <w:r>
              <w:rPr>
                <w:b/>
                <w:sz w:val="11"/>
              </w:rPr>
              <w:t>Controls</w:t>
            </w:r>
          </w:p>
        </w:tc>
      </w:tr>
      <w:tr>
        <w:tc>
          <w:tcPr>
            <w:tcW w:type="dxa" w:w="3465"/>
          </w:tcPr>
          <w:p>
            <w:pPr>
              <w:spacing w:after="0"/>
            </w:pPr>
            <w:r>
              <w:rPr>
                <w:sz w:val="11"/>
              </w:rPr>
              <w:t>REV-H01</w:t>
            </w:r>
          </w:p>
        </w:tc>
        <w:tc>
          <w:tcPr>
            <w:tcW w:type="dxa" w:w="3465"/>
          </w:tcPr>
          <w:p>
            <w:pPr>
              <w:spacing w:after="0"/>
            </w:pPr>
            <w:r>
              <w:rPr>
                <w:sz w:val="11"/>
              </w:rPr>
              <w:t>Clinical care blocked by payment workflow</w:t>
            </w:r>
          </w:p>
        </w:tc>
        <w:tc>
          <w:tcPr>
            <w:tcW w:type="dxa" w:w="3465"/>
          </w:tcPr>
          <w:p>
            <w:pPr>
              <w:spacing w:after="0"/>
            </w:pPr>
            <w:r>
              <w:rPr>
                <w:sz w:val="11"/>
              </w:rPr>
              <w:t>Emergency/clinical override and state separation.</w:t>
            </w:r>
          </w:p>
        </w:tc>
      </w:tr>
      <w:tr>
        <w:tc>
          <w:tcPr>
            <w:tcW w:type="dxa" w:w="3465"/>
          </w:tcPr>
          <w:p>
            <w:pPr>
              <w:spacing w:after="0"/>
            </w:pPr>
            <w:r>
              <w:rPr>
                <w:sz w:val="11"/>
              </w:rPr>
              <w:t>REV-H02</w:t>
            </w:r>
          </w:p>
        </w:tc>
        <w:tc>
          <w:tcPr>
            <w:tcW w:type="dxa" w:w="3465"/>
          </w:tcPr>
          <w:p>
            <w:pPr>
              <w:spacing w:after="0"/>
            </w:pPr>
            <w:r>
              <w:rPr>
                <w:sz w:val="11"/>
              </w:rPr>
              <w:t>Duplicate charge</w:t>
            </w:r>
          </w:p>
        </w:tc>
        <w:tc>
          <w:tcPr>
            <w:tcW w:type="dxa" w:w="3465"/>
          </w:tcPr>
          <w:p>
            <w:pPr>
              <w:spacing w:after="0"/>
            </w:pPr>
            <w:r>
              <w:rPr>
                <w:sz w:val="11"/>
              </w:rPr>
              <w:t>Source-event idempotency.</w:t>
            </w:r>
          </w:p>
        </w:tc>
      </w:tr>
      <w:tr>
        <w:tc>
          <w:tcPr>
            <w:tcW w:type="dxa" w:w="3465"/>
          </w:tcPr>
          <w:p>
            <w:pPr>
              <w:spacing w:after="0"/>
            </w:pPr>
            <w:r>
              <w:rPr>
                <w:sz w:val="11"/>
              </w:rPr>
              <w:t>REV-H03</w:t>
            </w:r>
          </w:p>
        </w:tc>
        <w:tc>
          <w:tcPr>
            <w:tcW w:type="dxa" w:w="3465"/>
          </w:tcPr>
          <w:p>
            <w:pPr>
              <w:spacing w:after="0"/>
            </w:pPr>
            <w:r>
              <w:rPr>
                <w:sz w:val="11"/>
              </w:rPr>
              <w:t>Performed service not billed</w:t>
            </w:r>
          </w:p>
        </w:tc>
        <w:tc>
          <w:tcPr>
            <w:tcW w:type="dxa" w:w="3465"/>
          </w:tcPr>
          <w:p>
            <w:pPr>
              <w:spacing w:after="0"/>
            </w:pPr>
            <w:r>
              <w:rPr>
                <w:sz w:val="11"/>
              </w:rPr>
              <w:t>Unbilled-event reconciliation.</w:t>
            </w:r>
          </w:p>
        </w:tc>
      </w:tr>
      <w:tr>
        <w:tc>
          <w:tcPr>
            <w:tcW w:type="dxa" w:w="3465"/>
          </w:tcPr>
          <w:p>
            <w:pPr>
              <w:spacing w:after="0"/>
            </w:pPr>
            <w:r>
              <w:rPr>
                <w:sz w:val="11"/>
              </w:rPr>
              <w:t>REV-H04</w:t>
            </w:r>
          </w:p>
        </w:tc>
        <w:tc>
          <w:tcPr>
            <w:tcW w:type="dxa" w:w="3465"/>
          </w:tcPr>
          <w:p>
            <w:pPr>
              <w:spacing w:after="0"/>
            </w:pPr>
            <w:r>
              <w:rPr>
                <w:sz w:val="11"/>
              </w:rPr>
              <w:t>Wrong tariff/payer</w:t>
            </w:r>
          </w:p>
        </w:tc>
        <w:tc>
          <w:tcPr>
            <w:tcW w:type="dxa" w:w="3465"/>
          </w:tcPr>
          <w:p>
            <w:pPr>
              <w:spacing w:after="0"/>
            </w:pPr>
            <w:r>
              <w:rPr>
                <w:sz w:val="11"/>
              </w:rPr>
              <w:t>Deterministic effective-date resolution.</w:t>
            </w:r>
          </w:p>
        </w:tc>
      </w:tr>
      <w:tr>
        <w:tc>
          <w:tcPr>
            <w:tcW w:type="dxa" w:w="3465"/>
          </w:tcPr>
          <w:p>
            <w:pPr>
              <w:spacing w:after="0"/>
            </w:pPr>
            <w:r>
              <w:rPr>
                <w:sz w:val="11"/>
              </w:rPr>
              <w:t>REV-H05</w:t>
            </w:r>
          </w:p>
        </w:tc>
        <w:tc>
          <w:tcPr>
            <w:tcW w:type="dxa" w:w="3465"/>
          </w:tcPr>
          <w:p>
            <w:pPr>
              <w:spacing w:after="0"/>
            </w:pPr>
            <w:r>
              <w:rPr>
                <w:sz w:val="11"/>
              </w:rPr>
              <w:t>Unauthorized discount/refund</w:t>
            </w:r>
          </w:p>
        </w:tc>
        <w:tc>
          <w:tcPr>
            <w:tcW w:type="dxa" w:w="3465"/>
          </w:tcPr>
          <w:p>
            <w:pPr>
              <w:spacing w:after="0"/>
            </w:pPr>
            <w:r>
              <w:rPr>
                <w:sz w:val="11"/>
              </w:rPr>
              <w:t>RBAC, thresholds, approval.</w:t>
            </w:r>
          </w:p>
        </w:tc>
      </w:tr>
      <w:tr>
        <w:tc>
          <w:tcPr>
            <w:tcW w:type="dxa" w:w="3465"/>
          </w:tcPr>
          <w:p>
            <w:pPr>
              <w:spacing w:after="0"/>
            </w:pPr>
            <w:r>
              <w:rPr>
                <w:sz w:val="11"/>
              </w:rPr>
              <w:t>REV-H06</w:t>
            </w:r>
          </w:p>
        </w:tc>
        <w:tc>
          <w:tcPr>
            <w:tcW w:type="dxa" w:w="3465"/>
          </w:tcPr>
          <w:p>
            <w:pPr>
              <w:spacing w:after="0"/>
            </w:pPr>
            <w:r>
              <w:rPr>
                <w:sz w:val="11"/>
              </w:rPr>
              <w:t>Duplicate payment/receipt</w:t>
            </w:r>
          </w:p>
        </w:tc>
        <w:tc>
          <w:tcPr>
            <w:tcW w:type="dxa" w:w="3465"/>
          </w:tcPr>
          <w:p>
            <w:pPr>
              <w:spacing w:after="0"/>
            </w:pPr>
            <w:r>
              <w:rPr>
                <w:sz w:val="11"/>
              </w:rPr>
              <w:t>Idempotent transaction/reference.</w:t>
            </w:r>
          </w:p>
        </w:tc>
      </w:tr>
      <w:tr>
        <w:tc>
          <w:tcPr>
            <w:tcW w:type="dxa" w:w="3465"/>
          </w:tcPr>
          <w:p>
            <w:pPr>
              <w:spacing w:after="0"/>
            </w:pPr>
            <w:r>
              <w:rPr>
                <w:sz w:val="11"/>
              </w:rPr>
              <w:t>REV-H07</w:t>
            </w:r>
          </w:p>
        </w:tc>
        <w:tc>
          <w:tcPr>
            <w:tcW w:type="dxa" w:w="3465"/>
          </w:tcPr>
          <w:p>
            <w:pPr>
              <w:spacing w:after="0"/>
            </w:pPr>
            <w:r>
              <w:rPr>
                <w:sz w:val="11"/>
              </w:rPr>
              <w:t>Cash leakage</w:t>
            </w:r>
          </w:p>
        </w:tc>
        <w:tc>
          <w:tcPr>
            <w:tcW w:type="dxa" w:w="3465"/>
          </w:tcPr>
          <w:p>
            <w:pPr>
              <w:spacing w:after="0"/>
            </w:pPr>
            <w:r>
              <w:rPr>
                <w:sz w:val="11"/>
              </w:rPr>
              <w:t>Till/session reconciliation and SoD.</w:t>
            </w:r>
          </w:p>
        </w:tc>
      </w:tr>
      <w:tr>
        <w:tc>
          <w:tcPr>
            <w:tcW w:type="dxa" w:w="3465"/>
          </w:tcPr>
          <w:p>
            <w:pPr>
              <w:spacing w:after="0"/>
            </w:pPr>
            <w:r>
              <w:rPr>
                <w:sz w:val="11"/>
              </w:rPr>
              <w:t>REV-H08</w:t>
            </w:r>
          </w:p>
        </w:tc>
        <w:tc>
          <w:tcPr>
            <w:tcW w:type="dxa" w:w="3465"/>
          </w:tcPr>
          <w:p>
            <w:pPr>
              <w:spacing w:after="0"/>
            </w:pPr>
            <w:r>
              <w:rPr>
                <w:sz w:val="11"/>
              </w:rPr>
              <w:t>Claim denial from missing authorisation</w:t>
            </w:r>
          </w:p>
        </w:tc>
        <w:tc>
          <w:tcPr>
            <w:tcW w:type="dxa" w:w="3465"/>
          </w:tcPr>
          <w:p>
            <w:pPr>
              <w:spacing w:after="0"/>
            </w:pPr>
            <w:r>
              <w:rPr>
                <w:sz w:val="11"/>
              </w:rPr>
              <w:t>Authorisation work queue.</w:t>
            </w:r>
          </w:p>
        </w:tc>
      </w:tr>
      <w:tr>
        <w:tc>
          <w:tcPr>
            <w:tcW w:type="dxa" w:w="3465"/>
          </w:tcPr>
          <w:p>
            <w:pPr>
              <w:spacing w:after="0"/>
            </w:pPr>
            <w:r>
              <w:rPr>
                <w:sz w:val="11"/>
              </w:rPr>
              <w:t>REV-H09</w:t>
            </w:r>
          </w:p>
        </w:tc>
        <w:tc>
          <w:tcPr>
            <w:tcW w:type="dxa" w:w="3465"/>
          </w:tcPr>
          <w:p>
            <w:pPr>
              <w:spacing w:after="0"/>
            </w:pPr>
            <w:r>
              <w:rPr>
                <w:sz w:val="11"/>
              </w:rPr>
              <w:t>Claim manipulation changes clinical record</w:t>
            </w:r>
          </w:p>
        </w:tc>
        <w:tc>
          <w:tcPr>
            <w:tcW w:type="dxa" w:w="3465"/>
          </w:tcPr>
          <w:p>
            <w:pPr>
              <w:spacing w:after="0"/>
            </w:pPr>
            <w:r>
              <w:rPr>
                <w:sz w:val="11"/>
              </w:rPr>
              <w:t>Domain separation/audit.</w:t>
            </w:r>
          </w:p>
        </w:tc>
      </w:tr>
      <w:tr>
        <w:tc>
          <w:tcPr>
            <w:tcW w:type="dxa" w:w="3465"/>
          </w:tcPr>
          <w:p>
            <w:pPr>
              <w:spacing w:after="0"/>
            </w:pPr>
            <w:r>
              <w:rPr>
                <w:sz w:val="11"/>
              </w:rPr>
              <w:t>REV-H10</w:t>
            </w:r>
          </w:p>
        </w:tc>
        <w:tc>
          <w:tcPr>
            <w:tcW w:type="dxa" w:w="3465"/>
          </w:tcPr>
          <w:p>
            <w:pPr>
              <w:spacing w:after="0"/>
            </w:pPr>
            <w:r>
              <w:rPr>
                <w:sz w:val="11"/>
              </w:rPr>
              <w:t>Payer remittance misallocated</w:t>
            </w:r>
          </w:p>
        </w:tc>
        <w:tc>
          <w:tcPr>
            <w:tcW w:type="dxa" w:w="3465"/>
          </w:tcPr>
          <w:p>
            <w:pPr>
              <w:spacing w:after="0"/>
            </w:pPr>
            <w:r>
              <w:rPr>
                <w:sz w:val="11"/>
              </w:rPr>
              <w:t>Claim-line reconciliation.</w:t>
            </w:r>
          </w:p>
        </w:tc>
      </w:tr>
      <w:tr>
        <w:tc>
          <w:tcPr>
            <w:tcW w:type="dxa" w:w="3465"/>
          </w:tcPr>
          <w:p>
            <w:pPr>
              <w:spacing w:after="0"/>
            </w:pPr>
            <w:r>
              <w:rPr>
                <w:sz w:val="11"/>
              </w:rPr>
              <w:t>REV-H11</w:t>
            </w:r>
          </w:p>
        </w:tc>
        <w:tc>
          <w:tcPr>
            <w:tcW w:type="dxa" w:w="3465"/>
          </w:tcPr>
          <w:p>
            <w:pPr>
              <w:spacing w:after="0"/>
            </w:pPr>
            <w:r>
              <w:rPr>
                <w:sz w:val="11"/>
              </w:rPr>
              <w:t>Patient overcharged after return</w:t>
            </w:r>
          </w:p>
        </w:tc>
        <w:tc>
          <w:tcPr>
            <w:tcW w:type="dxa" w:w="3465"/>
          </w:tcPr>
          <w:p>
            <w:pPr>
              <w:spacing w:after="0"/>
            </w:pPr>
            <w:r>
              <w:rPr>
                <w:sz w:val="11"/>
              </w:rPr>
              <w:t>Inventory/revenue reconciliation.</w:t>
            </w:r>
          </w:p>
        </w:tc>
      </w:tr>
      <w:tr>
        <w:tc>
          <w:tcPr>
            <w:tcW w:type="dxa" w:w="3465"/>
          </w:tcPr>
          <w:p>
            <w:pPr>
              <w:spacing w:after="0"/>
            </w:pPr>
            <w:r>
              <w:rPr>
                <w:sz w:val="11"/>
              </w:rPr>
              <w:t>REV-H12</w:t>
            </w:r>
          </w:p>
        </w:tc>
        <w:tc>
          <w:tcPr>
            <w:tcW w:type="dxa" w:w="3465"/>
          </w:tcPr>
          <w:p>
            <w:pPr>
              <w:spacing w:after="0"/>
            </w:pPr>
            <w:r>
              <w:rPr>
                <w:sz w:val="11"/>
              </w:rPr>
              <w:t>Refund without actual payment</w:t>
            </w:r>
          </w:p>
        </w:tc>
        <w:tc>
          <w:tcPr>
            <w:tcW w:type="dxa" w:w="3465"/>
          </w:tcPr>
          <w:p>
            <w:pPr>
              <w:spacing w:after="0"/>
            </w:pPr>
            <w:r>
              <w:rPr>
                <w:sz w:val="11"/>
              </w:rPr>
              <w:t>Original payment validation.</w:t>
            </w:r>
          </w:p>
        </w:tc>
      </w:tr>
      <w:tr>
        <w:tc>
          <w:tcPr>
            <w:tcW w:type="dxa" w:w="3465"/>
          </w:tcPr>
          <w:p>
            <w:pPr>
              <w:spacing w:after="0"/>
            </w:pPr>
            <w:r>
              <w:rPr>
                <w:sz w:val="11"/>
              </w:rPr>
              <w:t>REV-H13</w:t>
            </w:r>
          </w:p>
        </w:tc>
        <w:tc>
          <w:tcPr>
            <w:tcW w:type="dxa" w:w="3465"/>
          </w:tcPr>
          <w:p>
            <w:pPr>
              <w:spacing w:after="0"/>
            </w:pPr>
            <w:r>
              <w:rPr>
                <w:sz w:val="11"/>
              </w:rPr>
              <w:t>Gateway webhook replay</w:t>
            </w:r>
          </w:p>
        </w:tc>
        <w:tc>
          <w:tcPr>
            <w:tcW w:type="dxa" w:w="3465"/>
          </w:tcPr>
          <w:p>
            <w:pPr>
              <w:spacing w:after="0"/>
            </w:pPr>
            <w:r>
              <w:rPr>
                <w:sz w:val="11"/>
              </w:rPr>
              <w:t>Idempotency.</w:t>
            </w:r>
          </w:p>
        </w:tc>
      </w:tr>
      <w:tr>
        <w:tc>
          <w:tcPr>
            <w:tcW w:type="dxa" w:w="3465"/>
          </w:tcPr>
          <w:p>
            <w:pPr>
              <w:spacing w:after="0"/>
            </w:pPr>
            <w:r>
              <w:rPr>
                <w:sz w:val="11"/>
              </w:rPr>
              <w:t>REV-H14</w:t>
            </w:r>
          </w:p>
        </w:tc>
        <w:tc>
          <w:tcPr>
            <w:tcW w:type="dxa" w:w="3465"/>
          </w:tcPr>
          <w:p>
            <w:pPr>
              <w:spacing w:after="0"/>
            </w:pPr>
            <w:r>
              <w:rPr>
                <w:sz w:val="11"/>
              </w:rPr>
              <w:t>Uncontrolled manual price override</w:t>
            </w:r>
          </w:p>
        </w:tc>
        <w:tc>
          <w:tcPr>
            <w:tcW w:type="dxa" w:w="3465"/>
          </w:tcPr>
          <w:p>
            <w:pPr>
              <w:spacing w:after="0"/>
            </w:pPr>
            <w:r>
              <w:rPr>
                <w:sz w:val="11"/>
              </w:rPr>
              <w:t>Restricted privilege/reason.</w:t>
            </w:r>
          </w:p>
        </w:tc>
      </w:tr>
      <w:tr>
        <w:tc>
          <w:tcPr>
            <w:tcW w:type="dxa" w:w="3465"/>
          </w:tcPr>
          <w:p>
            <w:pPr>
              <w:spacing w:after="0"/>
            </w:pPr>
            <w:r>
              <w:rPr>
                <w:sz w:val="11"/>
              </w:rPr>
              <w:t>REV-H15</w:t>
            </w:r>
          </w:p>
        </w:tc>
        <w:tc>
          <w:tcPr>
            <w:tcW w:type="dxa" w:w="3465"/>
          </w:tcPr>
          <w:p>
            <w:pPr>
              <w:spacing w:after="0"/>
            </w:pPr>
            <w:r>
              <w:rPr>
                <w:sz w:val="11"/>
              </w:rPr>
              <w:t>Financial period close hides correction</w:t>
            </w:r>
          </w:p>
        </w:tc>
        <w:tc>
          <w:tcPr>
            <w:tcW w:type="dxa" w:w="3465"/>
          </w:tcPr>
          <w:p>
            <w:pPr>
              <w:spacing w:after="0"/>
            </w:pPr>
            <w:r>
              <w:rPr>
                <w:sz w:val="11"/>
              </w:rPr>
              <w:t>Post-close adjustment workflow.</w:t>
            </w:r>
          </w:p>
        </w:tc>
      </w:tr>
    </w:tbl>
    <w:p>
      <w:pPr>
        <w:pStyle w:val="Heading1"/>
      </w:pPr>
      <w:r>
        <w:t>58. Revenue Control Requirements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1"/>
              </w:rPr>
              <w:t>ID</w:t>
            </w:r>
          </w:p>
        </w:tc>
        <w:tc>
          <w:tcPr>
            <w:tcW w:type="dxa" w:w="5198"/>
          </w:tcPr>
          <w:p>
            <w:pPr>
              <w:spacing w:after="0"/>
            </w:pPr>
            <w:r>
              <w:rPr>
                <w:b/>
                <w:sz w:val="11"/>
              </w:rPr>
              <w:t>Requirement</w:t>
            </w:r>
          </w:p>
        </w:tc>
      </w:tr>
      <w:tr>
        <w:tc>
          <w:tcPr>
            <w:tcW w:type="dxa" w:w="5198"/>
          </w:tcPr>
          <w:p>
            <w:pPr>
              <w:spacing w:after="0"/>
            </w:pPr>
            <w:r>
              <w:rPr>
                <w:sz w:val="11"/>
              </w:rPr>
              <w:t>REV-SR-001</w:t>
            </w:r>
          </w:p>
        </w:tc>
        <w:tc>
          <w:tcPr>
            <w:tcW w:type="dxa" w:w="5198"/>
          </w:tcPr>
          <w:p>
            <w:pPr>
              <w:spacing w:after="0"/>
            </w:pPr>
            <w:r>
              <w:rPr>
                <w:sz w:val="11"/>
              </w:rPr>
              <w:t>Clinical state SHALL remain independent of financial state.</w:t>
            </w:r>
          </w:p>
        </w:tc>
      </w:tr>
      <w:tr>
        <w:tc>
          <w:tcPr>
            <w:tcW w:type="dxa" w:w="5198"/>
          </w:tcPr>
          <w:p>
            <w:pPr>
              <w:spacing w:after="0"/>
            </w:pPr>
            <w:r>
              <w:rPr>
                <w:sz w:val="11"/>
              </w:rPr>
              <w:t>REV-SR-002</w:t>
            </w:r>
          </w:p>
        </w:tc>
        <w:tc>
          <w:tcPr>
            <w:tcW w:type="dxa" w:w="5198"/>
          </w:tcPr>
          <w:p>
            <w:pPr>
              <w:spacing w:after="0"/>
            </w:pPr>
            <w:r>
              <w:rPr>
                <w:sz w:val="11"/>
              </w:rPr>
              <w:t>Every posted charge SHALL reference a source event or authorised manual reason.</w:t>
            </w:r>
          </w:p>
        </w:tc>
      </w:tr>
      <w:tr>
        <w:tc>
          <w:tcPr>
            <w:tcW w:type="dxa" w:w="5198"/>
          </w:tcPr>
          <w:p>
            <w:pPr>
              <w:spacing w:after="0"/>
            </w:pPr>
            <w:r>
              <w:rPr>
                <w:sz w:val="11"/>
              </w:rPr>
              <w:t>REV-SR-003</w:t>
            </w:r>
          </w:p>
        </w:tc>
        <w:tc>
          <w:tcPr>
            <w:tcW w:type="dxa" w:w="5198"/>
          </w:tcPr>
          <w:p>
            <w:pPr>
              <w:spacing w:after="0"/>
            </w:pPr>
            <w:r>
              <w:rPr>
                <w:sz w:val="11"/>
              </w:rPr>
              <w:t>Posted financial transactions SHALL be corrected by reversal/adjustment, not destructive edit.</w:t>
            </w:r>
          </w:p>
        </w:tc>
      </w:tr>
      <w:tr>
        <w:tc>
          <w:tcPr>
            <w:tcW w:type="dxa" w:w="5198"/>
          </w:tcPr>
          <w:p>
            <w:pPr>
              <w:spacing w:after="0"/>
            </w:pPr>
            <w:r>
              <w:rPr>
                <w:sz w:val="11"/>
              </w:rPr>
              <w:t>REV-SR-004</w:t>
            </w:r>
          </w:p>
        </w:tc>
        <w:tc>
          <w:tcPr>
            <w:tcW w:type="dxa" w:w="5198"/>
          </w:tcPr>
          <w:p>
            <w:pPr>
              <w:spacing w:after="0"/>
            </w:pPr>
            <w:r>
              <w:rPr>
                <w:sz w:val="11"/>
              </w:rPr>
              <w:t>Tariff resolution SHALL be versioned and reproducible.</w:t>
            </w:r>
          </w:p>
        </w:tc>
      </w:tr>
      <w:tr>
        <w:tc>
          <w:tcPr>
            <w:tcW w:type="dxa" w:w="5198"/>
          </w:tcPr>
          <w:p>
            <w:pPr>
              <w:spacing w:after="0"/>
            </w:pPr>
            <w:r>
              <w:rPr>
                <w:sz w:val="11"/>
              </w:rPr>
              <w:t>REV-SR-005</w:t>
            </w:r>
          </w:p>
        </w:tc>
        <w:tc>
          <w:tcPr>
            <w:tcW w:type="dxa" w:w="5198"/>
          </w:tcPr>
          <w:p>
            <w:pPr>
              <w:spacing w:after="0"/>
            </w:pPr>
            <w:r>
              <w:rPr>
                <w:sz w:val="11"/>
              </w:rPr>
              <w:t>Payment and receipt creation SHALL be idempotent.</w:t>
            </w:r>
          </w:p>
        </w:tc>
      </w:tr>
      <w:tr>
        <w:tc>
          <w:tcPr>
            <w:tcW w:type="dxa" w:w="5198"/>
          </w:tcPr>
          <w:p>
            <w:pPr>
              <w:spacing w:after="0"/>
            </w:pPr>
            <w:r>
              <w:rPr>
                <w:sz w:val="11"/>
              </w:rPr>
              <w:t>REV-SR-006</w:t>
            </w:r>
          </w:p>
        </w:tc>
        <w:tc>
          <w:tcPr>
            <w:tcW w:type="dxa" w:w="5198"/>
          </w:tcPr>
          <w:p>
            <w:pPr>
              <w:spacing w:after="0"/>
            </w:pPr>
            <w:r>
              <w:rPr>
                <w:sz w:val="11"/>
              </w:rPr>
              <w:t>Refund SHALL reference valid paid/credit balance and required approval.</w:t>
            </w:r>
          </w:p>
        </w:tc>
      </w:tr>
      <w:tr>
        <w:tc>
          <w:tcPr>
            <w:tcW w:type="dxa" w:w="5198"/>
          </w:tcPr>
          <w:p>
            <w:pPr>
              <w:spacing w:after="0"/>
            </w:pPr>
            <w:r>
              <w:rPr>
                <w:sz w:val="11"/>
              </w:rPr>
              <w:t>REV-SR-007</w:t>
            </w:r>
          </w:p>
        </w:tc>
        <w:tc>
          <w:tcPr>
            <w:tcW w:type="dxa" w:w="5198"/>
          </w:tcPr>
          <w:p>
            <w:pPr>
              <w:spacing w:after="0"/>
            </w:pPr>
            <w:r>
              <w:rPr>
                <w:sz w:val="11"/>
              </w:rPr>
              <w:t>Claim denial SHALL NOT erase the clinical service.</w:t>
            </w:r>
          </w:p>
        </w:tc>
      </w:tr>
      <w:tr>
        <w:tc>
          <w:tcPr>
            <w:tcW w:type="dxa" w:w="5198"/>
          </w:tcPr>
          <w:p>
            <w:pPr>
              <w:spacing w:after="0"/>
            </w:pPr>
            <w:r>
              <w:rPr>
                <w:sz w:val="11"/>
              </w:rPr>
              <w:t>REV-SR-008</w:t>
            </w:r>
          </w:p>
        </w:tc>
        <w:tc>
          <w:tcPr>
            <w:tcW w:type="dxa" w:w="5198"/>
          </w:tcPr>
          <w:p>
            <w:pPr>
              <w:spacing w:after="0"/>
            </w:pPr>
            <w:r>
              <w:rPr>
                <w:sz w:val="11"/>
              </w:rPr>
              <w:t>Payer adjudication SHALL preserve claimed, approved, denied and patient-responsibility amounts.</w:t>
            </w:r>
          </w:p>
        </w:tc>
      </w:tr>
      <w:tr>
        <w:tc>
          <w:tcPr>
            <w:tcW w:type="dxa" w:w="5198"/>
          </w:tcPr>
          <w:p>
            <w:pPr>
              <w:spacing w:after="0"/>
            </w:pPr>
            <w:r>
              <w:rPr>
                <w:sz w:val="11"/>
              </w:rPr>
              <w:t>REV-SR-009</w:t>
            </w:r>
          </w:p>
        </w:tc>
        <w:tc>
          <w:tcPr>
            <w:tcW w:type="dxa" w:w="5198"/>
          </w:tcPr>
          <w:p>
            <w:pPr>
              <w:spacing w:after="0"/>
            </w:pPr>
            <w:r>
              <w:rPr>
                <w:sz w:val="11"/>
              </w:rPr>
              <w:t>Cashier sessions SHALL be reconciled and variances explicit.</w:t>
            </w:r>
          </w:p>
        </w:tc>
      </w:tr>
      <w:tr>
        <w:tc>
          <w:tcPr>
            <w:tcW w:type="dxa" w:w="5198"/>
          </w:tcPr>
          <w:p>
            <w:pPr>
              <w:spacing w:after="0"/>
            </w:pPr>
            <w:r>
              <w:rPr>
                <w:sz w:val="11"/>
              </w:rPr>
              <w:t>REV-SR-010</w:t>
            </w:r>
          </w:p>
        </w:tc>
        <w:tc>
          <w:tcPr>
            <w:tcW w:type="dxa" w:w="5198"/>
          </w:tcPr>
          <w:p>
            <w:pPr>
              <w:spacing w:after="0"/>
            </w:pPr>
            <w:r>
              <w:rPr>
                <w:sz w:val="11"/>
              </w:rPr>
              <w:t>Discounts, waivers and write-offs SHALL retain authority and reason.</w:t>
            </w:r>
          </w:p>
        </w:tc>
      </w:tr>
      <w:tr>
        <w:tc>
          <w:tcPr>
            <w:tcW w:type="dxa" w:w="5198"/>
          </w:tcPr>
          <w:p>
            <w:pPr>
              <w:spacing w:after="0"/>
            </w:pPr>
            <w:r>
              <w:rPr>
                <w:sz w:val="11"/>
              </w:rPr>
              <w:t>REV-SR-011</w:t>
            </w:r>
          </w:p>
        </w:tc>
        <w:tc>
          <w:tcPr>
            <w:tcW w:type="dxa" w:w="5198"/>
          </w:tcPr>
          <w:p>
            <w:pPr>
              <w:spacing w:after="0"/>
            </w:pPr>
            <w:r>
              <w:rPr>
                <w:sz w:val="11"/>
              </w:rPr>
              <w:t>Insurance authorisation SHALL be distinct from clinical authorisation.</w:t>
            </w:r>
          </w:p>
        </w:tc>
      </w:tr>
      <w:tr>
        <w:tc>
          <w:tcPr>
            <w:tcW w:type="dxa" w:w="5198"/>
          </w:tcPr>
          <w:p>
            <w:pPr>
              <w:spacing w:after="0"/>
            </w:pPr>
            <w:r>
              <w:rPr>
                <w:sz w:val="11"/>
              </w:rPr>
              <w:t>REV-SR-012</w:t>
            </w:r>
          </w:p>
        </w:tc>
        <w:tc>
          <w:tcPr>
            <w:tcW w:type="dxa" w:w="5198"/>
          </w:tcPr>
          <w:p>
            <w:pPr>
              <w:spacing w:after="0"/>
            </w:pPr>
            <w:r>
              <w:rPr>
                <w:sz w:val="11"/>
              </w:rPr>
              <w:t>Revenue and inventory reconciliation SHALL not modify physical stock without a real inventory event.</w:t>
            </w:r>
          </w:p>
        </w:tc>
      </w:tr>
    </w:tbl>
    <w:p>
      <w:pPr>
        <w:pStyle w:val="Heading1"/>
      </w:pPr>
      <w:r>
        <w:t>59. Offline and Downtime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Failure</w:t>
            </w:r>
          </w:p>
        </w:tc>
        <w:tc>
          <w:tcPr>
            <w:tcW w:type="dxa" w:w="5198"/>
          </w:tcPr>
          <w:p>
            <w:pPr>
              <w:spacing w:after="0"/>
            </w:pPr>
            <w:r>
              <w:rPr>
                <w:b/>
                <w:sz w:val="12"/>
              </w:rPr>
              <w:t>Safe behaviour</w:t>
            </w:r>
          </w:p>
        </w:tc>
      </w:tr>
      <w:tr>
        <w:tc>
          <w:tcPr>
            <w:tcW w:type="dxa" w:w="5198"/>
          </w:tcPr>
          <w:p>
            <w:pPr>
              <w:spacing w:after="0"/>
            </w:pPr>
            <w:r>
              <w:rPr>
                <w:sz w:val="12"/>
              </w:rPr>
              <w:t>Billing unavailable</w:t>
            </w:r>
          </w:p>
        </w:tc>
        <w:tc>
          <w:tcPr>
            <w:tcW w:type="dxa" w:w="5198"/>
          </w:tcPr>
          <w:p>
            <w:pPr>
              <w:spacing w:after="0"/>
            </w:pPr>
            <w:r>
              <w:rPr>
                <w:sz w:val="12"/>
              </w:rPr>
              <w:t>Clinical care continues; charge candidates generated/reconciled later.</w:t>
            </w:r>
          </w:p>
        </w:tc>
      </w:tr>
      <w:tr>
        <w:tc>
          <w:tcPr>
            <w:tcW w:type="dxa" w:w="5198"/>
          </w:tcPr>
          <w:p>
            <w:pPr>
              <w:spacing w:after="0"/>
            </w:pPr>
            <w:r>
              <w:rPr>
                <w:sz w:val="12"/>
              </w:rPr>
              <w:t>Cashier unavailable</w:t>
            </w:r>
          </w:p>
        </w:tc>
        <w:tc>
          <w:tcPr>
            <w:tcW w:type="dxa" w:w="5198"/>
          </w:tcPr>
          <w:p>
            <w:pPr>
              <w:spacing w:after="0"/>
            </w:pPr>
            <w:r>
              <w:rPr>
                <w:sz w:val="12"/>
              </w:rPr>
              <w:t>Approved manual receipt process with controlled numbering.</w:t>
            </w:r>
          </w:p>
        </w:tc>
      </w:tr>
      <w:tr>
        <w:tc>
          <w:tcPr>
            <w:tcW w:type="dxa" w:w="5198"/>
          </w:tcPr>
          <w:p>
            <w:pPr>
              <w:spacing w:after="0"/>
            </w:pPr>
            <w:r>
              <w:rPr>
                <w:sz w:val="12"/>
              </w:rPr>
              <w:t>Gateway unavailable</w:t>
            </w:r>
          </w:p>
        </w:tc>
        <w:tc>
          <w:tcPr>
            <w:tcW w:type="dxa" w:w="5198"/>
          </w:tcPr>
          <w:p>
            <w:pPr>
              <w:spacing w:after="0"/>
            </w:pPr>
            <w:r>
              <w:rPr>
                <w:sz w:val="12"/>
              </w:rPr>
              <w:t>Alternative payment/manual pending state; no false confirmation.</w:t>
            </w:r>
          </w:p>
        </w:tc>
      </w:tr>
      <w:tr>
        <w:tc>
          <w:tcPr>
            <w:tcW w:type="dxa" w:w="5198"/>
          </w:tcPr>
          <w:p>
            <w:pPr>
              <w:spacing w:after="0"/>
            </w:pPr>
            <w:r>
              <w:rPr>
                <w:sz w:val="12"/>
              </w:rPr>
              <w:t>Payer portal/API unavailable</w:t>
            </w:r>
          </w:p>
        </w:tc>
        <w:tc>
          <w:tcPr>
            <w:tcW w:type="dxa" w:w="5198"/>
          </w:tcPr>
          <w:p>
            <w:pPr>
              <w:spacing w:after="0"/>
            </w:pPr>
            <w:r>
              <w:rPr>
                <w:sz w:val="12"/>
              </w:rPr>
              <w:t>Authorisation/claim queued; emergency policy applies.</w:t>
            </w:r>
          </w:p>
        </w:tc>
      </w:tr>
      <w:tr>
        <w:tc>
          <w:tcPr>
            <w:tcW w:type="dxa" w:w="5198"/>
          </w:tcPr>
          <w:p>
            <w:pPr>
              <w:spacing w:after="0"/>
            </w:pPr>
            <w:r>
              <w:rPr>
                <w:sz w:val="12"/>
              </w:rPr>
              <w:t>Network outage</w:t>
            </w:r>
          </w:p>
        </w:tc>
        <w:tc>
          <w:tcPr>
            <w:tcW w:type="dxa" w:w="5198"/>
          </w:tcPr>
          <w:p>
            <w:pPr>
              <w:spacing w:after="0"/>
            </w:pPr>
            <w:r>
              <w:rPr>
                <w:sz w:val="12"/>
              </w:rPr>
              <w:t>Facility-local cashier/edge only if designed; otherwise controlled manual process.</w:t>
            </w:r>
          </w:p>
        </w:tc>
      </w:tr>
      <w:tr>
        <w:tc>
          <w:tcPr>
            <w:tcW w:type="dxa" w:w="5198"/>
          </w:tcPr>
          <w:p>
            <w:pPr>
              <w:spacing w:after="0"/>
            </w:pPr>
            <w:r>
              <w:rPr>
                <w:sz w:val="12"/>
              </w:rPr>
              <w:t>Bank feed unavailable</w:t>
            </w:r>
          </w:p>
        </w:tc>
        <w:tc>
          <w:tcPr>
            <w:tcW w:type="dxa" w:w="5198"/>
          </w:tcPr>
          <w:p>
            <w:pPr>
              <w:spacing w:after="0"/>
            </w:pPr>
            <w:r>
              <w:rPr>
                <w:sz w:val="12"/>
              </w:rPr>
              <w:t>Reconciliation deferred, payment evidence retained.</w:t>
            </w:r>
          </w:p>
        </w:tc>
      </w:tr>
      <w:tr>
        <w:tc>
          <w:tcPr>
            <w:tcW w:type="dxa" w:w="5198"/>
          </w:tcPr>
          <w:p>
            <w:pPr>
              <w:spacing w:after="0"/>
            </w:pPr>
            <w:r>
              <w:rPr>
                <w:sz w:val="12"/>
              </w:rPr>
              <w:t>Tariff service unavailable</w:t>
            </w:r>
          </w:p>
        </w:tc>
        <w:tc>
          <w:tcPr>
            <w:tcW w:type="dxa" w:w="5198"/>
          </w:tcPr>
          <w:p>
            <w:pPr>
              <w:spacing w:after="0"/>
            </w:pPr>
            <w:r>
              <w:rPr>
                <w:sz w:val="12"/>
              </w:rPr>
              <w:t>Use approved cached tariff with version or route to exception.</w:t>
            </w:r>
          </w:p>
        </w:tc>
      </w:tr>
    </w:tbl>
    <w:tbl>
      <w:tblPr>
        <w:tblStyle w:val="TableGrid"/>
        <w:tblW w:type="auto" w:w="0"/>
        <w:tblLook w:firstColumn="1" w:firstRow="1" w:lastColumn="0" w:lastRow="0" w:noHBand="0" w:noVBand="1" w:val="04A0"/>
      </w:tblPr>
      <w:tblGrid>
        <w:gridCol w:w="10396"/>
      </w:tblGrid>
      <w:tr>
        <w:tc>
          <w:tcPr>
            <w:tcW w:type="dxa" w:w="10396"/>
          </w:tcPr>
          <w:p>
            <w:r>
              <w:t>REVENUE CONTROL RULE — Downtime must never convert an unconfirmed electronic payment into a confirmed payment merely to continue workflow.</w:t>
            </w:r>
          </w:p>
        </w:tc>
      </w:tr>
    </w:tbl>
    <w:p>
      <w:pPr>
        <w:pStyle w:val="Heading1"/>
      </w:pPr>
      <w:r>
        <w:t>60. Downtime Reconciliation</w:t>
      </w:r>
    </w:p>
    <w:p>
      <w:pPr>
        <w:pStyle w:val="ListNumber"/>
      </w:pPr>
      <w:r>
        <w:t>Identify downtime window.</w:t>
      </w:r>
    </w:p>
    <w:p>
      <w:pPr>
        <w:pStyle w:val="ListNumber"/>
      </w:pPr>
      <w:r>
        <w:t>Import/manual-enter controlled payments/receipts.</w:t>
      </w:r>
    </w:p>
    <w:p>
      <w:pPr>
        <w:pStyle w:val="ListNumber"/>
      </w:pPr>
      <w:r>
        <w:t>Reconcile receipt numbers and prevent duplicates.</w:t>
      </w:r>
    </w:p>
    <w:p>
      <w:pPr>
        <w:pStyle w:val="ListNumber"/>
      </w:pPr>
      <w:r>
        <w:t>Generate missing charge candidates from source events.</w:t>
      </w:r>
    </w:p>
    <w:p>
      <w:pPr>
        <w:pStyle w:val="ListNumber"/>
      </w:pPr>
      <w:r>
        <w:t>Resolve tariff/coverage exceptions.</w:t>
      </w:r>
    </w:p>
    <w:p>
      <w:pPr>
        <w:pStyle w:val="ListNumber"/>
      </w:pPr>
      <w:r>
        <w:t>Submit queued authorisations/claims.</w:t>
      </w:r>
    </w:p>
    <w:p>
      <w:pPr>
        <w:pStyle w:val="ListNumber"/>
      </w:pPr>
      <w:r>
        <w:t>Match bank/gateway transactions.</w:t>
      </w:r>
    </w:p>
    <w:p>
      <w:pPr>
        <w:pStyle w:val="ListNumber"/>
      </w:pPr>
      <w:r>
        <w:t>Resolve patient deposits/allocations.</w:t>
      </w:r>
    </w:p>
    <w:p>
      <w:pPr>
        <w:pStyle w:val="ListNumber"/>
      </w:pPr>
      <w:r>
        <w:t>Review refunds/voids performed during downtime.</w:t>
      </w:r>
    </w:p>
    <w:p>
      <w:pPr>
        <w:pStyle w:val="ListNumber"/>
      </w:pPr>
      <w:r>
        <w:t>Close after finance/revenue sign-off.</w:t>
      </w:r>
    </w:p>
    <w:p>
      <w:pPr>
        <w:pStyle w:val="Heading1"/>
      </w:pPr>
      <w:r>
        <w:t>61. API Capability Catalogue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Capability</w:t>
            </w:r>
          </w:p>
        </w:tc>
        <w:tc>
          <w:tcPr>
            <w:tcW w:type="dxa" w:w="5198"/>
          </w:tcPr>
          <w:p>
            <w:pPr>
              <w:spacing w:after="0"/>
            </w:pPr>
            <w:r>
              <w:rPr>
                <w:b/>
                <w:sz w:val="12"/>
              </w:rPr>
              <w:t>Examples</w:t>
            </w:r>
          </w:p>
        </w:tc>
      </w:tr>
      <w:tr>
        <w:tc>
          <w:tcPr>
            <w:tcW w:type="dxa" w:w="5198"/>
          </w:tcPr>
          <w:p>
            <w:pPr>
              <w:spacing w:after="0"/>
            </w:pPr>
            <w:r>
              <w:rPr>
                <w:sz w:val="12"/>
              </w:rPr>
              <w:t>Service/tariff</w:t>
            </w:r>
          </w:p>
        </w:tc>
        <w:tc>
          <w:tcPr>
            <w:tcW w:type="dxa" w:w="5198"/>
          </w:tcPr>
          <w:p>
            <w:pPr>
              <w:spacing w:after="0"/>
            </w:pPr>
            <w:r>
              <w:rPr>
                <w:sz w:val="12"/>
              </w:rPr>
              <w:t>Resolve service price.</w:t>
            </w:r>
          </w:p>
        </w:tc>
      </w:tr>
      <w:tr>
        <w:tc>
          <w:tcPr>
            <w:tcW w:type="dxa" w:w="5198"/>
          </w:tcPr>
          <w:p>
            <w:pPr>
              <w:spacing w:after="0"/>
            </w:pPr>
            <w:r>
              <w:rPr>
                <w:sz w:val="12"/>
              </w:rPr>
              <w:t>Coverage</w:t>
            </w:r>
          </w:p>
        </w:tc>
        <w:tc>
          <w:tcPr>
            <w:tcW w:type="dxa" w:w="5198"/>
          </w:tcPr>
          <w:p>
            <w:pPr>
              <w:spacing w:after="0"/>
            </w:pPr>
            <w:r>
              <w:rPr>
                <w:sz w:val="12"/>
              </w:rPr>
              <w:t>Create/verify coverage.</w:t>
            </w:r>
          </w:p>
        </w:tc>
      </w:tr>
      <w:tr>
        <w:tc>
          <w:tcPr>
            <w:tcW w:type="dxa" w:w="5198"/>
          </w:tcPr>
          <w:p>
            <w:pPr>
              <w:spacing w:after="0"/>
            </w:pPr>
            <w:r>
              <w:rPr>
                <w:sz w:val="12"/>
              </w:rPr>
              <w:t>Authorisation</w:t>
            </w:r>
          </w:p>
        </w:tc>
        <w:tc>
          <w:tcPr>
            <w:tcW w:type="dxa" w:w="5198"/>
          </w:tcPr>
          <w:p>
            <w:pPr>
              <w:spacing w:after="0"/>
            </w:pPr>
            <w:r>
              <w:rPr>
                <w:sz w:val="12"/>
              </w:rPr>
              <w:t>Request/update/consume.</w:t>
            </w:r>
          </w:p>
        </w:tc>
      </w:tr>
      <w:tr>
        <w:tc>
          <w:tcPr>
            <w:tcW w:type="dxa" w:w="5198"/>
          </w:tcPr>
          <w:p>
            <w:pPr>
              <w:spacing w:after="0"/>
            </w:pPr>
            <w:r>
              <w:rPr>
                <w:sz w:val="12"/>
              </w:rPr>
              <w:t>Estimate</w:t>
            </w:r>
          </w:p>
        </w:tc>
        <w:tc>
          <w:tcPr>
            <w:tcW w:type="dxa" w:w="5198"/>
          </w:tcPr>
          <w:p>
            <w:pPr>
              <w:spacing w:after="0"/>
            </w:pPr>
            <w:r>
              <w:rPr>
                <w:sz w:val="12"/>
              </w:rPr>
              <w:t>Generate/version.</w:t>
            </w:r>
          </w:p>
        </w:tc>
      </w:tr>
      <w:tr>
        <w:tc>
          <w:tcPr>
            <w:tcW w:type="dxa" w:w="5198"/>
          </w:tcPr>
          <w:p>
            <w:pPr>
              <w:spacing w:after="0"/>
            </w:pPr>
            <w:r>
              <w:rPr>
                <w:sz w:val="12"/>
              </w:rPr>
              <w:t>Charge</w:t>
            </w:r>
          </w:p>
        </w:tc>
        <w:tc>
          <w:tcPr>
            <w:tcW w:type="dxa" w:w="5198"/>
          </w:tcPr>
          <w:p>
            <w:pPr>
              <w:spacing w:after="0"/>
            </w:pPr>
            <w:r>
              <w:rPr>
                <w:sz w:val="12"/>
              </w:rPr>
              <w:t>Create/reverse/query.</w:t>
            </w:r>
          </w:p>
        </w:tc>
      </w:tr>
      <w:tr>
        <w:tc>
          <w:tcPr>
            <w:tcW w:type="dxa" w:w="5198"/>
          </w:tcPr>
          <w:p>
            <w:pPr>
              <w:spacing w:after="0"/>
            </w:pPr>
            <w:r>
              <w:rPr>
                <w:sz w:val="12"/>
              </w:rPr>
              <w:t>Invoice</w:t>
            </w:r>
          </w:p>
        </w:tc>
        <w:tc>
          <w:tcPr>
            <w:tcW w:type="dxa" w:w="5198"/>
          </w:tcPr>
          <w:p>
            <w:pPr>
              <w:spacing w:after="0"/>
            </w:pPr>
            <w:r>
              <w:rPr>
                <w:sz w:val="12"/>
              </w:rPr>
              <w:t>Draft/finalise/query.</w:t>
            </w:r>
          </w:p>
        </w:tc>
      </w:tr>
      <w:tr>
        <w:tc>
          <w:tcPr>
            <w:tcW w:type="dxa" w:w="5198"/>
          </w:tcPr>
          <w:p>
            <w:pPr>
              <w:spacing w:after="0"/>
            </w:pPr>
            <w:r>
              <w:rPr>
                <w:sz w:val="12"/>
              </w:rPr>
              <w:t>Payment</w:t>
            </w:r>
          </w:p>
        </w:tc>
        <w:tc>
          <w:tcPr>
            <w:tcW w:type="dxa" w:w="5198"/>
          </w:tcPr>
          <w:p>
            <w:pPr>
              <w:spacing w:after="0"/>
            </w:pPr>
            <w:r>
              <w:rPr>
                <w:sz w:val="12"/>
              </w:rPr>
              <w:t>Create/confirm/reverse/allocate.</w:t>
            </w:r>
          </w:p>
        </w:tc>
      </w:tr>
      <w:tr>
        <w:tc>
          <w:tcPr>
            <w:tcW w:type="dxa" w:w="5198"/>
          </w:tcPr>
          <w:p>
            <w:pPr>
              <w:spacing w:after="0"/>
            </w:pPr>
            <w:r>
              <w:rPr>
                <w:sz w:val="12"/>
              </w:rPr>
              <w:t>Receipt</w:t>
            </w:r>
          </w:p>
        </w:tc>
        <w:tc>
          <w:tcPr>
            <w:tcW w:type="dxa" w:w="5198"/>
          </w:tcPr>
          <w:p>
            <w:pPr>
              <w:spacing w:after="0"/>
            </w:pPr>
            <w:r>
              <w:rPr>
                <w:sz w:val="12"/>
              </w:rPr>
              <w:t>Issue/reprint.</w:t>
            </w:r>
          </w:p>
        </w:tc>
      </w:tr>
      <w:tr>
        <w:tc>
          <w:tcPr>
            <w:tcW w:type="dxa" w:w="5198"/>
          </w:tcPr>
          <w:p>
            <w:pPr>
              <w:spacing w:after="0"/>
            </w:pPr>
            <w:r>
              <w:rPr>
                <w:sz w:val="12"/>
              </w:rPr>
              <w:t>Refund</w:t>
            </w:r>
          </w:p>
        </w:tc>
        <w:tc>
          <w:tcPr>
            <w:tcW w:type="dxa" w:w="5198"/>
          </w:tcPr>
          <w:p>
            <w:pPr>
              <w:spacing w:after="0"/>
            </w:pPr>
            <w:r>
              <w:rPr>
                <w:sz w:val="12"/>
              </w:rPr>
              <w:t>Request/approve/execute.</w:t>
            </w:r>
          </w:p>
        </w:tc>
      </w:tr>
      <w:tr>
        <w:tc>
          <w:tcPr>
            <w:tcW w:type="dxa" w:w="5198"/>
          </w:tcPr>
          <w:p>
            <w:pPr>
              <w:spacing w:after="0"/>
            </w:pPr>
            <w:r>
              <w:rPr>
                <w:sz w:val="12"/>
              </w:rPr>
              <w:t>Claim</w:t>
            </w:r>
          </w:p>
        </w:tc>
        <w:tc>
          <w:tcPr>
            <w:tcW w:type="dxa" w:w="5198"/>
          </w:tcPr>
          <w:p>
            <w:pPr>
              <w:spacing w:after="0"/>
            </w:pPr>
            <w:r>
              <w:rPr>
                <w:sz w:val="12"/>
              </w:rPr>
              <w:t>Create/validate/submit.</w:t>
            </w:r>
          </w:p>
        </w:tc>
      </w:tr>
      <w:tr>
        <w:tc>
          <w:tcPr>
            <w:tcW w:type="dxa" w:w="5198"/>
          </w:tcPr>
          <w:p>
            <w:pPr>
              <w:spacing w:after="0"/>
            </w:pPr>
            <w:r>
              <w:rPr>
                <w:sz w:val="12"/>
              </w:rPr>
              <w:t>Adjudication</w:t>
            </w:r>
          </w:p>
        </w:tc>
        <w:tc>
          <w:tcPr>
            <w:tcW w:type="dxa" w:w="5198"/>
          </w:tcPr>
          <w:p>
            <w:pPr>
              <w:spacing w:after="0"/>
            </w:pPr>
            <w:r>
              <w:rPr>
                <w:sz w:val="12"/>
              </w:rPr>
              <w:t>Post decision.</w:t>
            </w:r>
          </w:p>
        </w:tc>
      </w:tr>
      <w:tr>
        <w:tc>
          <w:tcPr>
            <w:tcW w:type="dxa" w:w="5198"/>
          </w:tcPr>
          <w:p>
            <w:pPr>
              <w:spacing w:after="0"/>
            </w:pPr>
            <w:r>
              <w:rPr>
                <w:sz w:val="12"/>
              </w:rPr>
              <w:t>Remittance</w:t>
            </w:r>
          </w:p>
        </w:tc>
        <w:tc>
          <w:tcPr>
            <w:tcW w:type="dxa" w:w="5198"/>
          </w:tcPr>
          <w:p>
            <w:pPr>
              <w:spacing w:after="0"/>
            </w:pPr>
            <w:r>
              <w:rPr>
                <w:sz w:val="12"/>
              </w:rPr>
              <w:t>Import/match/post.</w:t>
            </w:r>
          </w:p>
        </w:tc>
      </w:tr>
      <w:tr>
        <w:tc>
          <w:tcPr>
            <w:tcW w:type="dxa" w:w="5198"/>
          </w:tcPr>
          <w:p>
            <w:pPr>
              <w:spacing w:after="0"/>
            </w:pPr>
            <w:r>
              <w:rPr>
                <w:sz w:val="12"/>
              </w:rPr>
              <w:t>Receivables</w:t>
            </w:r>
          </w:p>
        </w:tc>
        <w:tc>
          <w:tcPr>
            <w:tcW w:type="dxa" w:w="5198"/>
          </w:tcPr>
          <w:p>
            <w:pPr>
              <w:spacing w:after="0"/>
            </w:pPr>
            <w:r>
              <w:rPr>
                <w:sz w:val="12"/>
              </w:rPr>
              <w:t>Ageing/follow-up.</w:t>
            </w:r>
          </w:p>
        </w:tc>
      </w:tr>
      <w:tr>
        <w:tc>
          <w:tcPr>
            <w:tcW w:type="dxa" w:w="5198"/>
          </w:tcPr>
          <w:p>
            <w:pPr>
              <w:spacing w:after="0"/>
            </w:pPr>
            <w:r>
              <w:rPr>
                <w:sz w:val="12"/>
              </w:rPr>
              <w:t>Reconciliation</w:t>
            </w:r>
          </w:p>
        </w:tc>
        <w:tc>
          <w:tcPr>
            <w:tcW w:type="dxa" w:w="5198"/>
          </w:tcPr>
          <w:p>
            <w:pPr>
              <w:spacing w:after="0"/>
            </w:pPr>
            <w:r>
              <w:rPr>
                <w:sz w:val="12"/>
              </w:rPr>
              <w:t>Cashier/bank/gateway.</w:t>
            </w:r>
          </w:p>
        </w:tc>
      </w:tr>
    </w:tbl>
    <w:p>
      <w:pPr>
        <w:pStyle w:val="Heading1"/>
      </w:pPr>
      <w:r>
        <w:t>62. Event Catalogue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1"/>
              </w:rPr>
              <w:t>Event</w:t>
            </w:r>
          </w:p>
        </w:tc>
        <w:tc>
          <w:tcPr>
            <w:tcW w:type="dxa" w:w="5198"/>
          </w:tcPr>
          <w:p>
            <w:pPr>
              <w:spacing w:after="0"/>
            </w:pPr>
            <w:r>
              <w:rPr>
                <w:b/>
                <w:sz w:val="11"/>
              </w:rPr>
              <w:t>Meaning</w:t>
            </w:r>
          </w:p>
        </w:tc>
      </w:tr>
      <w:tr>
        <w:tc>
          <w:tcPr>
            <w:tcW w:type="dxa" w:w="5198"/>
          </w:tcPr>
          <w:p>
            <w:pPr>
              <w:spacing w:after="0"/>
            </w:pPr>
            <w:r>
              <w:rPr>
                <w:sz w:val="11"/>
              </w:rPr>
              <w:t>CoverageVerified</w:t>
            </w:r>
          </w:p>
        </w:tc>
        <w:tc>
          <w:tcPr>
            <w:tcW w:type="dxa" w:w="5198"/>
          </w:tcPr>
          <w:p>
            <w:pPr>
              <w:spacing w:after="0"/>
            </w:pPr>
            <w:r>
              <w:rPr>
                <w:sz w:val="11"/>
              </w:rPr>
              <w:t>Eligibility evidence recorded.</w:t>
            </w:r>
          </w:p>
        </w:tc>
      </w:tr>
      <w:tr>
        <w:tc>
          <w:tcPr>
            <w:tcW w:type="dxa" w:w="5198"/>
          </w:tcPr>
          <w:p>
            <w:pPr>
              <w:spacing w:after="0"/>
            </w:pPr>
            <w:r>
              <w:rPr>
                <w:sz w:val="11"/>
              </w:rPr>
              <w:t>AuthorisationApproved</w:t>
            </w:r>
          </w:p>
        </w:tc>
        <w:tc>
          <w:tcPr>
            <w:tcW w:type="dxa" w:w="5198"/>
          </w:tcPr>
          <w:p>
            <w:pPr>
              <w:spacing w:after="0"/>
            </w:pPr>
            <w:r>
              <w:rPr>
                <w:sz w:val="11"/>
              </w:rPr>
              <w:t>Payer approval received.</w:t>
            </w:r>
          </w:p>
        </w:tc>
      </w:tr>
      <w:tr>
        <w:tc>
          <w:tcPr>
            <w:tcW w:type="dxa" w:w="5198"/>
          </w:tcPr>
          <w:p>
            <w:pPr>
              <w:spacing w:after="0"/>
            </w:pPr>
            <w:r>
              <w:rPr>
                <w:sz w:val="11"/>
              </w:rPr>
              <w:t>ChargePosted</w:t>
            </w:r>
          </w:p>
        </w:tc>
        <w:tc>
          <w:tcPr>
            <w:tcW w:type="dxa" w:w="5198"/>
          </w:tcPr>
          <w:p>
            <w:pPr>
              <w:spacing w:after="0"/>
            </w:pPr>
            <w:r>
              <w:rPr>
                <w:sz w:val="11"/>
              </w:rPr>
              <w:t>Financial charge committed.</w:t>
            </w:r>
          </w:p>
        </w:tc>
      </w:tr>
      <w:tr>
        <w:tc>
          <w:tcPr>
            <w:tcW w:type="dxa" w:w="5198"/>
          </w:tcPr>
          <w:p>
            <w:pPr>
              <w:spacing w:after="0"/>
            </w:pPr>
            <w:r>
              <w:rPr>
                <w:sz w:val="11"/>
              </w:rPr>
              <w:t>ChargeReversed</w:t>
            </w:r>
          </w:p>
        </w:tc>
        <w:tc>
          <w:tcPr>
            <w:tcW w:type="dxa" w:w="5198"/>
          </w:tcPr>
          <w:p>
            <w:pPr>
              <w:spacing w:after="0"/>
            </w:pPr>
            <w:r>
              <w:rPr>
                <w:sz w:val="11"/>
              </w:rPr>
              <w:t>Offset created.</w:t>
            </w:r>
          </w:p>
        </w:tc>
      </w:tr>
      <w:tr>
        <w:tc>
          <w:tcPr>
            <w:tcW w:type="dxa" w:w="5198"/>
          </w:tcPr>
          <w:p>
            <w:pPr>
              <w:spacing w:after="0"/>
            </w:pPr>
            <w:r>
              <w:rPr>
                <w:sz w:val="11"/>
              </w:rPr>
              <w:t>InvoiceFinalised</w:t>
            </w:r>
          </w:p>
        </w:tc>
        <w:tc>
          <w:tcPr>
            <w:tcW w:type="dxa" w:w="5198"/>
          </w:tcPr>
          <w:p>
            <w:pPr>
              <w:spacing w:after="0"/>
            </w:pPr>
            <w:r>
              <w:rPr>
                <w:sz w:val="11"/>
              </w:rPr>
              <w:t>Invoice issued.</w:t>
            </w:r>
          </w:p>
        </w:tc>
      </w:tr>
      <w:tr>
        <w:tc>
          <w:tcPr>
            <w:tcW w:type="dxa" w:w="5198"/>
          </w:tcPr>
          <w:p>
            <w:pPr>
              <w:spacing w:after="0"/>
            </w:pPr>
            <w:r>
              <w:rPr>
                <w:sz w:val="11"/>
              </w:rPr>
              <w:t>PaymentConfirmed</w:t>
            </w:r>
          </w:p>
        </w:tc>
        <w:tc>
          <w:tcPr>
            <w:tcW w:type="dxa" w:w="5198"/>
          </w:tcPr>
          <w:p>
            <w:pPr>
              <w:spacing w:after="0"/>
            </w:pPr>
            <w:r>
              <w:rPr>
                <w:sz w:val="11"/>
              </w:rPr>
              <w:t>Funds confirmed.</w:t>
            </w:r>
          </w:p>
        </w:tc>
      </w:tr>
      <w:tr>
        <w:tc>
          <w:tcPr>
            <w:tcW w:type="dxa" w:w="5198"/>
          </w:tcPr>
          <w:p>
            <w:pPr>
              <w:spacing w:after="0"/>
            </w:pPr>
            <w:r>
              <w:rPr>
                <w:sz w:val="11"/>
              </w:rPr>
              <w:t>PaymentAllocated</w:t>
            </w:r>
          </w:p>
        </w:tc>
        <w:tc>
          <w:tcPr>
            <w:tcW w:type="dxa" w:w="5198"/>
          </w:tcPr>
          <w:p>
            <w:pPr>
              <w:spacing w:after="0"/>
            </w:pPr>
            <w:r>
              <w:rPr>
                <w:sz w:val="11"/>
              </w:rPr>
              <w:t>Funds applied.</w:t>
            </w:r>
          </w:p>
        </w:tc>
      </w:tr>
      <w:tr>
        <w:tc>
          <w:tcPr>
            <w:tcW w:type="dxa" w:w="5198"/>
          </w:tcPr>
          <w:p>
            <w:pPr>
              <w:spacing w:after="0"/>
            </w:pPr>
            <w:r>
              <w:rPr>
                <w:sz w:val="11"/>
              </w:rPr>
              <w:t>ReceiptIssued</w:t>
            </w:r>
          </w:p>
        </w:tc>
        <w:tc>
          <w:tcPr>
            <w:tcW w:type="dxa" w:w="5198"/>
          </w:tcPr>
          <w:p>
            <w:pPr>
              <w:spacing w:after="0"/>
            </w:pPr>
            <w:r>
              <w:rPr>
                <w:sz w:val="11"/>
              </w:rPr>
              <w:t>Receipt generated.</w:t>
            </w:r>
          </w:p>
        </w:tc>
      </w:tr>
      <w:tr>
        <w:tc>
          <w:tcPr>
            <w:tcW w:type="dxa" w:w="5198"/>
          </w:tcPr>
          <w:p>
            <w:pPr>
              <w:spacing w:after="0"/>
            </w:pPr>
            <w:r>
              <w:rPr>
                <w:sz w:val="11"/>
              </w:rPr>
              <w:t>RefundCompleted</w:t>
            </w:r>
          </w:p>
        </w:tc>
        <w:tc>
          <w:tcPr>
            <w:tcW w:type="dxa" w:w="5198"/>
          </w:tcPr>
          <w:p>
            <w:pPr>
              <w:spacing w:after="0"/>
            </w:pPr>
            <w:r>
              <w:rPr>
                <w:sz w:val="11"/>
              </w:rPr>
              <w:t>Funds returned.</w:t>
            </w:r>
          </w:p>
        </w:tc>
      </w:tr>
      <w:tr>
        <w:tc>
          <w:tcPr>
            <w:tcW w:type="dxa" w:w="5198"/>
          </w:tcPr>
          <w:p>
            <w:pPr>
              <w:spacing w:after="0"/>
            </w:pPr>
            <w:r>
              <w:rPr>
                <w:sz w:val="11"/>
              </w:rPr>
              <w:t>ClaimSubmitted</w:t>
            </w:r>
          </w:p>
        </w:tc>
        <w:tc>
          <w:tcPr>
            <w:tcW w:type="dxa" w:w="5198"/>
          </w:tcPr>
          <w:p>
            <w:pPr>
              <w:spacing w:after="0"/>
            </w:pPr>
            <w:r>
              <w:rPr>
                <w:sz w:val="11"/>
              </w:rPr>
              <w:t>Claim transmitted.</w:t>
            </w:r>
          </w:p>
        </w:tc>
      </w:tr>
      <w:tr>
        <w:tc>
          <w:tcPr>
            <w:tcW w:type="dxa" w:w="5198"/>
          </w:tcPr>
          <w:p>
            <w:pPr>
              <w:spacing w:after="0"/>
            </w:pPr>
            <w:r>
              <w:rPr>
                <w:sz w:val="11"/>
              </w:rPr>
              <w:t>ClaimAcknowledged</w:t>
            </w:r>
          </w:p>
        </w:tc>
        <w:tc>
          <w:tcPr>
            <w:tcW w:type="dxa" w:w="5198"/>
          </w:tcPr>
          <w:p>
            <w:pPr>
              <w:spacing w:after="0"/>
            </w:pPr>
            <w:r>
              <w:rPr>
                <w:sz w:val="11"/>
              </w:rPr>
              <w:t>Payer receipt.</w:t>
            </w:r>
          </w:p>
        </w:tc>
      </w:tr>
      <w:tr>
        <w:tc>
          <w:tcPr>
            <w:tcW w:type="dxa" w:w="5198"/>
          </w:tcPr>
          <w:p>
            <w:pPr>
              <w:spacing w:after="0"/>
            </w:pPr>
            <w:r>
              <w:rPr>
                <w:sz w:val="11"/>
              </w:rPr>
              <w:t>ClaimAdjudicated</w:t>
            </w:r>
          </w:p>
        </w:tc>
        <w:tc>
          <w:tcPr>
            <w:tcW w:type="dxa" w:w="5198"/>
          </w:tcPr>
          <w:p>
            <w:pPr>
              <w:spacing w:after="0"/>
            </w:pPr>
            <w:r>
              <w:rPr>
                <w:sz w:val="11"/>
              </w:rPr>
              <w:t>Decision recorded.</w:t>
            </w:r>
          </w:p>
        </w:tc>
      </w:tr>
      <w:tr>
        <w:tc>
          <w:tcPr>
            <w:tcW w:type="dxa" w:w="5198"/>
          </w:tcPr>
          <w:p>
            <w:pPr>
              <w:spacing w:after="0"/>
            </w:pPr>
            <w:r>
              <w:rPr>
                <w:sz w:val="11"/>
              </w:rPr>
              <w:t>ClaimDenied</w:t>
            </w:r>
          </w:p>
        </w:tc>
        <w:tc>
          <w:tcPr>
            <w:tcW w:type="dxa" w:w="5198"/>
          </w:tcPr>
          <w:p>
            <w:pPr>
              <w:spacing w:after="0"/>
            </w:pPr>
            <w:r>
              <w:rPr>
                <w:sz w:val="11"/>
              </w:rPr>
              <w:t>Denial workflow required.</w:t>
            </w:r>
          </w:p>
        </w:tc>
      </w:tr>
      <w:tr>
        <w:tc>
          <w:tcPr>
            <w:tcW w:type="dxa" w:w="5198"/>
          </w:tcPr>
          <w:p>
            <w:pPr>
              <w:spacing w:after="0"/>
            </w:pPr>
            <w:r>
              <w:rPr>
                <w:sz w:val="11"/>
              </w:rPr>
              <w:t>RemittanceReceived</w:t>
            </w:r>
          </w:p>
        </w:tc>
        <w:tc>
          <w:tcPr>
            <w:tcW w:type="dxa" w:w="5198"/>
          </w:tcPr>
          <w:p>
            <w:pPr>
              <w:spacing w:after="0"/>
            </w:pPr>
            <w:r>
              <w:rPr>
                <w:sz w:val="11"/>
              </w:rPr>
              <w:t>Payer settlement received.</w:t>
            </w:r>
          </w:p>
        </w:tc>
      </w:tr>
      <w:tr>
        <w:tc>
          <w:tcPr>
            <w:tcW w:type="dxa" w:w="5198"/>
          </w:tcPr>
          <w:p>
            <w:pPr>
              <w:spacing w:after="0"/>
            </w:pPr>
            <w:r>
              <w:rPr>
                <w:sz w:val="11"/>
              </w:rPr>
              <w:t>CashierSessionClosed</w:t>
            </w:r>
          </w:p>
        </w:tc>
        <w:tc>
          <w:tcPr>
            <w:tcW w:type="dxa" w:w="5198"/>
          </w:tcPr>
          <w:p>
            <w:pPr>
              <w:spacing w:after="0"/>
            </w:pPr>
            <w:r>
              <w:rPr>
                <w:sz w:val="11"/>
              </w:rPr>
              <w:t>Till reconciled.</w:t>
            </w:r>
          </w:p>
        </w:tc>
      </w:tr>
      <w:tr>
        <w:tc>
          <w:tcPr>
            <w:tcW w:type="dxa" w:w="5198"/>
          </w:tcPr>
          <w:p>
            <w:pPr>
              <w:spacing w:after="0"/>
            </w:pPr>
            <w:r>
              <w:rPr>
                <w:sz w:val="11"/>
              </w:rPr>
              <w:t>AccountOverdue</w:t>
            </w:r>
          </w:p>
        </w:tc>
        <w:tc>
          <w:tcPr>
            <w:tcW w:type="dxa" w:w="5198"/>
          </w:tcPr>
          <w:p>
            <w:pPr>
              <w:spacing w:after="0"/>
            </w:pPr>
            <w:r>
              <w:rPr>
                <w:sz w:val="11"/>
              </w:rPr>
              <w:t>Receivable threshold crossed.</w:t>
            </w:r>
          </w:p>
        </w:tc>
      </w:tr>
    </w:tbl>
    <w:p>
      <w:pPr>
        <w:pStyle w:val="Heading1"/>
      </w:pPr>
      <w:r>
        <w:t>63. Revenue Workspaces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Workspace</w:t>
            </w:r>
          </w:p>
        </w:tc>
        <w:tc>
          <w:tcPr>
            <w:tcW w:type="dxa" w:w="5198"/>
          </w:tcPr>
          <w:p>
            <w:pPr>
              <w:spacing w:after="0"/>
            </w:pPr>
            <w:r>
              <w:rPr>
                <w:b/>
                <w:sz w:val="12"/>
              </w:rPr>
              <w:t>Functions</w:t>
            </w:r>
          </w:p>
        </w:tc>
      </w:tr>
      <w:tr>
        <w:tc>
          <w:tcPr>
            <w:tcW w:type="dxa" w:w="5198"/>
          </w:tcPr>
          <w:p>
            <w:pPr>
              <w:spacing w:after="0"/>
            </w:pPr>
            <w:r>
              <w:rPr>
                <w:sz w:val="12"/>
              </w:rPr>
              <w:t>Front desk</w:t>
            </w:r>
          </w:p>
        </w:tc>
        <w:tc>
          <w:tcPr>
            <w:tcW w:type="dxa" w:w="5198"/>
          </w:tcPr>
          <w:p>
            <w:pPr>
              <w:spacing w:after="0"/>
            </w:pPr>
            <w:r>
              <w:rPr>
                <w:sz w:val="12"/>
              </w:rPr>
              <w:t>Estimate, coverage, deposit, patient balance.</w:t>
            </w:r>
          </w:p>
        </w:tc>
      </w:tr>
      <w:tr>
        <w:tc>
          <w:tcPr>
            <w:tcW w:type="dxa" w:w="5198"/>
          </w:tcPr>
          <w:p>
            <w:pPr>
              <w:spacing w:after="0"/>
            </w:pPr>
            <w:r>
              <w:rPr>
                <w:sz w:val="12"/>
              </w:rPr>
              <w:t>Cashier</w:t>
            </w:r>
          </w:p>
        </w:tc>
        <w:tc>
          <w:tcPr>
            <w:tcW w:type="dxa" w:w="5198"/>
          </w:tcPr>
          <w:p>
            <w:pPr>
              <w:spacing w:after="0"/>
            </w:pPr>
            <w:r>
              <w:rPr>
                <w:sz w:val="12"/>
              </w:rPr>
              <w:t>Payments, receipts, deposits, close session.</w:t>
            </w:r>
          </w:p>
        </w:tc>
      </w:tr>
      <w:tr>
        <w:tc>
          <w:tcPr>
            <w:tcW w:type="dxa" w:w="5198"/>
          </w:tcPr>
          <w:p>
            <w:pPr>
              <w:spacing w:after="0"/>
            </w:pPr>
            <w:r>
              <w:rPr>
                <w:sz w:val="12"/>
              </w:rPr>
              <w:t>Billing</w:t>
            </w:r>
          </w:p>
        </w:tc>
        <w:tc>
          <w:tcPr>
            <w:tcW w:type="dxa" w:w="5198"/>
          </w:tcPr>
          <w:p>
            <w:pPr>
              <w:spacing w:after="0"/>
            </w:pPr>
            <w:r>
              <w:rPr>
                <w:sz w:val="12"/>
              </w:rPr>
              <w:t>Charges, invoices, exceptions.</w:t>
            </w:r>
          </w:p>
        </w:tc>
      </w:tr>
      <w:tr>
        <w:tc>
          <w:tcPr>
            <w:tcW w:type="dxa" w:w="5198"/>
          </w:tcPr>
          <w:p>
            <w:pPr>
              <w:spacing w:after="0"/>
            </w:pPr>
            <w:r>
              <w:rPr>
                <w:sz w:val="12"/>
              </w:rPr>
              <w:t>Insurance desk</w:t>
            </w:r>
          </w:p>
        </w:tc>
        <w:tc>
          <w:tcPr>
            <w:tcW w:type="dxa" w:w="5198"/>
          </w:tcPr>
          <w:p>
            <w:pPr>
              <w:spacing w:after="0"/>
            </w:pPr>
            <w:r>
              <w:rPr>
                <w:sz w:val="12"/>
              </w:rPr>
              <w:t>Eligibility, authorisation.</w:t>
            </w:r>
          </w:p>
        </w:tc>
      </w:tr>
      <w:tr>
        <w:tc>
          <w:tcPr>
            <w:tcW w:type="dxa" w:w="5198"/>
          </w:tcPr>
          <w:p>
            <w:pPr>
              <w:spacing w:after="0"/>
            </w:pPr>
            <w:r>
              <w:rPr>
                <w:sz w:val="12"/>
              </w:rPr>
              <w:t>Claims</w:t>
            </w:r>
          </w:p>
        </w:tc>
        <w:tc>
          <w:tcPr>
            <w:tcW w:type="dxa" w:w="5198"/>
          </w:tcPr>
          <w:p>
            <w:pPr>
              <w:spacing w:after="0"/>
            </w:pPr>
            <w:r>
              <w:rPr>
                <w:sz w:val="12"/>
              </w:rPr>
              <w:t>Validation, submission, denials, appeals.</w:t>
            </w:r>
          </w:p>
        </w:tc>
      </w:tr>
      <w:tr>
        <w:tc>
          <w:tcPr>
            <w:tcW w:type="dxa" w:w="5198"/>
          </w:tcPr>
          <w:p>
            <w:pPr>
              <w:spacing w:after="0"/>
            </w:pPr>
            <w:r>
              <w:rPr>
                <w:sz w:val="12"/>
              </w:rPr>
              <w:t>Remittance</w:t>
            </w:r>
          </w:p>
        </w:tc>
        <w:tc>
          <w:tcPr>
            <w:tcW w:type="dxa" w:w="5198"/>
          </w:tcPr>
          <w:p>
            <w:pPr>
              <w:spacing w:after="0"/>
            </w:pPr>
            <w:r>
              <w:rPr>
                <w:sz w:val="12"/>
              </w:rPr>
              <w:t>Payer payment matching.</w:t>
            </w:r>
          </w:p>
        </w:tc>
      </w:tr>
      <w:tr>
        <w:tc>
          <w:tcPr>
            <w:tcW w:type="dxa" w:w="5198"/>
          </w:tcPr>
          <w:p>
            <w:pPr>
              <w:spacing w:after="0"/>
            </w:pPr>
            <w:r>
              <w:rPr>
                <w:sz w:val="12"/>
              </w:rPr>
              <w:t>Credit control</w:t>
            </w:r>
          </w:p>
        </w:tc>
        <w:tc>
          <w:tcPr>
            <w:tcW w:type="dxa" w:w="5198"/>
          </w:tcPr>
          <w:p>
            <w:pPr>
              <w:spacing w:after="0"/>
            </w:pPr>
            <w:r>
              <w:rPr>
                <w:sz w:val="12"/>
              </w:rPr>
              <w:t>Receivables/ageing/payment plans.</w:t>
            </w:r>
          </w:p>
        </w:tc>
      </w:tr>
      <w:tr>
        <w:tc>
          <w:tcPr>
            <w:tcW w:type="dxa" w:w="5198"/>
          </w:tcPr>
          <w:p>
            <w:pPr>
              <w:spacing w:after="0"/>
            </w:pPr>
            <w:r>
              <w:rPr>
                <w:sz w:val="12"/>
              </w:rPr>
              <w:t>Tariff admin</w:t>
            </w:r>
          </w:p>
        </w:tc>
        <w:tc>
          <w:tcPr>
            <w:tcW w:type="dxa" w:w="5198"/>
          </w:tcPr>
          <w:p>
            <w:pPr>
              <w:spacing w:after="0"/>
            </w:pPr>
            <w:r>
              <w:rPr>
                <w:sz w:val="12"/>
              </w:rPr>
              <w:t>Service catalogue/contracts.</w:t>
            </w:r>
          </w:p>
        </w:tc>
      </w:tr>
      <w:tr>
        <w:tc>
          <w:tcPr>
            <w:tcW w:type="dxa" w:w="5198"/>
          </w:tcPr>
          <w:p>
            <w:pPr>
              <w:spacing w:after="0"/>
            </w:pPr>
            <w:r>
              <w:rPr>
                <w:sz w:val="12"/>
              </w:rPr>
              <w:t>Revenue integrity</w:t>
            </w:r>
          </w:p>
        </w:tc>
        <w:tc>
          <w:tcPr>
            <w:tcW w:type="dxa" w:w="5198"/>
          </w:tcPr>
          <w:p>
            <w:pPr>
              <w:spacing w:after="0"/>
            </w:pPr>
            <w:r>
              <w:rPr>
                <w:sz w:val="12"/>
              </w:rPr>
              <w:t>Unbilled/duplicate/leakage queues.</w:t>
            </w:r>
          </w:p>
        </w:tc>
      </w:tr>
      <w:tr>
        <w:tc>
          <w:tcPr>
            <w:tcW w:type="dxa" w:w="5198"/>
          </w:tcPr>
          <w:p>
            <w:pPr>
              <w:spacing w:after="0"/>
            </w:pPr>
            <w:r>
              <w:rPr>
                <w:sz w:val="12"/>
              </w:rPr>
              <w:t>Finance manager</w:t>
            </w:r>
          </w:p>
        </w:tc>
        <w:tc>
          <w:tcPr>
            <w:tcW w:type="dxa" w:w="5198"/>
          </w:tcPr>
          <w:p>
            <w:pPr>
              <w:spacing w:after="0"/>
            </w:pPr>
            <w:r>
              <w:rPr>
                <w:sz w:val="12"/>
              </w:rPr>
              <w:t>Reconciliation, adjustments, reports.</w:t>
            </w:r>
          </w:p>
        </w:tc>
      </w:tr>
      <w:tr>
        <w:tc>
          <w:tcPr>
            <w:tcW w:type="dxa" w:w="5198"/>
          </w:tcPr>
          <w:p>
            <w:pPr>
              <w:spacing w:after="0"/>
            </w:pPr>
            <w:r>
              <w:rPr>
                <w:sz w:val="12"/>
              </w:rPr>
              <w:t>Executive</w:t>
            </w:r>
          </w:p>
        </w:tc>
        <w:tc>
          <w:tcPr>
            <w:tcW w:type="dxa" w:w="5198"/>
          </w:tcPr>
          <w:p>
            <w:pPr>
              <w:spacing w:after="0"/>
            </w:pPr>
            <w:r>
              <w:rPr>
                <w:sz w:val="12"/>
              </w:rPr>
              <w:t>Revenue, payer, collection and leakage dashboards.</w:t>
            </w:r>
          </w:p>
        </w:tc>
      </w:tr>
    </w:tbl>
    <w:p>
      <w:pPr>
        <w:pStyle w:val="Heading1"/>
      </w:pPr>
      <w:r>
        <w:t>64. UX Requirements</w:t>
      </w:r>
    </w:p>
    <w:p>
      <w:pPr>
        <w:pStyle w:val="ListBullet"/>
      </w:pPr>
      <w:r>
        <w:t>Clinical and financial status are visually separate.</w:t>
      </w:r>
    </w:p>
    <w:p>
      <w:pPr>
        <w:pStyle w:val="ListBullet"/>
      </w:pPr>
      <w:r>
        <w:t>Patient responsibility and payer responsibility are explicit.</w:t>
      </w:r>
    </w:p>
    <w:p>
      <w:pPr>
        <w:pStyle w:val="ListBullet"/>
      </w:pPr>
      <w:r>
        <w:t>Estimate is clearly labelled non-final.</w:t>
      </w:r>
    </w:p>
    <w:p>
      <w:pPr>
        <w:pStyle w:val="ListBullet"/>
      </w:pPr>
      <w:r>
        <w:t>Payment pending/confirmed/failed states are unmistakable.</w:t>
      </w:r>
    </w:p>
    <w:p>
      <w:pPr>
        <w:pStyle w:val="ListBullet"/>
      </w:pPr>
      <w:r>
        <w:t>Cashier sees exact amount received/change due.</w:t>
      </w:r>
    </w:p>
    <w:p>
      <w:pPr>
        <w:pStyle w:val="ListBullet"/>
      </w:pPr>
      <w:r>
        <w:t>Refund/void/reversal are not presented as delete.</w:t>
      </w:r>
    </w:p>
    <w:p>
      <w:pPr>
        <w:pStyle w:val="ListBullet"/>
      </w:pPr>
      <w:r>
        <w:t>Claims show submission/adjudication timeline.</w:t>
      </w:r>
    </w:p>
    <w:p>
      <w:pPr>
        <w:pStyle w:val="ListBullet"/>
      </w:pPr>
      <w:r>
        <w:t>Denial reason and deadline are prominent.</w:t>
      </w:r>
    </w:p>
    <w:p>
      <w:pPr>
        <w:pStyle w:val="ListBullet"/>
      </w:pPr>
      <w:r>
        <w:t>Manual price/discount override shows authority requirement before commit.</w:t>
      </w:r>
    </w:p>
    <w:p>
      <w:pPr>
        <w:pStyle w:val="ListBullet"/>
      </w:pPr>
      <w:r>
        <w:t>Sensitive clinical information is minimized in finance workspaces.</w:t>
      </w:r>
    </w:p>
    <w:p>
      <w:pPr>
        <w:pStyle w:val="Heading1"/>
      </w:pPr>
      <w:r>
        <w:t>65. Metrics and KPIs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Metric</w:t>
            </w:r>
          </w:p>
        </w:tc>
        <w:tc>
          <w:tcPr>
            <w:tcW w:type="dxa" w:w="5198"/>
          </w:tcPr>
          <w:p>
            <w:pPr>
              <w:spacing w:after="0"/>
            </w:pPr>
            <w:r>
              <w:rPr>
                <w:b/>
                <w:sz w:val="12"/>
              </w:rPr>
              <w:t>Purpose</w:t>
            </w:r>
          </w:p>
        </w:tc>
      </w:tr>
      <w:tr>
        <w:tc>
          <w:tcPr>
            <w:tcW w:type="dxa" w:w="5198"/>
          </w:tcPr>
          <w:p>
            <w:pPr>
              <w:spacing w:after="0"/>
            </w:pPr>
            <w:r>
              <w:rPr>
                <w:sz w:val="12"/>
              </w:rPr>
              <w:t>Gross/net revenue</w:t>
            </w:r>
          </w:p>
        </w:tc>
        <w:tc>
          <w:tcPr>
            <w:tcW w:type="dxa" w:w="5198"/>
          </w:tcPr>
          <w:p>
            <w:pPr>
              <w:spacing w:after="0"/>
            </w:pPr>
            <w:r>
              <w:rPr>
                <w:sz w:val="12"/>
              </w:rPr>
              <w:t>Financial performance.</w:t>
            </w:r>
          </w:p>
        </w:tc>
      </w:tr>
      <w:tr>
        <w:tc>
          <w:tcPr>
            <w:tcW w:type="dxa" w:w="5198"/>
          </w:tcPr>
          <w:p>
            <w:pPr>
              <w:spacing w:after="0"/>
            </w:pPr>
            <w:r>
              <w:rPr>
                <w:sz w:val="12"/>
              </w:rPr>
              <w:t>Collection rate</w:t>
            </w:r>
          </w:p>
        </w:tc>
        <w:tc>
          <w:tcPr>
            <w:tcW w:type="dxa" w:w="5198"/>
          </w:tcPr>
          <w:p>
            <w:pPr>
              <w:spacing w:after="0"/>
            </w:pPr>
            <w:r>
              <w:rPr>
                <w:sz w:val="12"/>
              </w:rPr>
              <w:t>Cash/revenue realization.</w:t>
            </w:r>
          </w:p>
        </w:tc>
      </w:tr>
      <w:tr>
        <w:tc>
          <w:tcPr>
            <w:tcW w:type="dxa" w:w="5198"/>
          </w:tcPr>
          <w:p>
            <w:pPr>
              <w:spacing w:after="0"/>
            </w:pPr>
            <w:r>
              <w:rPr>
                <w:sz w:val="12"/>
              </w:rPr>
              <w:t>Days in A/R</w:t>
            </w:r>
          </w:p>
        </w:tc>
        <w:tc>
          <w:tcPr>
            <w:tcW w:type="dxa" w:w="5198"/>
          </w:tcPr>
          <w:p>
            <w:pPr>
              <w:spacing w:after="0"/>
            </w:pPr>
            <w:r>
              <w:rPr>
                <w:sz w:val="12"/>
              </w:rPr>
              <w:t>Receivables.</w:t>
            </w:r>
          </w:p>
        </w:tc>
      </w:tr>
      <w:tr>
        <w:tc>
          <w:tcPr>
            <w:tcW w:type="dxa" w:w="5198"/>
          </w:tcPr>
          <w:p>
            <w:pPr>
              <w:spacing w:after="0"/>
            </w:pPr>
            <w:r>
              <w:rPr>
                <w:sz w:val="12"/>
              </w:rPr>
              <w:t>Denial rate</w:t>
            </w:r>
          </w:p>
        </w:tc>
        <w:tc>
          <w:tcPr>
            <w:tcW w:type="dxa" w:w="5198"/>
          </w:tcPr>
          <w:p>
            <w:pPr>
              <w:spacing w:after="0"/>
            </w:pPr>
            <w:r>
              <w:rPr>
                <w:sz w:val="12"/>
              </w:rPr>
              <w:t>Claims quality.</w:t>
            </w:r>
          </w:p>
        </w:tc>
      </w:tr>
      <w:tr>
        <w:tc>
          <w:tcPr>
            <w:tcW w:type="dxa" w:w="5198"/>
          </w:tcPr>
          <w:p>
            <w:pPr>
              <w:spacing w:after="0"/>
            </w:pPr>
            <w:r>
              <w:rPr>
                <w:sz w:val="12"/>
              </w:rPr>
              <w:t>First-pass claim acceptance</w:t>
            </w:r>
          </w:p>
        </w:tc>
        <w:tc>
          <w:tcPr>
            <w:tcW w:type="dxa" w:w="5198"/>
          </w:tcPr>
          <w:p>
            <w:pPr>
              <w:spacing w:after="0"/>
            </w:pPr>
            <w:r>
              <w:rPr>
                <w:sz w:val="12"/>
              </w:rPr>
              <w:t>Revenue-cycle efficiency.</w:t>
            </w:r>
          </w:p>
        </w:tc>
      </w:tr>
      <w:tr>
        <w:tc>
          <w:tcPr>
            <w:tcW w:type="dxa" w:w="5198"/>
          </w:tcPr>
          <w:p>
            <w:pPr>
              <w:spacing w:after="0"/>
            </w:pPr>
            <w:r>
              <w:rPr>
                <w:sz w:val="12"/>
              </w:rPr>
              <w:t>Authorisation denial rate</w:t>
            </w:r>
          </w:p>
        </w:tc>
        <w:tc>
          <w:tcPr>
            <w:tcW w:type="dxa" w:w="5198"/>
          </w:tcPr>
          <w:p>
            <w:pPr>
              <w:spacing w:after="0"/>
            </w:pPr>
            <w:r>
              <w:rPr>
                <w:sz w:val="12"/>
              </w:rPr>
              <w:t>Pre-service control.</w:t>
            </w:r>
          </w:p>
        </w:tc>
      </w:tr>
      <w:tr>
        <w:tc>
          <w:tcPr>
            <w:tcW w:type="dxa" w:w="5198"/>
          </w:tcPr>
          <w:p>
            <w:pPr>
              <w:spacing w:after="0"/>
            </w:pPr>
            <w:r>
              <w:rPr>
                <w:sz w:val="12"/>
              </w:rPr>
              <w:t>Unbilled completed services</w:t>
            </w:r>
          </w:p>
        </w:tc>
        <w:tc>
          <w:tcPr>
            <w:tcW w:type="dxa" w:w="5198"/>
          </w:tcPr>
          <w:p>
            <w:pPr>
              <w:spacing w:after="0"/>
            </w:pPr>
            <w:r>
              <w:rPr>
                <w:sz w:val="12"/>
              </w:rPr>
              <w:t>Revenue leakage.</w:t>
            </w:r>
          </w:p>
        </w:tc>
      </w:tr>
      <w:tr>
        <w:tc>
          <w:tcPr>
            <w:tcW w:type="dxa" w:w="5198"/>
          </w:tcPr>
          <w:p>
            <w:pPr>
              <w:spacing w:after="0"/>
            </w:pPr>
            <w:r>
              <w:rPr>
                <w:sz w:val="12"/>
              </w:rPr>
              <w:t>Charge lag</w:t>
            </w:r>
          </w:p>
        </w:tc>
        <w:tc>
          <w:tcPr>
            <w:tcW w:type="dxa" w:w="5198"/>
          </w:tcPr>
          <w:p>
            <w:pPr>
              <w:spacing w:after="0"/>
            </w:pPr>
            <w:r>
              <w:rPr>
                <w:sz w:val="12"/>
              </w:rPr>
              <w:t>Timeliness.</w:t>
            </w:r>
          </w:p>
        </w:tc>
      </w:tr>
      <w:tr>
        <w:tc>
          <w:tcPr>
            <w:tcW w:type="dxa" w:w="5198"/>
          </w:tcPr>
          <w:p>
            <w:pPr>
              <w:spacing w:after="0"/>
            </w:pPr>
            <w:r>
              <w:rPr>
                <w:sz w:val="12"/>
              </w:rPr>
              <w:t>Refund/void rate</w:t>
            </w:r>
          </w:p>
        </w:tc>
        <w:tc>
          <w:tcPr>
            <w:tcW w:type="dxa" w:w="5198"/>
          </w:tcPr>
          <w:p>
            <w:pPr>
              <w:spacing w:after="0"/>
            </w:pPr>
            <w:r>
              <w:rPr>
                <w:sz w:val="12"/>
              </w:rPr>
              <w:t>Control signal.</w:t>
            </w:r>
          </w:p>
        </w:tc>
      </w:tr>
      <w:tr>
        <w:tc>
          <w:tcPr>
            <w:tcW w:type="dxa" w:w="5198"/>
          </w:tcPr>
          <w:p>
            <w:pPr>
              <w:spacing w:after="0"/>
            </w:pPr>
            <w:r>
              <w:rPr>
                <w:sz w:val="12"/>
              </w:rPr>
              <w:t>Discount/waiver rate</w:t>
            </w:r>
          </w:p>
        </w:tc>
        <w:tc>
          <w:tcPr>
            <w:tcW w:type="dxa" w:w="5198"/>
          </w:tcPr>
          <w:p>
            <w:pPr>
              <w:spacing w:after="0"/>
            </w:pPr>
            <w:r>
              <w:rPr>
                <w:sz w:val="12"/>
              </w:rPr>
              <w:t>Governance.</w:t>
            </w:r>
          </w:p>
        </w:tc>
      </w:tr>
      <w:tr>
        <w:tc>
          <w:tcPr>
            <w:tcW w:type="dxa" w:w="5198"/>
          </w:tcPr>
          <w:p>
            <w:pPr>
              <w:spacing w:after="0"/>
            </w:pPr>
            <w:r>
              <w:rPr>
                <w:sz w:val="12"/>
              </w:rPr>
              <w:t>Cashier variance</w:t>
            </w:r>
          </w:p>
        </w:tc>
        <w:tc>
          <w:tcPr>
            <w:tcW w:type="dxa" w:w="5198"/>
          </w:tcPr>
          <w:p>
            <w:pPr>
              <w:spacing w:after="0"/>
            </w:pPr>
            <w:r>
              <w:rPr>
                <w:sz w:val="12"/>
              </w:rPr>
              <w:t>Cash control.</w:t>
            </w:r>
          </w:p>
        </w:tc>
      </w:tr>
      <w:tr>
        <w:tc>
          <w:tcPr>
            <w:tcW w:type="dxa" w:w="5198"/>
          </w:tcPr>
          <w:p>
            <w:pPr>
              <w:spacing w:after="0"/>
            </w:pPr>
            <w:r>
              <w:rPr>
                <w:sz w:val="12"/>
              </w:rPr>
              <w:t>Payer turnaround</w:t>
            </w:r>
          </w:p>
        </w:tc>
        <w:tc>
          <w:tcPr>
            <w:tcW w:type="dxa" w:w="5198"/>
          </w:tcPr>
          <w:p>
            <w:pPr>
              <w:spacing w:after="0"/>
            </w:pPr>
            <w:r>
              <w:rPr>
                <w:sz w:val="12"/>
              </w:rPr>
              <w:t>Contract performance.</w:t>
            </w:r>
          </w:p>
        </w:tc>
      </w:tr>
      <w:tr>
        <w:tc>
          <w:tcPr>
            <w:tcW w:type="dxa" w:w="5198"/>
          </w:tcPr>
          <w:p>
            <w:pPr>
              <w:spacing w:after="0"/>
            </w:pPr>
            <w:r>
              <w:rPr>
                <w:sz w:val="12"/>
              </w:rPr>
              <w:t>Patient outstanding balance</w:t>
            </w:r>
          </w:p>
        </w:tc>
        <w:tc>
          <w:tcPr>
            <w:tcW w:type="dxa" w:w="5198"/>
          </w:tcPr>
          <w:p>
            <w:pPr>
              <w:spacing w:after="0"/>
            </w:pPr>
            <w:r>
              <w:rPr>
                <w:sz w:val="12"/>
              </w:rPr>
              <w:t>Credit control.</w:t>
            </w:r>
          </w:p>
        </w:tc>
      </w:tr>
      <w:tr>
        <w:tc>
          <w:tcPr>
            <w:tcW w:type="dxa" w:w="5198"/>
          </w:tcPr>
          <w:p>
            <w:pPr>
              <w:spacing w:after="0"/>
            </w:pPr>
            <w:r>
              <w:rPr>
                <w:sz w:val="12"/>
              </w:rPr>
              <w:t>Claim ageing</w:t>
            </w:r>
          </w:p>
        </w:tc>
        <w:tc>
          <w:tcPr>
            <w:tcW w:type="dxa" w:w="5198"/>
          </w:tcPr>
          <w:p>
            <w:pPr>
              <w:spacing w:after="0"/>
            </w:pPr>
            <w:r>
              <w:rPr>
                <w:sz w:val="12"/>
              </w:rPr>
              <w:t>Payer follow-up.</w:t>
            </w:r>
          </w:p>
        </w:tc>
      </w:tr>
    </w:tbl>
    <w:p>
      <w:pPr>
        <w:pStyle w:val="Heading1"/>
      </w:pPr>
      <w:r>
        <w:t>66. Testing Catalogue</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Family</w:t>
            </w:r>
          </w:p>
        </w:tc>
        <w:tc>
          <w:tcPr>
            <w:tcW w:type="dxa" w:w="5198"/>
          </w:tcPr>
          <w:p>
            <w:pPr>
              <w:spacing w:after="0"/>
            </w:pPr>
            <w:r>
              <w:rPr>
                <w:b/>
                <w:sz w:val="12"/>
              </w:rPr>
              <w:t>Scenarios</w:t>
            </w:r>
          </w:p>
        </w:tc>
      </w:tr>
      <w:tr>
        <w:tc>
          <w:tcPr>
            <w:tcW w:type="dxa" w:w="5198"/>
          </w:tcPr>
          <w:p>
            <w:pPr>
              <w:spacing w:after="0"/>
            </w:pPr>
            <w:r>
              <w:rPr>
                <w:sz w:val="12"/>
              </w:rPr>
              <w:t>Tariff</w:t>
            </w:r>
          </w:p>
        </w:tc>
        <w:tc>
          <w:tcPr>
            <w:tcW w:type="dxa" w:w="5198"/>
          </w:tcPr>
          <w:p>
            <w:pPr>
              <w:spacing w:after="0"/>
            </w:pPr>
            <w:r>
              <w:rPr>
                <w:sz w:val="12"/>
              </w:rPr>
              <w:t>Effective dates, missing tariff, payer switch.</w:t>
            </w:r>
          </w:p>
        </w:tc>
      </w:tr>
      <w:tr>
        <w:tc>
          <w:tcPr>
            <w:tcW w:type="dxa" w:w="5198"/>
          </w:tcPr>
          <w:p>
            <w:pPr>
              <w:spacing w:after="0"/>
            </w:pPr>
            <w:r>
              <w:rPr>
                <w:sz w:val="12"/>
              </w:rPr>
              <w:t>Charge</w:t>
            </w:r>
          </w:p>
        </w:tc>
        <w:tc>
          <w:tcPr>
            <w:tcW w:type="dxa" w:w="5198"/>
          </w:tcPr>
          <w:p>
            <w:pPr>
              <w:spacing w:after="0"/>
            </w:pPr>
            <w:r>
              <w:rPr>
                <w:sz w:val="12"/>
              </w:rPr>
              <w:t>Duplicate source, reversal, package suppression.</w:t>
            </w:r>
          </w:p>
        </w:tc>
      </w:tr>
      <w:tr>
        <w:tc>
          <w:tcPr>
            <w:tcW w:type="dxa" w:w="5198"/>
          </w:tcPr>
          <w:p>
            <w:pPr>
              <w:spacing w:after="0"/>
            </w:pPr>
            <w:r>
              <w:rPr>
                <w:sz w:val="12"/>
              </w:rPr>
              <w:t>Invoice</w:t>
            </w:r>
          </w:p>
        </w:tc>
        <w:tc>
          <w:tcPr>
            <w:tcW w:type="dxa" w:w="5198"/>
          </w:tcPr>
          <w:p>
            <w:pPr>
              <w:spacing w:after="0"/>
            </w:pPr>
            <w:r>
              <w:rPr>
                <w:sz w:val="12"/>
              </w:rPr>
              <w:t>Split responsibility, deposit, finalisation.</w:t>
            </w:r>
          </w:p>
        </w:tc>
      </w:tr>
      <w:tr>
        <w:tc>
          <w:tcPr>
            <w:tcW w:type="dxa" w:w="5198"/>
          </w:tcPr>
          <w:p>
            <w:pPr>
              <w:spacing w:after="0"/>
            </w:pPr>
            <w:r>
              <w:rPr>
                <w:sz w:val="12"/>
              </w:rPr>
              <w:t>Payment</w:t>
            </w:r>
          </w:p>
        </w:tc>
        <w:tc>
          <w:tcPr>
            <w:tcW w:type="dxa" w:w="5198"/>
          </w:tcPr>
          <w:p>
            <w:pPr>
              <w:spacing w:after="0"/>
            </w:pPr>
            <w:r>
              <w:rPr>
                <w:sz w:val="12"/>
              </w:rPr>
              <w:t>Cash/card/transfer, partial, overpayment, duplicate webhook.</w:t>
            </w:r>
          </w:p>
        </w:tc>
      </w:tr>
      <w:tr>
        <w:tc>
          <w:tcPr>
            <w:tcW w:type="dxa" w:w="5198"/>
          </w:tcPr>
          <w:p>
            <w:pPr>
              <w:spacing w:after="0"/>
            </w:pPr>
            <w:r>
              <w:rPr>
                <w:sz w:val="12"/>
              </w:rPr>
              <w:t>Receipt</w:t>
            </w:r>
          </w:p>
        </w:tc>
        <w:tc>
          <w:tcPr>
            <w:tcW w:type="dxa" w:w="5198"/>
          </w:tcPr>
          <w:p>
            <w:pPr>
              <w:spacing w:after="0"/>
            </w:pPr>
            <w:r>
              <w:rPr>
                <w:sz w:val="12"/>
              </w:rPr>
              <w:t>Reprint, reversal.</w:t>
            </w:r>
          </w:p>
        </w:tc>
      </w:tr>
      <w:tr>
        <w:tc>
          <w:tcPr>
            <w:tcW w:type="dxa" w:w="5198"/>
          </w:tcPr>
          <w:p>
            <w:pPr>
              <w:spacing w:after="0"/>
            </w:pPr>
            <w:r>
              <w:rPr>
                <w:sz w:val="12"/>
              </w:rPr>
              <w:t>Refund</w:t>
            </w:r>
          </w:p>
        </w:tc>
        <w:tc>
          <w:tcPr>
            <w:tcW w:type="dxa" w:w="5198"/>
          </w:tcPr>
          <w:p>
            <w:pPr>
              <w:spacing w:after="0"/>
            </w:pPr>
            <w:r>
              <w:rPr>
                <w:sz w:val="12"/>
              </w:rPr>
              <w:t>Partial/full, approval, failed gateway refund.</w:t>
            </w:r>
          </w:p>
        </w:tc>
      </w:tr>
      <w:tr>
        <w:tc>
          <w:tcPr>
            <w:tcW w:type="dxa" w:w="5198"/>
          </w:tcPr>
          <w:p>
            <w:pPr>
              <w:spacing w:after="0"/>
            </w:pPr>
            <w:r>
              <w:rPr>
                <w:sz w:val="12"/>
              </w:rPr>
              <w:t>Coverage</w:t>
            </w:r>
          </w:p>
        </w:tc>
        <w:tc>
          <w:tcPr>
            <w:tcW w:type="dxa" w:w="5198"/>
          </w:tcPr>
          <w:p>
            <w:pPr>
              <w:spacing w:after="0"/>
            </w:pPr>
            <w:r>
              <w:rPr>
                <w:sz w:val="12"/>
              </w:rPr>
              <w:t>Active/inactive/retroactive.</w:t>
            </w:r>
          </w:p>
        </w:tc>
      </w:tr>
      <w:tr>
        <w:tc>
          <w:tcPr>
            <w:tcW w:type="dxa" w:w="5198"/>
          </w:tcPr>
          <w:p>
            <w:pPr>
              <w:spacing w:after="0"/>
            </w:pPr>
            <w:r>
              <w:rPr>
                <w:sz w:val="12"/>
              </w:rPr>
              <w:t>Authorisation</w:t>
            </w:r>
          </w:p>
        </w:tc>
        <w:tc>
          <w:tcPr>
            <w:tcW w:type="dxa" w:w="5198"/>
          </w:tcPr>
          <w:p>
            <w:pPr>
              <w:spacing w:after="0"/>
            </w:pPr>
            <w:r>
              <w:rPr>
                <w:sz w:val="12"/>
              </w:rPr>
              <w:t>Partial/expired/emergency.</w:t>
            </w:r>
          </w:p>
        </w:tc>
      </w:tr>
      <w:tr>
        <w:tc>
          <w:tcPr>
            <w:tcW w:type="dxa" w:w="5198"/>
          </w:tcPr>
          <w:p>
            <w:pPr>
              <w:spacing w:after="0"/>
            </w:pPr>
            <w:r>
              <w:rPr>
                <w:sz w:val="12"/>
              </w:rPr>
              <w:t>Claim</w:t>
            </w:r>
          </w:p>
        </w:tc>
        <w:tc>
          <w:tcPr>
            <w:tcW w:type="dxa" w:w="5198"/>
          </w:tcPr>
          <w:p>
            <w:pPr>
              <w:spacing w:after="0"/>
            </w:pPr>
            <w:r>
              <w:rPr>
                <w:sz w:val="12"/>
              </w:rPr>
              <w:t>Validation, duplicate, resubmission.</w:t>
            </w:r>
          </w:p>
        </w:tc>
      </w:tr>
      <w:tr>
        <w:tc>
          <w:tcPr>
            <w:tcW w:type="dxa" w:w="5198"/>
          </w:tcPr>
          <w:p>
            <w:pPr>
              <w:spacing w:after="0"/>
            </w:pPr>
            <w:r>
              <w:rPr>
                <w:sz w:val="12"/>
              </w:rPr>
              <w:t>Adjudication</w:t>
            </w:r>
          </w:p>
        </w:tc>
        <w:tc>
          <w:tcPr>
            <w:tcW w:type="dxa" w:w="5198"/>
          </w:tcPr>
          <w:p>
            <w:pPr>
              <w:spacing w:after="0"/>
            </w:pPr>
            <w:r>
              <w:rPr>
                <w:sz w:val="12"/>
              </w:rPr>
              <w:t>Approved/partial/denied.</w:t>
            </w:r>
          </w:p>
        </w:tc>
      </w:tr>
      <w:tr>
        <w:tc>
          <w:tcPr>
            <w:tcW w:type="dxa" w:w="5198"/>
          </w:tcPr>
          <w:p>
            <w:pPr>
              <w:spacing w:after="0"/>
            </w:pPr>
            <w:r>
              <w:rPr>
                <w:sz w:val="12"/>
              </w:rPr>
              <w:t>Remittance</w:t>
            </w:r>
          </w:p>
        </w:tc>
        <w:tc>
          <w:tcPr>
            <w:tcW w:type="dxa" w:w="5198"/>
          </w:tcPr>
          <w:p>
            <w:pPr>
              <w:spacing w:after="0"/>
            </w:pPr>
            <w:r>
              <w:rPr>
                <w:sz w:val="12"/>
              </w:rPr>
              <w:t>Matched/unmatched/underpayment.</w:t>
            </w:r>
          </w:p>
        </w:tc>
      </w:tr>
      <w:tr>
        <w:tc>
          <w:tcPr>
            <w:tcW w:type="dxa" w:w="5198"/>
          </w:tcPr>
          <w:p>
            <w:pPr>
              <w:spacing w:after="0"/>
            </w:pPr>
            <w:r>
              <w:rPr>
                <w:sz w:val="12"/>
              </w:rPr>
              <w:t>Cashier</w:t>
            </w:r>
          </w:p>
        </w:tc>
        <w:tc>
          <w:tcPr>
            <w:tcW w:type="dxa" w:w="5198"/>
          </w:tcPr>
          <w:p>
            <w:pPr>
              <w:spacing w:after="0"/>
            </w:pPr>
            <w:r>
              <w:rPr>
                <w:sz w:val="12"/>
              </w:rPr>
              <w:t>Close/variance/shift handover.</w:t>
            </w:r>
          </w:p>
        </w:tc>
      </w:tr>
      <w:tr>
        <w:tc>
          <w:tcPr>
            <w:tcW w:type="dxa" w:w="5198"/>
          </w:tcPr>
          <w:p>
            <w:pPr>
              <w:spacing w:after="0"/>
            </w:pPr>
            <w:r>
              <w:rPr>
                <w:sz w:val="12"/>
              </w:rPr>
              <w:t>Downtime</w:t>
            </w:r>
          </w:p>
        </w:tc>
        <w:tc>
          <w:tcPr>
            <w:tcW w:type="dxa" w:w="5198"/>
          </w:tcPr>
          <w:p>
            <w:pPr>
              <w:spacing w:after="0"/>
            </w:pPr>
            <w:r>
              <w:rPr>
                <w:sz w:val="12"/>
              </w:rPr>
              <w:t>Manual receipt and duplicate prevention.</w:t>
            </w:r>
          </w:p>
        </w:tc>
      </w:tr>
      <w:tr>
        <w:tc>
          <w:tcPr>
            <w:tcW w:type="dxa" w:w="5198"/>
          </w:tcPr>
          <w:p>
            <w:pPr>
              <w:spacing w:after="0"/>
            </w:pPr>
            <w:r>
              <w:rPr>
                <w:sz w:val="12"/>
              </w:rPr>
              <w:t>Security</w:t>
            </w:r>
          </w:p>
        </w:tc>
        <w:tc>
          <w:tcPr>
            <w:tcW w:type="dxa" w:w="5198"/>
          </w:tcPr>
          <w:p>
            <w:pPr>
              <w:spacing w:after="0"/>
            </w:pPr>
            <w:r>
              <w:rPr>
                <w:sz w:val="12"/>
              </w:rPr>
              <w:t>Unauthorized discount/refund/tariff change.</w:t>
            </w:r>
          </w:p>
        </w:tc>
      </w:tr>
      <w:tr>
        <w:tc>
          <w:tcPr>
            <w:tcW w:type="dxa" w:w="5198"/>
          </w:tcPr>
          <w:p>
            <w:pPr>
              <w:spacing w:after="0"/>
            </w:pPr>
            <w:r>
              <w:rPr>
                <w:sz w:val="12"/>
              </w:rPr>
              <w:t>Performance</w:t>
            </w:r>
          </w:p>
        </w:tc>
        <w:tc>
          <w:tcPr>
            <w:tcW w:type="dxa" w:w="5198"/>
          </w:tcPr>
          <w:p>
            <w:pPr>
              <w:spacing w:after="0"/>
            </w:pPr>
            <w:r>
              <w:rPr>
                <w:sz w:val="12"/>
              </w:rPr>
              <w:t>High-volume billing/claims/reconciliation.</w:t>
            </w:r>
          </w:p>
        </w:tc>
      </w:tr>
    </w:tbl>
    <w:p>
      <w:pPr>
        <w:pStyle w:val="Heading1"/>
      </w:pPr>
      <w:r>
        <w:t>67. Release-1 Minimum</w:t>
      </w:r>
    </w:p>
    <w:p>
      <w:pPr>
        <w:pStyle w:val="ListBullet"/>
      </w:pPr>
      <w:r>
        <w:t>Service catalogue and versioned tariffs.</w:t>
      </w:r>
    </w:p>
    <w:p>
      <w:pPr>
        <w:pStyle w:val="ListBullet"/>
      </w:pPr>
      <w:r>
        <w:t>Patient/guarantor financial account.</w:t>
      </w:r>
    </w:p>
    <w:p>
      <w:pPr>
        <w:pStyle w:val="ListBullet"/>
      </w:pPr>
      <w:r>
        <w:t>Coverage and payer/plan model.</w:t>
      </w:r>
    </w:p>
    <w:p>
      <w:pPr>
        <w:pStyle w:val="ListBullet"/>
      </w:pPr>
      <w:r>
        <w:t>Eligibility and authorisation tracking.</w:t>
      </w:r>
    </w:p>
    <w:p>
      <w:pPr>
        <w:pStyle w:val="ListBullet"/>
      </w:pPr>
      <w:r>
        <w:t>Estimates and deposits.</w:t>
      </w:r>
    </w:p>
    <w:p>
      <w:pPr>
        <w:pStyle w:val="ListBullet"/>
      </w:pPr>
      <w:r>
        <w:t>Source-linked charge capture.</w:t>
      </w:r>
    </w:p>
    <w:p>
      <w:pPr>
        <w:pStyle w:val="ListBullet"/>
      </w:pPr>
      <w:r>
        <w:t>Invoices and patient/payer responsibility.</w:t>
      </w:r>
    </w:p>
    <w:p>
      <w:pPr>
        <w:pStyle w:val="ListBullet"/>
      </w:pPr>
      <w:r>
        <w:t>Cash/card/transfer/gateway payment abstraction.</w:t>
      </w:r>
    </w:p>
    <w:p>
      <w:pPr>
        <w:pStyle w:val="ListBullet"/>
      </w:pPr>
      <w:r>
        <w:t>Receipts, allocations, refunds and reversals.</w:t>
      </w:r>
    </w:p>
    <w:p>
      <w:pPr>
        <w:pStyle w:val="ListBullet"/>
      </w:pPr>
      <w:r>
        <w:t>Cashier sessions/reconciliation.</w:t>
      </w:r>
    </w:p>
    <w:p>
      <w:pPr>
        <w:pStyle w:val="ListBullet"/>
      </w:pPr>
      <w:r>
        <w:t>Claims, claim lines, submission/adjudication/denial/remittance.</w:t>
      </w:r>
    </w:p>
    <w:p>
      <w:pPr>
        <w:pStyle w:val="ListBullet"/>
      </w:pPr>
      <w:r>
        <w:t>Corporate/credit accounts and receivables.</w:t>
      </w:r>
    </w:p>
    <w:p>
      <w:pPr>
        <w:pStyle w:val="ListBullet"/>
      </w:pPr>
      <w:r>
        <w:t>Discount/waiver/write-off governance.</w:t>
      </w:r>
    </w:p>
    <w:p>
      <w:pPr>
        <w:pStyle w:val="ListBullet"/>
      </w:pPr>
      <w:r>
        <w:t>Revenue leakage work queues.</w:t>
      </w:r>
    </w:p>
    <w:p>
      <w:pPr>
        <w:pStyle w:val="ListBullet"/>
      </w:pPr>
      <w:r>
        <w:t>Inventory/clinical reconciliation boundaries.</w:t>
      </w:r>
    </w:p>
    <w:p>
      <w:pPr>
        <w:pStyle w:val="ListBullet"/>
      </w:pPr>
      <w:r>
        <w:t>RBAC/SoD/audit.</w:t>
      </w:r>
    </w:p>
    <w:p>
      <w:pPr>
        <w:pStyle w:val="ListBullet"/>
      </w:pPr>
      <w:r>
        <w:t>Downtime/recovery and REV-SR-001 through REV-SR-012.</w:t>
      </w:r>
    </w:p>
    <w:p>
      <w:pPr>
        <w:pStyle w:val="Heading1"/>
      </w:pPr>
      <w:r>
        <w:t>68. Definition of Done</w:t>
      </w:r>
    </w:p>
    <w:p>
      <w:pPr>
        <w:pStyle w:val="ListBullet"/>
      </w:pPr>
      <w:r>
        <w:t>Clinical care state cannot be rewritten by financial workflow.</w:t>
      </w:r>
    </w:p>
    <w:p>
      <w:pPr>
        <w:pStyle w:val="ListBullet"/>
      </w:pPr>
      <w:r>
        <w:t>Every charge is traceable to source or authorised manual reason.</w:t>
      </w:r>
    </w:p>
    <w:p>
      <w:pPr>
        <w:pStyle w:val="ListBullet"/>
      </w:pPr>
      <w:r>
        <w:t>Tariff and contract decisions are historically reproducible.</w:t>
      </w:r>
    </w:p>
    <w:p>
      <w:pPr>
        <w:pStyle w:val="ListBullet"/>
      </w:pPr>
      <w:r>
        <w:t>Payments/refunds/adjustments are non-destructive and reconcilable.</w:t>
      </w:r>
    </w:p>
    <w:p>
      <w:pPr>
        <w:pStyle w:val="ListBullet"/>
      </w:pPr>
      <w:r>
        <w:t>Cashier sessions reconcile to actual payment methods.</w:t>
      </w:r>
    </w:p>
    <w:p>
      <w:pPr>
        <w:pStyle w:val="ListBullet"/>
      </w:pPr>
      <w:r>
        <w:t>Claims preserve submitted and adjudicated values.</w:t>
      </w:r>
    </w:p>
    <w:p>
      <w:pPr>
        <w:pStyle w:val="ListBullet"/>
      </w:pPr>
      <w:r>
        <w:t>Denials and appeals have accountable queues/deadlines.</w:t>
      </w:r>
    </w:p>
    <w:p>
      <w:pPr>
        <w:pStyle w:val="ListBullet"/>
      </w:pPr>
      <w:r>
        <w:t>Inventory and revenue reconcile without fabricating stock movements.</w:t>
      </w:r>
    </w:p>
    <w:p>
      <w:pPr>
        <w:pStyle w:val="ListBullet"/>
      </w:pPr>
      <w:r>
        <w:t>Emergency/downtime workflows preserve clinical continuity.</w:t>
      </w:r>
    </w:p>
    <w:p>
      <w:pPr>
        <w:pStyle w:val="ListBullet"/>
      </w:pPr>
      <w:r>
        <w:t>Revenue risks/controls are linked into safety/governance testing.</w:t>
      </w:r>
    </w:p>
    <w:p>
      <w:pPr>
        <w:pStyle w:val="ListBullet"/>
      </w:pPr>
      <w:r>
        <w:t>Finance, cashier, insurance/HMO, clinical operations and audit representatives validate workflows.</w:t>
      </w:r>
    </w:p>
    <w:p>
      <w:pPr>
        <w:pStyle w:val="Heading1"/>
      </w:pPr>
      <w:r>
        <w:t>Appendix A — Self-Pay Outpatient Example</w:t>
      </w:r>
    </w:p>
    <w:tbl>
      <w:tblPr>
        <w:tblStyle w:val="TableGrid"/>
        <w:tblW w:type="auto" w:w="0"/>
        <w:tblLook w:firstColumn="1" w:firstRow="1" w:lastColumn="0" w:lastRow="0" w:noHBand="0" w:noVBand="1" w:val="04A0"/>
      </w:tblPr>
      <w:tblGrid>
        <w:gridCol w:w="10396"/>
      </w:tblGrid>
      <w:tr>
        <w:tc>
          <w:tcPr>
            <w:tcW w:type="dxa" w:w="10396"/>
          </w:tcPr>
          <w:p>
            <w:pPr>
              <w:jc w:val="center"/>
            </w:pPr>
            <w:r>
              <w:rPr>
                <w:rFonts w:ascii="Consolas" w:hAnsi="Consolas"/>
                <w:sz w:val="14"/>
              </w:rPr>
              <w:t>Patient registered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Consultation estimate / tariff</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Deposit or payment if facility policy</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Clinical consultation</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Charge posted from completed service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Invoice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Payment allocation</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Receipt</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Account settled / balance retained</w:t>
            </w:r>
          </w:p>
        </w:tc>
      </w:tr>
    </w:tbl>
    <w:p>
      <w:pPr>
        <w:pStyle w:val="Heading1"/>
      </w:pPr>
      <w:r>
        <w:t>Appendix B — Insurance Claim Example</w:t>
      </w:r>
    </w:p>
    <w:tbl>
      <w:tblPr>
        <w:tblStyle w:val="TableGrid"/>
        <w:tblW w:type="auto" w:w="0"/>
        <w:tblLook w:firstColumn="1" w:firstRow="1" w:lastColumn="0" w:lastRow="0" w:noHBand="0" w:noVBand="1" w:val="04A0"/>
      </w:tblPr>
      <w:tblGrid>
        <w:gridCol w:w="10396"/>
      </w:tblGrid>
      <w:tr>
        <w:tc>
          <w:tcPr>
            <w:tcW w:type="dxa" w:w="10396"/>
          </w:tcPr>
          <w:p>
            <w:pPr>
              <w:jc w:val="center"/>
            </w:pPr>
            <w:r>
              <w:rPr>
                <w:rFonts w:ascii="Consolas" w:hAnsi="Consolas"/>
                <w:sz w:val="14"/>
              </w:rPr>
              <w:t>Coverage verified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Pre-authorisation if required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Clinical service performed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Charge posted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Claim created + validated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Submitted to payer</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Adjudication</w:t>
            </w:r>
          </w:p>
        </w:tc>
      </w:tr>
      <w:tr>
        <w:tc>
          <w:tcPr>
            <w:tcW w:type="dxa" w:w="10396"/>
          </w:tcPr>
          <w:p>
            <w:pPr>
              <w:jc w:val="center"/>
            </w:pPr>
            <w:r>
              <w:rPr>
                <w:rFonts w:ascii="Consolas" w:hAnsi="Consolas"/>
                <w:sz w:val="14"/>
              </w:rPr>
              <w:t>├── approved → remittance</w:t>
            </w:r>
          </w:p>
        </w:tc>
      </w:tr>
      <w:tr>
        <w:tc>
          <w:tcPr>
            <w:tcW w:type="dxa" w:w="10396"/>
          </w:tcPr>
          <w:p>
            <w:pPr>
              <w:jc w:val="center"/>
            </w:pPr>
            <w:r>
              <w:rPr>
                <w:rFonts w:ascii="Consolas" w:hAnsi="Consolas"/>
                <w:sz w:val="14"/>
              </w:rPr>
              <w:t>├── partial → remittance + residual</w:t>
            </w:r>
          </w:p>
        </w:tc>
      </w:tr>
      <w:tr>
        <w:tc>
          <w:tcPr>
            <w:tcW w:type="dxa" w:w="10396"/>
          </w:tcPr>
          <w:p>
            <w:pPr>
              <w:jc w:val="center"/>
            </w:pPr>
            <w:r>
              <w:rPr>
                <w:rFonts w:ascii="Consolas" w:hAnsi="Consolas"/>
                <w:sz w:val="14"/>
              </w:rPr>
              <w:t>└── denied → denial/appeal queue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Payment allocated + account reconciled</w:t>
            </w:r>
          </w:p>
        </w:tc>
      </w:tr>
    </w:tbl>
    <w:p>
      <w:pPr>
        <w:pStyle w:val="Heading1"/>
      </w:pPr>
      <w:r>
        <w:t>Appendix C — Emergency Care Example</w:t>
      </w:r>
    </w:p>
    <w:tbl>
      <w:tblPr>
        <w:tblStyle w:val="TableGrid"/>
        <w:tblW w:type="auto" w:w="0"/>
        <w:tblLook w:firstColumn="1" w:firstRow="1" w:lastColumn="0" w:lastRow="0" w:noHBand="0" w:noVBand="1" w:val="04A0"/>
      </w:tblPr>
      <w:tblGrid>
        <w:gridCol w:w="10396"/>
      </w:tblGrid>
      <w:tr>
        <w:tc>
          <w:tcPr>
            <w:tcW w:type="dxa" w:w="10396"/>
          </w:tcPr>
          <w:p>
            <w:pPr>
              <w:jc w:val="center"/>
            </w:pPr>
            <w:r>
              <w:rPr>
                <w:rFonts w:ascii="Consolas" w:hAnsi="Consolas"/>
                <w:sz w:val="14"/>
              </w:rPr>
              <w:t>Emergency patient arrives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Immediate clinical assessment/treatment</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Financial identity/coverage captured when feasible</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Clinical events generate charge candidates</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Billing/authorisation reconciled</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Invoice / claim / patient responsibility</w:t>
            </w:r>
          </w:p>
        </w:tc>
      </w:tr>
      <w:tr>
        <w:tc>
          <w:tcPr>
            <w:tcW w:type="dxa" w:w="10396"/>
          </w:tcPr>
          <w:p>
            <w:pPr>
              <w:jc w:val="center"/>
            </w:pPr>
            <w:r>
              <w:rPr>
                <w:rFonts w:ascii="Consolas" w:hAnsi="Consolas"/>
                <w:sz w:val="14"/>
              </w:rPr>
              <w:t>↓</w:t>
            </w:r>
          </w:p>
        </w:tc>
      </w:tr>
      <w:tr>
        <w:tc>
          <w:tcPr>
            <w:tcW w:type="dxa" w:w="10396"/>
          </w:tcPr>
          <w:p>
            <w:pPr>
              <w:jc w:val="center"/>
            </w:pPr>
            <w:r>
              <w:rPr>
                <w:rFonts w:ascii="Consolas" w:hAnsi="Consolas"/>
                <w:sz w:val="14"/>
              </w:rPr>
              <w:t>Financial follow-up without rewriting emergency clinical record</w:t>
            </w:r>
          </w:p>
        </w:tc>
      </w:tr>
    </w:tbl>
    <w:p>
      <w:pPr>
        <w:pStyle w:val="Heading1"/>
      </w:pPr>
      <w:r>
        <w:t>Appendix D — Required Follow-On Artifacts</w:t>
      </w:r>
    </w:p>
    <w:tbl>
      <w:tblPr>
        <w:tblStyle w:val="TableGrid"/>
        <w:tblW w:type="auto" w:w="0"/>
        <w:jc w:val="center"/>
        <w:tblLook w:firstColumn="1" w:firstRow="1" w:lastColumn="0" w:lastRow="0" w:noHBand="0" w:noVBand="1" w:val="04A0"/>
      </w:tblPr>
      <w:tblGrid>
        <w:gridCol w:w="5198"/>
        <w:gridCol w:w="5198"/>
      </w:tblGrid>
      <w:tr>
        <w:tc>
          <w:tcPr>
            <w:tcW w:type="dxa" w:w="5198"/>
          </w:tcPr>
          <w:p>
            <w:pPr>
              <w:spacing w:after="0"/>
            </w:pPr>
            <w:r>
              <w:rPr>
                <w:b/>
                <w:sz w:val="12"/>
              </w:rPr>
              <w:t>Artifact</w:t>
            </w:r>
          </w:p>
        </w:tc>
        <w:tc>
          <w:tcPr>
            <w:tcW w:type="dxa" w:w="5198"/>
          </w:tcPr>
          <w:p>
            <w:pPr>
              <w:spacing w:after="0"/>
            </w:pPr>
            <w:r>
              <w:rPr>
                <w:b/>
                <w:sz w:val="12"/>
              </w:rPr>
              <w:t>Purpose</w:t>
            </w:r>
          </w:p>
        </w:tc>
      </w:tr>
      <w:tr>
        <w:tc>
          <w:tcPr>
            <w:tcW w:type="dxa" w:w="5198"/>
          </w:tcPr>
          <w:p>
            <w:pPr>
              <w:spacing w:after="0"/>
            </w:pPr>
            <w:r>
              <w:rPr>
                <w:sz w:val="12"/>
              </w:rPr>
              <w:t>Revenue OpenAPI contract</w:t>
            </w:r>
          </w:p>
        </w:tc>
        <w:tc>
          <w:tcPr>
            <w:tcW w:type="dxa" w:w="5198"/>
          </w:tcPr>
          <w:p>
            <w:pPr>
              <w:spacing w:after="0"/>
            </w:pPr>
            <w:r>
              <w:rPr>
                <w:sz w:val="12"/>
              </w:rPr>
              <w:t>Exact financial commands/queries/errors.</w:t>
            </w:r>
          </w:p>
        </w:tc>
      </w:tr>
      <w:tr>
        <w:tc>
          <w:tcPr>
            <w:tcW w:type="dxa" w:w="5198"/>
          </w:tcPr>
          <w:p>
            <w:pPr>
              <w:spacing w:after="0"/>
            </w:pPr>
            <w:r>
              <w:rPr>
                <w:sz w:val="12"/>
              </w:rPr>
              <w:t>Tariff rules engine specification</w:t>
            </w:r>
          </w:p>
        </w:tc>
        <w:tc>
          <w:tcPr>
            <w:tcW w:type="dxa" w:w="5198"/>
          </w:tcPr>
          <w:p>
            <w:pPr>
              <w:spacing w:after="0"/>
            </w:pPr>
            <w:r>
              <w:rPr>
                <w:sz w:val="12"/>
              </w:rPr>
              <w:t>Price/contract resolution.</w:t>
            </w:r>
          </w:p>
        </w:tc>
      </w:tr>
      <w:tr>
        <w:tc>
          <w:tcPr>
            <w:tcW w:type="dxa" w:w="5198"/>
          </w:tcPr>
          <w:p>
            <w:pPr>
              <w:spacing w:after="0"/>
            </w:pPr>
            <w:r>
              <w:rPr>
                <w:sz w:val="12"/>
              </w:rPr>
              <w:t>Payer/plan contract schema</w:t>
            </w:r>
          </w:p>
        </w:tc>
        <w:tc>
          <w:tcPr>
            <w:tcW w:type="dxa" w:w="5198"/>
          </w:tcPr>
          <w:p>
            <w:pPr>
              <w:spacing w:after="0"/>
            </w:pPr>
            <w:r>
              <w:rPr>
                <w:sz w:val="12"/>
              </w:rPr>
              <w:t>Coverage and benefits.</w:t>
            </w:r>
          </w:p>
        </w:tc>
      </w:tr>
      <w:tr>
        <w:tc>
          <w:tcPr>
            <w:tcW w:type="dxa" w:w="5198"/>
          </w:tcPr>
          <w:p>
            <w:pPr>
              <w:spacing w:after="0"/>
            </w:pPr>
            <w:r>
              <w:rPr>
                <w:sz w:val="12"/>
              </w:rPr>
              <w:t>Claims implementation guide</w:t>
            </w:r>
          </w:p>
        </w:tc>
        <w:tc>
          <w:tcPr>
            <w:tcW w:type="dxa" w:w="5198"/>
          </w:tcPr>
          <w:p>
            <w:pPr>
              <w:spacing w:after="0"/>
            </w:pPr>
            <w:r>
              <w:rPr>
                <w:sz w:val="12"/>
              </w:rPr>
              <w:t>Payer-specific submission/adjudication.</w:t>
            </w:r>
          </w:p>
        </w:tc>
      </w:tr>
      <w:tr>
        <w:tc>
          <w:tcPr>
            <w:tcW w:type="dxa" w:w="5198"/>
          </w:tcPr>
          <w:p>
            <w:pPr>
              <w:spacing w:after="0"/>
            </w:pPr>
            <w:r>
              <w:rPr>
                <w:sz w:val="12"/>
              </w:rPr>
              <w:t>Payment gateway integration spec</w:t>
            </w:r>
          </w:p>
        </w:tc>
        <w:tc>
          <w:tcPr>
            <w:tcW w:type="dxa" w:w="5198"/>
          </w:tcPr>
          <w:p>
            <w:pPr>
              <w:spacing w:after="0"/>
            </w:pPr>
            <w:r>
              <w:rPr>
                <w:sz w:val="12"/>
              </w:rPr>
              <w:t>Idempotency/webhooks/refunds.</w:t>
            </w:r>
          </w:p>
        </w:tc>
      </w:tr>
      <w:tr>
        <w:tc>
          <w:tcPr>
            <w:tcW w:type="dxa" w:w="5198"/>
          </w:tcPr>
          <w:p>
            <w:pPr>
              <w:spacing w:after="0"/>
            </w:pPr>
            <w:r>
              <w:rPr>
                <w:sz w:val="12"/>
              </w:rPr>
              <w:t>Cashier SOP</w:t>
            </w:r>
          </w:p>
        </w:tc>
        <w:tc>
          <w:tcPr>
            <w:tcW w:type="dxa" w:w="5198"/>
          </w:tcPr>
          <w:p>
            <w:pPr>
              <w:spacing w:after="0"/>
            </w:pPr>
            <w:r>
              <w:rPr>
                <w:sz w:val="12"/>
              </w:rPr>
              <w:t>Till/receipt/reconciliation.</w:t>
            </w:r>
          </w:p>
        </w:tc>
      </w:tr>
      <w:tr>
        <w:tc>
          <w:tcPr>
            <w:tcW w:type="dxa" w:w="5198"/>
          </w:tcPr>
          <w:p>
            <w:pPr>
              <w:spacing w:after="0"/>
            </w:pPr>
            <w:r>
              <w:rPr>
                <w:sz w:val="12"/>
              </w:rPr>
              <w:t>Revenue integrity rules</w:t>
            </w:r>
          </w:p>
        </w:tc>
        <w:tc>
          <w:tcPr>
            <w:tcW w:type="dxa" w:w="5198"/>
          </w:tcPr>
          <w:p>
            <w:pPr>
              <w:spacing w:after="0"/>
            </w:pPr>
            <w:r>
              <w:rPr>
                <w:sz w:val="12"/>
              </w:rPr>
              <w:t>Unbilled/duplicate/leakage detection.</w:t>
            </w:r>
          </w:p>
        </w:tc>
      </w:tr>
      <w:tr>
        <w:tc>
          <w:tcPr>
            <w:tcW w:type="dxa" w:w="5198"/>
          </w:tcPr>
          <w:p>
            <w:pPr>
              <w:spacing w:after="0"/>
            </w:pPr>
            <w:r>
              <w:rPr>
                <w:sz w:val="12"/>
              </w:rPr>
              <w:t>Financial authority matrix</w:t>
            </w:r>
          </w:p>
        </w:tc>
        <w:tc>
          <w:tcPr>
            <w:tcW w:type="dxa" w:w="5198"/>
          </w:tcPr>
          <w:p>
            <w:pPr>
              <w:spacing w:after="0"/>
            </w:pPr>
            <w:r>
              <w:rPr>
                <w:sz w:val="12"/>
              </w:rPr>
              <w:t>Discount/refund/write-off thresholds.</w:t>
            </w:r>
          </w:p>
        </w:tc>
      </w:tr>
      <w:tr>
        <w:tc>
          <w:tcPr>
            <w:tcW w:type="dxa" w:w="5198"/>
          </w:tcPr>
          <w:p>
            <w:pPr>
              <w:spacing w:after="0"/>
            </w:pPr>
            <w:r>
              <w:rPr>
                <w:sz w:val="12"/>
              </w:rPr>
              <w:t>Revenue control traceability matrix</w:t>
            </w:r>
          </w:p>
        </w:tc>
        <w:tc>
          <w:tcPr>
            <w:tcW w:type="dxa" w:w="5198"/>
          </w:tcPr>
          <w:p>
            <w:pPr>
              <w:spacing w:after="0"/>
            </w:pPr>
            <w:r>
              <w:rPr>
                <w:sz w:val="12"/>
              </w:rPr>
              <w:t>Risks → requirements → tests.</w:t>
            </w:r>
          </w:p>
        </w:tc>
      </w:tr>
      <w:tr>
        <w:tc>
          <w:tcPr>
            <w:tcW w:type="dxa" w:w="5198"/>
          </w:tcPr>
          <w:p>
            <w:pPr>
              <w:spacing w:after="0"/>
            </w:pPr>
            <w:r>
              <w:rPr>
                <w:sz w:val="12"/>
              </w:rPr>
              <w:t>Revenue UI screen catalogue</w:t>
            </w:r>
          </w:p>
        </w:tc>
        <w:tc>
          <w:tcPr>
            <w:tcW w:type="dxa" w:w="5198"/>
          </w:tcPr>
          <w:p>
            <w:pPr>
              <w:spacing w:after="0"/>
            </w:pPr>
            <w:r>
              <w:rPr>
                <w:sz w:val="12"/>
              </w:rPr>
              <w:t>Detailed finance/cashier/claims screens.</w:t>
            </w:r>
          </w:p>
        </w:tc>
      </w:tr>
    </w:tbl>
    <w:p>
      <w:pPr>
        <w:pStyle w:val="Heading1"/>
      </w:pPr>
      <w:r>
        <w:t>Appendix E — Architectural Boundary</w:t>
      </w:r>
    </w:p>
    <w:p>
      <w:r>
        <w:t>PULSE-REV-001 is authoritative for financial obligations and settlements. Clinical domains remain authoritative for care events; PULSE-INV-001 remains authoritative for physical stock. Revenue translates eligible source events into charges and payer/patient responsibility, but cannot manufacture clinical care or physical stock movements to balance accounts.</w:t>
      </w:r>
    </w:p>
    <w:sectPr w:rsidR="00FC693F" w:rsidRPr="0006063C" w:rsidSect="00034616">
      <w:headerReference w:type="default" r:id="rId9"/>
      <w:footerReference w:type="default" r:id="rId10"/>
      <w:pgSz w:w="12240" w:h="15840"/>
      <w:pgMar w:top="835" w:right="922" w:bottom="835"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Pulse Health Platform • Confidential • Revenue Cycle Baseline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PULSE-REV-001  |  BILLING, PAYMENTS, INSURANCE, CLAIMS &amp; REVENUE CYCLE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