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sz w:val="62"/>
        </w:rPr>
        <w:t>PULSE-SAFE-001</w:t>
      </w:r>
    </w:p>
    <w:p>
      <w:pPr>
        <w:jc w:val="center"/>
      </w:pPr>
      <w:r>
        <w:rPr>
          <w:b/>
          <w:sz w:val="36"/>
        </w:rPr>
        <w:t>Clinical Safety Management, Hazard Analysis &amp; Safety Case</w:t>
      </w:r>
    </w:p>
    <w:p>
      <w:pPr>
        <w:jc w:val="center"/>
      </w:pPr>
      <w:r>
        <w:rPr>
          <w:b/>
        </w:rPr>
        <w:t>Pulse Health Platform</w:t>
      </w:r>
    </w:p>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6"/>
              </w:rPr>
              <w:t>Document Control</w:t>
            </w:r>
          </w:p>
        </w:tc>
        <w:tc>
          <w:tcPr>
            <w:tcW w:type="dxa" w:w="5141"/>
          </w:tcPr>
          <w:p>
            <w:pPr>
              <w:spacing w:after="0"/>
            </w:pPr>
            <w:r>
              <w:rPr>
                <w:b/>
                <w:sz w:val="16"/>
              </w:rPr>
              <w:t>Value</w:t>
            </w:r>
          </w:p>
        </w:tc>
      </w:tr>
      <w:tr>
        <w:tc>
          <w:tcPr>
            <w:tcW w:type="dxa" w:w="5141"/>
          </w:tcPr>
          <w:p>
            <w:pPr>
              <w:spacing w:after="0"/>
            </w:pPr>
            <w:r>
              <w:rPr>
                <w:sz w:val="16"/>
              </w:rPr>
              <w:t>Parent documents</w:t>
            </w:r>
          </w:p>
        </w:tc>
        <w:tc>
          <w:tcPr>
            <w:tcW w:type="dxa" w:w="5141"/>
          </w:tcPr>
          <w:p>
            <w:pPr>
              <w:spacing w:after="0"/>
            </w:pPr>
            <w:r>
              <w:rPr>
                <w:sz w:val="16"/>
              </w:rPr>
              <w:t>Pulse Master Blueprint; PULSE-ARCH-001; PULSE-DATA-001; PULSE-CLIN-001</w:t>
            </w:r>
          </w:p>
        </w:tc>
      </w:tr>
      <w:tr>
        <w:tc>
          <w:tcPr>
            <w:tcW w:type="dxa" w:w="5141"/>
          </w:tcPr>
          <w:p>
            <w:pPr>
              <w:spacing w:after="0"/>
            </w:pPr>
            <w:r>
              <w:rPr>
                <w:sz w:val="16"/>
              </w:rPr>
              <w:t>Version</w:t>
            </w:r>
          </w:p>
        </w:tc>
        <w:tc>
          <w:tcPr>
            <w:tcW w:type="dxa" w:w="5141"/>
          </w:tcPr>
          <w:p>
            <w:pPr>
              <w:spacing w:after="0"/>
            </w:pPr>
            <w:r>
              <w:rPr>
                <w:sz w:val="16"/>
              </w:rPr>
              <w:t>1.0</w:t>
            </w:r>
          </w:p>
        </w:tc>
      </w:tr>
      <w:tr>
        <w:tc>
          <w:tcPr>
            <w:tcW w:type="dxa" w:w="5141"/>
          </w:tcPr>
          <w:p>
            <w:pPr>
              <w:spacing w:after="0"/>
            </w:pPr>
            <w:r>
              <w:rPr>
                <w:sz w:val="16"/>
              </w:rPr>
              <w:t>Status</w:t>
            </w:r>
          </w:p>
        </w:tc>
        <w:tc>
          <w:tcPr>
            <w:tcW w:type="dxa" w:w="5141"/>
          </w:tcPr>
          <w:p>
            <w:pPr>
              <w:spacing w:after="0"/>
            </w:pPr>
            <w:r>
              <w:rPr>
                <w:sz w:val="16"/>
              </w:rPr>
              <w:t>Clinical Safety Engineering Baseline</w:t>
            </w:r>
          </w:p>
        </w:tc>
      </w:tr>
      <w:tr>
        <w:tc>
          <w:tcPr>
            <w:tcW w:type="dxa" w:w="5141"/>
          </w:tcPr>
          <w:p>
            <w:pPr>
              <w:spacing w:after="0"/>
            </w:pPr>
            <w:r>
              <w:rPr>
                <w:sz w:val="16"/>
              </w:rPr>
              <w:t>Audience</w:t>
            </w:r>
          </w:p>
        </w:tc>
        <w:tc>
          <w:tcPr>
            <w:tcW w:type="dxa" w:w="5141"/>
          </w:tcPr>
          <w:p>
            <w:pPr>
              <w:spacing w:after="0"/>
            </w:pPr>
            <w:r>
              <w:rPr>
                <w:sz w:val="16"/>
              </w:rPr>
              <w:t>Clinical Safety, Clinical Leadership, Engineering, Product, QA, Security, Operations</w:t>
            </w:r>
          </w:p>
        </w:tc>
      </w:tr>
      <w:tr>
        <w:tc>
          <w:tcPr>
            <w:tcW w:type="dxa" w:w="5141"/>
          </w:tcPr>
          <w:p>
            <w:pPr>
              <w:spacing w:after="0"/>
            </w:pPr>
            <w:r>
              <w:rPr>
                <w:sz w:val="16"/>
              </w:rPr>
              <w:t>Purpose</w:t>
            </w:r>
          </w:p>
        </w:tc>
        <w:tc>
          <w:tcPr>
            <w:tcW w:type="dxa" w:w="5141"/>
          </w:tcPr>
          <w:p>
            <w:pPr>
              <w:spacing w:after="0"/>
            </w:pPr>
            <w:r>
              <w:rPr>
                <w:sz w:val="16"/>
              </w:rPr>
              <w:t>Define the safety management system, hazard model, controls, evidence and release gates</w:t>
            </w:r>
          </w:p>
        </w:tc>
      </w:tr>
      <w:tr>
        <w:tc>
          <w:tcPr>
            <w:tcW w:type="dxa" w:w="5141"/>
          </w:tcPr>
          <w:p>
            <w:pPr>
              <w:spacing w:after="0"/>
            </w:pPr>
            <w:r>
              <w:rPr>
                <w:sz w:val="16"/>
              </w:rPr>
              <w:t>Authority</w:t>
            </w:r>
          </w:p>
        </w:tc>
        <w:tc>
          <w:tcPr>
            <w:tcW w:type="dxa" w:w="5141"/>
          </w:tcPr>
          <w:p>
            <w:pPr>
              <w:spacing w:after="0"/>
            </w:pPr>
            <w:r>
              <w:rPr>
                <w:sz w:val="16"/>
              </w:rPr>
              <w:t>No feature may be released when an unacceptable clinical safety risk remains without approved disposition</w:t>
            </w:r>
          </w:p>
        </w:tc>
      </w:tr>
    </w:tbl>
    <w:p>
      <w:r>
        <w:br w:type="page"/>
      </w:r>
    </w:p>
    <w:p>
      <w:pPr>
        <w:pStyle w:val="Heading1"/>
      </w:pPr>
      <w:r>
        <w:t>1. Purpose, Scope and Safety Position</w:t>
      </w:r>
    </w:p>
    <w:p>
      <w:r>
        <w:t>Pulse is safety-related healthcare software. A defect, ambiguous workflow, delayed message, stale record, incorrect identity, misleading visualization, failed interface or poorly designed human interaction can contribute to patient harm even when Pulse does not directly deliver treatment. Clinical safety therefore operates as a lifecycle engineering discipline, not as a final QA checklist.</w:t>
      </w:r>
    </w:p>
    <w:p>
      <w:r>
        <w:t>This specification establishes the Clinical Safety Management System (CSMS) for Pulse: governance, hazard identification, risk estimation, controls, verification, residual-risk acceptance, incident learning and the safety case required for release and deployment.</w:t>
      </w:r>
    </w:p>
    <w:tbl>
      <w:tblPr>
        <w:tblStyle w:val="TableGrid"/>
        <w:tblW w:type="auto" w:w="0"/>
        <w:tblLook w:firstColumn="1" w:firstRow="1" w:lastColumn="0" w:lastRow="0" w:noHBand="0" w:noVBand="1" w:val="04A0"/>
      </w:tblPr>
      <w:tblGrid>
        <w:gridCol w:w="10282"/>
      </w:tblGrid>
      <w:tr>
        <w:tc>
          <w:tcPr>
            <w:tcW w:type="dxa" w:w="10282"/>
          </w:tcPr>
          <w:p>
            <w:r>
              <w:t>SAFETY PRINCIPLE — Safety claims must be supported by evidence. Absence of reported incidents is not evidence that a hazard is controlled.</w:t>
            </w:r>
          </w:p>
        </w:tc>
      </w:tr>
    </w:tbl>
    <w:p>
      <w:pPr>
        <w:pStyle w:val="Heading1"/>
      </w:pPr>
      <w:r>
        <w:t>2. Safety Objectives</w:t>
      </w:r>
    </w:p>
    <w:p>
      <w:pPr>
        <w:pStyle w:val="ListBullet"/>
      </w:pPr>
      <w:r>
        <w:t>Prevent or reduce foreseeable patient harm caused or contributed to by Pulse.</w:t>
      </w:r>
    </w:p>
    <w:p>
      <w:pPr>
        <w:pStyle w:val="ListBullet"/>
      </w:pPr>
      <w:r>
        <w:t>Make clinical responsibility, patient identity, status and provenance unambiguous.</w:t>
      </w:r>
    </w:p>
    <w:p>
      <w:pPr>
        <w:pStyle w:val="ListBullet"/>
      </w:pPr>
      <w:r>
        <w:t>Fail safely when dependencies, networks, devices or integrations fail.</w:t>
      </w:r>
    </w:p>
    <w:p>
      <w:pPr>
        <w:pStyle w:val="ListBullet"/>
      </w:pPr>
      <w:r>
        <w:t>Ensure critical information is delivered through accountable workflows rather than passive display alone.</w:t>
      </w:r>
    </w:p>
    <w:p>
      <w:pPr>
        <w:pStyle w:val="ListBullet"/>
      </w:pPr>
      <w:r>
        <w:t>Preserve evidence when clinical data is corrected, amended or exchanged.</w:t>
      </w:r>
    </w:p>
    <w:p>
      <w:pPr>
        <w:pStyle w:val="ListBullet"/>
      </w:pPr>
      <w:r>
        <w:t>Design controls around real clinical work and human limitations.</w:t>
      </w:r>
    </w:p>
    <w:p>
      <w:pPr>
        <w:pStyle w:val="ListBullet"/>
      </w:pPr>
      <w:r>
        <w:t>Detect hazardous degradation before it becomes silent failure.</w:t>
      </w:r>
    </w:p>
    <w:p>
      <w:pPr>
        <w:pStyle w:val="ListBullet"/>
      </w:pPr>
      <w:r>
        <w:t>Provide a defensible safety argument for each production release and deployment.</w:t>
      </w:r>
    </w:p>
    <w:p>
      <w:pPr>
        <w:pStyle w:val="Heading1"/>
      </w:pPr>
      <w:r>
        <w:t>3. Safety Governance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Role</w:t>
            </w:r>
          </w:p>
        </w:tc>
        <w:tc>
          <w:tcPr>
            <w:tcW w:type="dxa" w:w="5141"/>
          </w:tcPr>
          <w:p>
            <w:pPr>
              <w:spacing w:after="0"/>
            </w:pPr>
            <w:r>
              <w:rPr>
                <w:b/>
                <w:sz w:val="14"/>
              </w:rPr>
              <w:t>Primary responsibility</w:t>
            </w:r>
          </w:p>
        </w:tc>
      </w:tr>
      <w:tr>
        <w:tc>
          <w:tcPr>
            <w:tcW w:type="dxa" w:w="5141"/>
          </w:tcPr>
          <w:p>
            <w:pPr>
              <w:spacing w:after="0"/>
            </w:pPr>
            <w:r>
              <w:rPr>
                <w:sz w:val="14"/>
              </w:rPr>
              <w:t>Clinical Safety Officer / equivalent</w:t>
            </w:r>
          </w:p>
        </w:tc>
        <w:tc>
          <w:tcPr>
            <w:tcW w:type="dxa" w:w="5141"/>
          </w:tcPr>
          <w:p>
            <w:pPr>
              <w:spacing w:after="0"/>
            </w:pPr>
            <w:r>
              <w:rPr>
                <w:sz w:val="14"/>
              </w:rPr>
              <w:t>Owns clinical safety process, hazard log and safety case; independent authority to escalate unacceptable risk.</w:t>
            </w:r>
          </w:p>
        </w:tc>
      </w:tr>
      <w:tr>
        <w:tc>
          <w:tcPr>
            <w:tcW w:type="dxa" w:w="5141"/>
          </w:tcPr>
          <w:p>
            <w:pPr>
              <w:spacing w:after="0"/>
            </w:pPr>
            <w:r>
              <w:rPr>
                <w:sz w:val="14"/>
              </w:rPr>
              <w:t>Chief Medical/Clinical representative</w:t>
            </w:r>
          </w:p>
        </w:tc>
        <w:tc>
          <w:tcPr>
            <w:tcW w:type="dxa" w:w="5141"/>
          </w:tcPr>
          <w:p>
            <w:pPr>
              <w:spacing w:after="0"/>
            </w:pPr>
            <w:r>
              <w:rPr>
                <w:sz w:val="14"/>
              </w:rPr>
              <w:t>Clinical validity, workflow/protocol approval and residual-risk acceptance.</w:t>
            </w:r>
          </w:p>
        </w:tc>
      </w:tr>
      <w:tr>
        <w:tc>
          <w:tcPr>
            <w:tcW w:type="dxa" w:w="5141"/>
          </w:tcPr>
          <w:p>
            <w:pPr>
              <w:spacing w:after="0"/>
            </w:pPr>
            <w:r>
              <w:rPr>
                <w:sz w:val="14"/>
              </w:rPr>
              <w:t>Nursing safety representative</w:t>
            </w:r>
          </w:p>
        </w:tc>
        <w:tc>
          <w:tcPr>
            <w:tcW w:type="dxa" w:w="5141"/>
          </w:tcPr>
          <w:p>
            <w:pPr>
              <w:spacing w:after="0"/>
            </w:pPr>
            <w:r>
              <w:rPr>
                <w:sz w:val="14"/>
              </w:rPr>
              <w:t>Nursing workflow, eMAR, handover, deterioration and bedside safety.</w:t>
            </w:r>
          </w:p>
        </w:tc>
      </w:tr>
      <w:tr>
        <w:tc>
          <w:tcPr>
            <w:tcW w:type="dxa" w:w="5141"/>
          </w:tcPr>
          <w:p>
            <w:pPr>
              <w:spacing w:after="0"/>
            </w:pPr>
            <w:r>
              <w:rPr>
                <w:sz w:val="14"/>
              </w:rPr>
              <w:t>Pharmacy safety representative</w:t>
            </w:r>
          </w:p>
        </w:tc>
        <w:tc>
          <w:tcPr>
            <w:tcW w:type="dxa" w:w="5141"/>
          </w:tcPr>
          <w:p>
            <w:pPr>
              <w:spacing w:after="0"/>
            </w:pPr>
            <w:r>
              <w:rPr>
                <w:sz w:val="14"/>
              </w:rPr>
              <w:t>Medication, formulary, dispensing and administration risks.</w:t>
            </w:r>
          </w:p>
        </w:tc>
      </w:tr>
      <w:tr>
        <w:tc>
          <w:tcPr>
            <w:tcW w:type="dxa" w:w="5141"/>
          </w:tcPr>
          <w:p>
            <w:pPr>
              <w:spacing w:after="0"/>
            </w:pPr>
            <w:r>
              <w:rPr>
                <w:sz w:val="14"/>
              </w:rPr>
              <w:t>Laboratory/Radiology representatives</w:t>
            </w:r>
          </w:p>
        </w:tc>
        <w:tc>
          <w:tcPr>
            <w:tcW w:type="dxa" w:w="5141"/>
          </w:tcPr>
          <w:p>
            <w:pPr>
              <w:spacing w:after="0"/>
            </w:pPr>
            <w:r>
              <w:rPr>
                <w:sz w:val="14"/>
              </w:rPr>
              <w:t>Diagnostic workflow, validation and critical-result risks.</w:t>
            </w:r>
          </w:p>
        </w:tc>
      </w:tr>
      <w:tr>
        <w:tc>
          <w:tcPr>
            <w:tcW w:type="dxa" w:w="5141"/>
          </w:tcPr>
          <w:p>
            <w:pPr>
              <w:spacing w:after="0"/>
            </w:pPr>
            <w:r>
              <w:rPr>
                <w:sz w:val="14"/>
              </w:rPr>
              <w:t>Product owner</w:t>
            </w:r>
          </w:p>
        </w:tc>
        <w:tc>
          <w:tcPr>
            <w:tcW w:type="dxa" w:w="5141"/>
          </w:tcPr>
          <w:p>
            <w:pPr>
              <w:spacing w:after="0"/>
            </w:pPr>
            <w:r>
              <w:rPr>
                <w:sz w:val="14"/>
              </w:rPr>
              <w:t>Ensures safety requirements remain in scope and traceable.</w:t>
            </w:r>
          </w:p>
        </w:tc>
      </w:tr>
      <w:tr>
        <w:tc>
          <w:tcPr>
            <w:tcW w:type="dxa" w:w="5141"/>
          </w:tcPr>
          <w:p>
            <w:pPr>
              <w:spacing w:after="0"/>
            </w:pPr>
            <w:r>
              <w:rPr>
                <w:sz w:val="14"/>
              </w:rPr>
              <w:t>Engineering lead</w:t>
            </w:r>
          </w:p>
        </w:tc>
        <w:tc>
          <w:tcPr>
            <w:tcW w:type="dxa" w:w="5141"/>
          </w:tcPr>
          <w:p>
            <w:pPr>
              <w:spacing w:after="0"/>
            </w:pPr>
            <w:r>
              <w:rPr>
                <w:sz w:val="14"/>
              </w:rPr>
              <w:t>Implements technical controls and supplies verification evidence.</w:t>
            </w:r>
          </w:p>
        </w:tc>
      </w:tr>
      <w:tr>
        <w:tc>
          <w:tcPr>
            <w:tcW w:type="dxa" w:w="5141"/>
          </w:tcPr>
          <w:p>
            <w:pPr>
              <w:spacing w:after="0"/>
            </w:pPr>
            <w:r>
              <w:rPr>
                <w:sz w:val="14"/>
              </w:rPr>
              <w:t>QA/Validation lead</w:t>
            </w:r>
          </w:p>
        </w:tc>
        <w:tc>
          <w:tcPr>
            <w:tcW w:type="dxa" w:w="5141"/>
          </w:tcPr>
          <w:p>
            <w:pPr>
              <w:spacing w:after="0"/>
            </w:pPr>
            <w:r>
              <w:rPr>
                <w:sz w:val="14"/>
              </w:rPr>
              <w:t>Independent verification, regression and safety test evidence.</w:t>
            </w:r>
          </w:p>
        </w:tc>
      </w:tr>
      <w:tr>
        <w:tc>
          <w:tcPr>
            <w:tcW w:type="dxa" w:w="5141"/>
          </w:tcPr>
          <w:p>
            <w:pPr>
              <w:spacing w:after="0"/>
            </w:pPr>
            <w:r>
              <w:rPr>
                <w:sz w:val="14"/>
              </w:rPr>
              <w:t>Security/Privacy leads</w:t>
            </w:r>
          </w:p>
        </w:tc>
        <w:tc>
          <w:tcPr>
            <w:tcW w:type="dxa" w:w="5141"/>
          </w:tcPr>
          <w:p>
            <w:pPr>
              <w:spacing w:after="0"/>
            </w:pPr>
            <w:r>
              <w:rPr>
                <w:sz w:val="14"/>
              </w:rPr>
              <w:t>Cyber/privacy hazards that can affect clinical safety.</w:t>
            </w:r>
          </w:p>
        </w:tc>
      </w:tr>
      <w:tr>
        <w:tc>
          <w:tcPr>
            <w:tcW w:type="dxa" w:w="5141"/>
          </w:tcPr>
          <w:p>
            <w:pPr>
              <w:spacing w:after="0"/>
            </w:pPr>
            <w:r>
              <w:rPr>
                <w:sz w:val="14"/>
              </w:rPr>
              <w:t>Facility deployment lead</w:t>
            </w:r>
          </w:p>
        </w:tc>
        <w:tc>
          <w:tcPr>
            <w:tcW w:type="dxa" w:w="5141"/>
          </w:tcPr>
          <w:p>
            <w:pPr>
              <w:spacing w:after="0"/>
            </w:pPr>
            <w:r>
              <w:rPr>
                <w:sz w:val="14"/>
              </w:rPr>
              <w:t>Local configuration, readiness, training and go-live risk.</w:t>
            </w:r>
          </w:p>
        </w:tc>
      </w:tr>
      <w:tr>
        <w:tc>
          <w:tcPr>
            <w:tcW w:type="dxa" w:w="5141"/>
          </w:tcPr>
          <w:p>
            <w:pPr>
              <w:spacing w:after="0"/>
            </w:pPr>
            <w:r>
              <w:rPr>
                <w:sz w:val="14"/>
              </w:rPr>
              <w:t>Incident review group</w:t>
            </w:r>
          </w:p>
        </w:tc>
        <w:tc>
          <w:tcPr>
            <w:tcW w:type="dxa" w:w="5141"/>
          </w:tcPr>
          <w:p>
            <w:pPr>
              <w:spacing w:after="0"/>
            </w:pPr>
            <w:r>
              <w:rPr>
                <w:sz w:val="14"/>
              </w:rPr>
              <w:t>Post-market event review, corrective action and learning.</w:t>
            </w:r>
          </w:p>
        </w:tc>
      </w:tr>
    </w:tbl>
    <w:p>
      <w:pPr>
        <w:pStyle w:val="Heading2"/>
      </w:pPr>
      <w:r>
        <w:t>3.1 Independence and escalation</w:t>
      </w:r>
    </w:p>
    <w:p>
      <w:pPr>
        <w:pStyle w:val="ListBullet"/>
      </w:pPr>
      <w:r>
        <w:t>A safety-critical defect cannot be waived solely by delivery pressure.</w:t>
      </w:r>
    </w:p>
    <w:p>
      <w:pPr>
        <w:pStyle w:val="ListBullet"/>
      </w:pPr>
      <w:r>
        <w:t>Residual risk acceptance requires the designated clinical/governance authority, not only engineering.</w:t>
      </w:r>
    </w:p>
    <w:p>
      <w:pPr>
        <w:pStyle w:val="ListBullet"/>
      </w:pPr>
      <w:r>
        <w:t>The person implementing a safety control should not be the only person validating it.</w:t>
      </w:r>
    </w:p>
    <w:p>
      <w:pPr>
        <w:pStyle w:val="ListBullet"/>
      </w:pPr>
      <w:r>
        <w:t>Safety concerns may trigger release stop, feature disablement, rollback or restricted deployment.</w:t>
      </w:r>
    </w:p>
    <w:p>
      <w:pPr>
        <w:pStyle w:val="Heading1"/>
      </w:pPr>
      <w:r>
        <w:t>4. Safety Lifecycle</w:t>
      </w:r>
    </w:p>
    <w:tbl>
      <w:tblPr>
        <w:tblStyle w:val="TableGrid"/>
        <w:tblW w:type="auto" w:w="0"/>
        <w:tblLook w:firstColumn="1" w:firstRow="1" w:lastColumn="0" w:lastRow="0" w:noHBand="0" w:noVBand="1" w:val="04A0"/>
      </w:tblPr>
      <w:tblGrid>
        <w:gridCol w:w="10282"/>
      </w:tblGrid>
      <w:tr>
        <w:tc>
          <w:tcPr>
            <w:tcW w:type="dxa" w:w="10282"/>
          </w:tcPr>
          <w:p>
            <w:pPr>
              <w:jc w:val="center"/>
            </w:pPr>
            <w:r>
              <w:rPr>
                <w:rFonts w:ascii="Consolas" w:hAnsi="Consolas"/>
                <w:sz w:val="15"/>
              </w:rPr>
              <w:t>Clinical need / change request</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Safety impact screening</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Hazard identification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Risk estimation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Control design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Implementation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Verification &amp; validation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Residual risk evaluation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Safety case / release decision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Deployment monitoring</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Incident / feedback / change</w:t>
            </w:r>
          </w:p>
        </w:tc>
      </w:tr>
      <w:tr>
        <w:tc>
          <w:tcPr>
            <w:tcW w:type="dxa" w:w="10282"/>
          </w:tcPr>
          <w:p>
            <w:pPr>
              <w:jc w:val="center"/>
            </w:pPr>
            <w:r>
              <w:rPr>
                <w:rFonts w:ascii="Consolas" w:hAnsi="Consolas"/>
                <w:sz w:val="15"/>
              </w:rPr>
              <w:t>↺ back to hazard analysis</w:t>
            </w:r>
          </w:p>
        </w:tc>
      </w:tr>
    </w:tbl>
    <w:p>
      <w:r>
        <w:t>Every material workflow, architecture, data-model, interface or configuration change is screened for clinical safety impact. The hazard log is a living product artefact.</w:t>
      </w:r>
    </w:p>
    <w:p>
      <w:pPr>
        <w:pStyle w:val="Heading1"/>
      </w:pPr>
      <w:r>
        <w:t>5. Hazard Taxonomy</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Category</w:t>
            </w:r>
          </w:p>
        </w:tc>
        <w:tc>
          <w:tcPr>
            <w:tcW w:type="dxa" w:w="5141"/>
          </w:tcPr>
          <w:p>
            <w:pPr>
              <w:spacing w:after="0"/>
            </w:pPr>
            <w:r>
              <w:rPr>
                <w:b/>
                <w:sz w:val="14"/>
              </w:rPr>
              <w:t>Examples</w:t>
            </w:r>
          </w:p>
        </w:tc>
      </w:tr>
      <w:tr>
        <w:tc>
          <w:tcPr>
            <w:tcW w:type="dxa" w:w="5141"/>
          </w:tcPr>
          <w:p>
            <w:pPr>
              <w:spacing w:after="0"/>
            </w:pPr>
            <w:r>
              <w:rPr>
                <w:sz w:val="14"/>
              </w:rPr>
              <w:t>Identity</w:t>
            </w:r>
          </w:p>
        </w:tc>
        <w:tc>
          <w:tcPr>
            <w:tcW w:type="dxa" w:w="5141"/>
          </w:tcPr>
          <w:p>
            <w:pPr>
              <w:spacing w:after="0"/>
            </w:pPr>
            <w:r>
              <w:rPr>
                <w:sz w:val="14"/>
              </w:rPr>
              <w:t>Wrong patient selected, duplicate identity, wrong MRN, incorrect merge.</w:t>
            </w:r>
          </w:p>
        </w:tc>
      </w:tr>
      <w:tr>
        <w:tc>
          <w:tcPr>
            <w:tcW w:type="dxa" w:w="5141"/>
          </w:tcPr>
          <w:p>
            <w:pPr>
              <w:spacing w:after="0"/>
            </w:pPr>
            <w:r>
              <w:rPr>
                <w:sz w:val="14"/>
              </w:rPr>
              <w:t>Clinical information</w:t>
            </w:r>
          </w:p>
        </w:tc>
        <w:tc>
          <w:tcPr>
            <w:tcW w:type="dxa" w:w="5141"/>
          </w:tcPr>
          <w:p>
            <w:pPr>
              <w:spacing w:after="0"/>
            </w:pPr>
            <w:r>
              <w:rPr>
                <w:sz w:val="14"/>
              </w:rPr>
              <w:t>Missing, stale, misleading, incorrectly amended or wrongly attributed information.</w:t>
            </w:r>
          </w:p>
        </w:tc>
      </w:tr>
      <w:tr>
        <w:tc>
          <w:tcPr>
            <w:tcW w:type="dxa" w:w="5141"/>
          </w:tcPr>
          <w:p>
            <w:pPr>
              <w:spacing w:after="0"/>
            </w:pPr>
            <w:r>
              <w:rPr>
                <w:sz w:val="14"/>
              </w:rPr>
              <w:t>Medication</w:t>
            </w:r>
          </w:p>
        </w:tc>
        <w:tc>
          <w:tcPr>
            <w:tcW w:type="dxa" w:w="5141"/>
          </w:tcPr>
          <w:p>
            <w:pPr>
              <w:spacing w:after="0"/>
            </w:pPr>
            <w:r>
              <w:rPr>
                <w:sz w:val="14"/>
              </w:rPr>
              <w:t>Allergy miss, wrong dose/unit/route, duplicate therapy, wrong patient, missed administration.</w:t>
            </w:r>
          </w:p>
        </w:tc>
      </w:tr>
      <w:tr>
        <w:tc>
          <w:tcPr>
            <w:tcW w:type="dxa" w:w="5141"/>
          </w:tcPr>
          <w:p>
            <w:pPr>
              <w:spacing w:after="0"/>
            </w:pPr>
            <w:r>
              <w:rPr>
                <w:sz w:val="14"/>
              </w:rPr>
              <w:t>Diagnostics</w:t>
            </w:r>
          </w:p>
        </w:tc>
        <w:tc>
          <w:tcPr>
            <w:tcW w:type="dxa" w:w="5141"/>
          </w:tcPr>
          <w:p>
            <w:pPr>
              <w:spacing w:after="0"/>
            </w:pPr>
            <w:r>
              <w:rPr>
                <w:sz w:val="14"/>
              </w:rPr>
              <w:t>Wrong specimen, wrong-patient result, delayed result, critical result not acknowledged.</w:t>
            </w:r>
          </w:p>
        </w:tc>
      </w:tr>
      <w:tr>
        <w:tc>
          <w:tcPr>
            <w:tcW w:type="dxa" w:w="5141"/>
          </w:tcPr>
          <w:p>
            <w:pPr>
              <w:spacing w:after="0"/>
            </w:pPr>
            <w:r>
              <w:rPr>
                <w:sz w:val="14"/>
              </w:rPr>
              <w:t>Imaging</w:t>
            </w:r>
          </w:p>
        </w:tc>
        <w:tc>
          <w:tcPr>
            <w:tcW w:type="dxa" w:w="5141"/>
          </w:tcPr>
          <w:p>
            <w:pPr>
              <w:spacing w:after="0"/>
            </w:pPr>
            <w:r>
              <w:rPr>
                <w:sz w:val="14"/>
              </w:rPr>
              <w:t>Wrong study/patient, wrong laterality, unavailable images, critical finding not escalated.</w:t>
            </w:r>
          </w:p>
        </w:tc>
      </w:tr>
      <w:tr>
        <w:tc>
          <w:tcPr>
            <w:tcW w:type="dxa" w:w="5141"/>
          </w:tcPr>
          <w:p>
            <w:pPr>
              <w:spacing w:after="0"/>
            </w:pPr>
            <w:r>
              <w:rPr>
                <w:sz w:val="14"/>
              </w:rPr>
              <w:t>Referral/transfer</w:t>
            </w:r>
          </w:p>
        </w:tc>
        <w:tc>
          <w:tcPr>
            <w:tcW w:type="dxa" w:w="5141"/>
          </w:tcPr>
          <w:p>
            <w:pPr>
              <w:spacing w:after="0"/>
            </w:pPr>
            <w:r>
              <w:rPr>
                <w:sz w:val="14"/>
              </w:rPr>
              <w:t>Lost referral, false acceptance, inadequate transfer package, responsibility gap.</w:t>
            </w:r>
          </w:p>
        </w:tc>
      </w:tr>
      <w:tr>
        <w:tc>
          <w:tcPr>
            <w:tcW w:type="dxa" w:w="5141"/>
          </w:tcPr>
          <w:p>
            <w:pPr>
              <w:spacing w:after="0"/>
            </w:pPr>
            <w:r>
              <w:rPr>
                <w:sz w:val="14"/>
              </w:rPr>
              <w:t>ADT/bed</w:t>
            </w:r>
          </w:p>
        </w:tc>
        <w:tc>
          <w:tcPr>
            <w:tcW w:type="dxa" w:w="5141"/>
          </w:tcPr>
          <w:p>
            <w:pPr>
              <w:spacing w:after="0"/>
            </w:pPr>
            <w:r>
              <w:rPr>
                <w:sz w:val="14"/>
              </w:rPr>
              <w:t>Wrong location, missing handover, bed assignment mismatch, discharge error.</w:t>
            </w:r>
          </w:p>
        </w:tc>
      </w:tr>
      <w:tr>
        <w:tc>
          <w:tcPr>
            <w:tcW w:type="dxa" w:w="5141"/>
          </w:tcPr>
          <w:p>
            <w:pPr>
              <w:spacing w:after="0"/>
            </w:pPr>
            <w:r>
              <w:rPr>
                <w:sz w:val="14"/>
              </w:rPr>
              <w:t>Procedure/theatre</w:t>
            </w:r>
          </w:p>
        </w:tc>
        <w:tc>
          <w:tcPr>
            <w:tcW w:type="dxa" w:w="5141"/>
          </w:tcPr>
          <w:p>
            <w:pPr>
              <w:spacing w:after="0"/>
            </w:pPr>
            <w:r>
              <w:rPr>
                <w:sz w:val="14"/>
              </w:rPr>
              <w:t>Wrong site/laterality, missing checklist, implant/batch traceability failure.</w:t>
            </w:r>
          </w:p>
        </w:tc>
      </w:tr>
      <w:tr>
        <w:tc>
          <w:tcPr>
            <w:tcW w:type="dxa" w:w="5141"/>
          </w:tcPr>
          <w:p>
            <w:pPr>
              <w:spacing w:after="0"/>
            </w:pPr>
            <w:r>
              <w:rPr>
                <w:sz w:val="14"/>
              </w:rPr>
              <w:t>Anatomy visualization</w:t>
            </w:r>
          </w:p>
        </w:tc>
        <w:tc>
          <w:tcPr>
            <w:tcW w:type="dxa" w:w="5141"/>
          </w:tcPr>
          <w:p>
            <w:pPr>
              <w:spacing w:after="0"/>
            </w:pPr>
            <w:r>
              <w:rPr>
                <w:sz w:val="14"/>
              </w:rPr>
              <w:t>Wrong structure/laterality, misleading geometry, stale model mapping.</w:t>
            </w:r>
          </w:p>
        </w:tc>
      </w:tr>
      <w:tr>
        <w:tc>
          <w:tcPr>
            <w:tcW w:type="dxa" w:w="5141"/>
          </w:tcPr>
          <w:p>
            <w:pPr>
              <w:spacing w:after="0"/>
            </w:pPr>
            <w:r>
              <w:rPr>
                <w:sz w:val="14"/>
              </w:rPr>
              <w:t>Decision support</w:t>
            </w:r>
          </w:p>
        </w:tc>
        <w:tc>
          <w:tcPr>
            <w:tcW w:type="dxa" w:w="5141"/>
          </w:tcPr>
          <w:p>
            <w:pPr>
              <w:spacing w:after="0"/>
            </w:pPr>
            <w:r>
              <w:rPr>
                <w:sz w:val="14"/>
              </w:rPr>
              <w:t>False positive fatigue, false negative, opaque recommendation, stale rule.</w:t>
            </w:r>
          </w:p>
        </w:tc>
      </w:tr>
      <w:tr>
        <w:tc>
          <w:tcPr>
            <w:tcW w:type="dxa" w:w="5141"/>
          </w:tcPr>
          <w:p>
            <w:pPr>
              <w:spacing w:after="0"/>
            </w:pPr>
            <w:r>
              <w:rPr>
                <w:sz w:val="14"/>
              </w:rPr>
              <w:t>Interoperability</w:t>
            </w:r>
          </w:p>
        </w:tc>
        <w:tc>
          <w:tcPr>
            <w:tcW w:type="dxa" w:w="5141"/>
          </w:tcPr>
          <w:p>
            <w:pPr>
              <w:spacing w:after="0"/>
            </w:pPr>
            <w:r>
              <w:rPr>
                <w:sz w:val="14"/>
              </w:rPr>
              <w:t>Message loss, duplication, semantic mismatch, unit/code transformation error.</w:t>
            </w:r>
          </w:p>
        </w:tc>
      </w:tr>
      <w:tr>
        <w:tc>
          <w:tcPr>
            <w:tcW w:type="dxa" w:w="5141"/>
          </w:tcPr>
          <w:p>
            <w:pPr>
              <w:spacing w:after="0"/>
            </w:pPr>
            <w:r>
              <w:rPr>
                <w:sz w:val="14"/>
              </w:rPr>
              <w:t>Offline/synchronisation</w:t>
            </w:r>
          </w:p>
        </w:tc>
        <w:tc>
          <w:tcPr>
            <w:tcW w:type="dxa" w:w="5141"/>
          </w:tcPr>
          <w:p>
            <w:pPr>
              <w:spacing w:after="0"/>
            </w:pPr>
            <w:r>
              <w:rPr>
                <w:sz w:val="14"/>
              </w:rPr>
              <w:t>Stale record, conflicting edits, duplicate order, missing event after reconnect.</w:t>
            </w:r>
          </w:p>
        </w:tc>
      </w:tr>
      <w:tr>
        <w:tc>
          <w:tcPr>
            <w:tcW w:type="dxa" w:w="5141"/>
          </w:tcPr>
          <w:p>
            <w:pPr>
              <w:spacing w:after="0"/>
            </w:pPr>
            <w:r>
              <w:rPr>
                <w:sz w:val="14"/>
              </w:rPr>
              <w:t>Human factors</w:t>
            </w:r>
          </w:p>
        </w:tc>
        <w:tc>
          <w:tcPr>
            <w:tcW w:type="dxa" w:w="5141"/>
          </w:tcPr>
          <w:p>
            <w:pPr>
              <w:spacing w:after="0"/>
            </w:pPr>
            <w:r>
              <w:rPr>
                <w:sz w:val="14"/>
              </w:rPr>
              <w:t>Poor salience, ambiguous controls, excessive clicks, copy-forward, alert fatigue.</w:t>
            </w:r>
          </w:p>
        </w:tc>
      </w:tr>
      <w:tr>
        <w:tc>
          <w:tcPr>
            <w:tcW w:type="dxa" w:w="5141"/>
          </w:tcPr>
          <w:p>
            <w:pPr>
              <w:spacing w:after="0"/>
            </w:pPr>
            <w:r>
              <w:rPr>
                <w:sz w:val="14"/>
              </w:rPr>
              <w:t>Security availability</w:t>
            </w:r>
          </w:p>
        </w:tc>
        <w:tc>
          <w:tcPr>
            <w:tcW w:type="dxa" w:w="5141"/>
          </w:tcPr>
          <w:p>
            <w:pPr>
              <w:spacing w:after="0"/>
            </w:pPr>
            <w:r>
              <w:rPr>
                <w:sz w:val="14"/>
              </w:rPr>
              <w:t>Ransomware/outage prevents access to critical information.</w:t>
            </w:r>
          </w:p>
        </w:tc>
      </w:tr>
      <w:tr>
        <w:tc>
          <w:tcPr>
            <w:tcW w:type="dxa" w:w="5141"/>
          </w:tcPr>
          <w:p>
            <w:pPr>
              <w:spacing w:after="0"/>
            </w:pPr>
            <w:r>
              <w:rPr>
                <w:sz w:val="14"/>
              </w:rPr>
              <w:t>Privacy-related safety</w:t>
            </w:r>
          </w:p>
        </w:tc>
        <w:tc>
          <w:tcPr>
            <w:tcW w:type="dxa" w:w="5141"/>
          </w:tcPr>
          <w:p>
            <w:pPr>
              <w:spacing w:after="0"/>
            </w:pPr>
            <w:r>
              <w:rPr>
                <w:sz w:val="14"/>
              </w:rPr>
              <w:t>Over-restriction hides necessary data; inappropriate disclosure changes care behaviour.</w:t>
            </w:r>
          </w:p>
        </w:tc>
      </w:tr>
      <w:tr>
        <w:tc>
          <w:tcPr>
            <w:tcW w:type="dxa" w:w="5141"/>
          </w:tcPr>
          <w:p>
            <w:pPr>
              <w:spacing w:after="0"/>
            </w:pPr>
            <w:r>
              <w:rPr>
                <w:sz w:val="14"/>
              </w:rPr>
              <w:t>Operations/inventory</w:t>
            </w:r>
          </w:p>
        </w:tc>
        <w:tc>
          <w:tcPr>
            <w:tcW w:type="dxa" w:w="5141"/>
          </w:tcPr>
          <w:p>
            <w:pPr>
              <w:spacing w:after="0"/>
            </w:pPr>
            <w:r>
              <w:rPr>
                <w:sz w:val="14"/>
              </w:rPr>
              <w:t>False stock availability, expired/recalled product, reagent shortage not visible.</w:t>
            </w:r>
          </w:p>
        </w:tc>
      </w:tr>
      <w:tr>
        <w:tc>
          <w:tcPr>
            <w:tcW w:type="dxa" w:w="5141"/>
          </w:tcPr>
          <w:p>
            <w:pPr>
              <w:spacing w:after="0"/>
            </w:pPr>
            <w:r>
              <w:rPr>
                <w:sz w:val="14"/>
              </w:rPr>
              <w:t>Configuration</w:t>
            </w:r>
          </w:p>
        </w:tc>
        <w:tc>
          <w:tcPr>
            <w:tcW w:type="dxa" w:w="5141"/>
          </w:tcPr>
          <w:p>
            <w:pPr>
              <w:spacing w:after="0"/>
            </w:pPr>
            <w:r>
              <w:rPr>
                <w:sz w:val="14"/>
              </w:rPr>
              <w:t>Unsafe local template, wrong reference range, wrong escalation timer, incorrect privilege.</w:t>
            </w:r>
          </w:p>
        </w:tc>
      </w:tr>
    </w:tbl>
    <w:p>
      <w:pPr>
        <w:pStyle w:val="Heading1"/>
      </w:pPr>
      <w:r>
        <w:t>6. Risk Estimation Model</w:t>
      </w:r>
    </w:p>
    <w:p>
      <w:pPr>
        <w:pStyle w:val="Heading2"/>
      </w:pPr>
      <w:r>
        <w:t>6.1 Severity scale</w:t>
      </w:r>
    </w:p>
    <w:tbl>
      <w:tblPr>
        <w:tblStyle w:val="TableGrid"/>
        <w:tblW w:type="auto" w:w="0"/>
        <w:jc w:val="center"/>
        <w:tblLook w:firstColumn="1" w:firstRow="1" w:lastColumn="0" w:lastRow="0" w:noHBand="0" w:noVBand="1" w:val="04A0"/>
      </w:tblPr>
      <w:tblGrid>
        <w:gridCol w:w="3427"/>
        <w:gridCol w:w="3427"/>
        <w:gridCol w:w="3427"/>
      </w:tblGrid>
      <w:tr>
        <w:tc>
          <w:tcPr>
            <w:tcW w:type="dxa" w:w="3427"/>
          </w:tcPr>
          <w:p>
            <w:pPr>
              <w:spacing w:after="0"/>
            </w:pPr>
            <w:r>
              <w:rPr>
                <w:b/>
                <w:sz w:val="14"/>
              </w:rPr>
              <w:t>Level</w:t>
            </w:r>
          </w:p>
        </w:tc>
        <w:tc>
          <w:tcPr>
            <w:tcW w:type="dxa" w:w="3427"/>
          </w:tcPr>
          <w:p>
            <w:pPr>
              <w:spacing w:after="0"/>
            </w:pPr>
            <w:r>
              <w:rPr>
                <w:b/>
                <w:sz w:val="14"/>
              </w:rPr>
              <w:t>Definition</w:t>
            </w:r>
          </w:p>
        </w:tc>
        <w:tc>
          <w:tcPr>
            <w:tcW w:type="dxa" w:w="3427"/>
          </w:tcPr>
          <w:p>
            <w:pPr>
              <w:spacing w:after="0"/>
            </w:pPr>
            <w:r>
              <w:rPr>
                <w:b/>
                <w:sz w:val="14"/>
              </w:rPr>
              <w:t>Illustrative consequence</w:t>
            </w:r>
          </w:p>
        </w:tc>
      </w:tr>
      <w:tr>
        <w:tc>
          <w:tcPr>
            <w:tcW w:type="dxa" w:w="3427"/>
          </w:tcPr>
          <w:p>
            <w:pPr>
              <w:spacing w:after="0"/>
            </w:pPr>
            <w:r>
              <w:rPr>
                <w:sz w:val="14"/>
              </w:rPr>
              <w:t>S1 Negligible</w:t>
            </w:r>
          </w:p>
        </w:tc>
        <w:tc>
          <w:tcPr>
            <w:tcW w:type="dxa" w:w="3427"/>
          </w:tcPr>
          <w:p>
            <w:pPr>
              <w:spacing w:after="0"/>
            </w:pPr>
            <w:r>
              <w:rPr>
                <w:sz w:val="14"/>
              </w:rPr>
              <w:t>No injury or clinically insignificant inconvenience.</w:t>
            </w:r>
          </w:p>
        </w:tc>
        <w:tc>
          <w:tcPr>
            <w:tcW w:type="dxa" w:w="3427"/>
          </w:tcPr>
          <w:p>
            <w:pPr>
              <w:spacing w:after="0"/>
            </w:pPr>
            <w:r>
              <w:rPr>
                <w:sz w:val="14"/>
              </w:rPr>
              <w:t>Minor delay without effect on care.</w:t>
            </w:r>
          </w:p>
        </w:tc>
      </w:tr>
      <w:tr>
        <w:tc>
          <w:tcPr>
            <w:tcW w:type="dxa" w:w="3427"/>
          </w:tcPr>
          <w:p>
            <w:pPr>
              <w:spacing w:after="0"/>
            </w:pPr>
            <w:r>
              <w:rPr>
                <w:sz w:val="14"/>
              </w:rPr>
              <w:t>S2 Minor</w:t>
            </w:r>
          </w:p>
        </w:tc>
        <w:tc>
          <w:tcPr>
            <w:tcW w:type="dxa" w:w="3427"/>
          </w:tcPr>
          <w:p>
            <w:pPr>
              <w:spacing w:after="0"/>
            </w:pPr>
            <w:r>
              <w:rPr>
                <w:sz w:val="14"/>
              </w:rPr>
              <w:t>Temporary minor harm or additional low-risk intervention.</w:t>
            </w:r>
          </w:p>
        </w:tc>
        <w:tc>
          <w:tcPr>
            <w:tcW w:type="dxa" w:w="3427"/>
          </w:tcPr>
          <w:p>
            <w:pPr>
              <w:spacing w:after="0"/>
            </w:pPr>
            <w:r>
              <w:rPr>
                <w:sz w:val="14"/>
              </w:rPr>
              <w:t>Repeat specimen or short treatment delay.</w:t>
            </w:r>
          </w:p>
        </w:tc>
      </w:tr>
      <w:tr>
        <w:tc>
          <w:tcPr>
            <w:tcW w:type="dxa" w:w="3427"/>
          </w:tcPr>
          <w:p>
            <w:pPr>
              <w:spacing w:after="0"/>
            </w:pPr>
            <w:r>
              <w:rPr>
                <w:sz w:val="14"/>
              </w:rPr>
              <w:t>S3 Moderate</w:t>
            </w:r>
          </w:p>
        </w:tc>
        <w:tc>
          <w:tcPr>
            <w:tcW w:type="dxa" w:w="3427"/>
          </w:tcPr>
          <w:p>
            <w:pPr>
              <w:spacing w:after="0"/>
            </w:pPr>
            <w:r>
              <w:rPr>
                <w:sz w:val="14"/>
              </w:rPr>
              <w:t>Temporary harm requiring significant intervention or prolonged care.</w:t>
            </w:r>
          </w:p>
        </w:tc>
        <w:tc>
          <w:tcPr>
            <w:tcW w:type="dxa" w:w="3427"/>
          </w:tcPr>
          <w:p>
            <w:pPr>
              <w:spacing w:after="0"/>
            </w:pPr>
            <w:r>
              <w:rPr>
                <w:sz w:val="14"/>
              </w:rPr>
              <w:t>Missed dose causing deterioration; delayed diagnosis.</w:t>
            </w:r>
          </w:p>
        </w:tc>
      </w:tr>
      <w:tr>
        <w:tc>
          <w:tcPr>
            <w:tcW w:type="dxa" w:w="3427"/>
          </w:tcPr>
          <w:p>
            <w:pPr>
              <w:spacing w:after="0"/>
            </w:pPr>
            <w:r>
              <w:rPr>
                <w:sz w:val="14"/>
              </w:rPr>
              <w:t>S4 Major</w:t>
            </w:r>
          </w:p>
        </w:tc>
        <w:tc>
          <w:tcPr>
            <w:tcW w:type="dxa" w:w="3427"/>
          </w:tcPr>
          <w:p>
            <w:pPr>
              <w:spacing w:after="0"/>
            </w:pPr>
            <w:r>
              <w:rPr>
                <w:sz w:val="14"/>
              </w:rPr>
              <w:t>Serious permanent harm, life-threatening deterioration or major intervention.</w:t>
            </w:r>
          </w:p>
        </w:tc>
        <w:tc>
          <w:tcPr>
            <w:tcW w:type="dxa" w:w="3427"/>
          </w:tcPr>
          <w:p>
            <w:pPr>
              <w:spacing w:after="0"/>
            </w:pPr>
            <w:r>
              <w:rPr>
                <w:sz w:val="14"/>
              </w:rPr>
              <w:t>Wrong-site intervention narrowly/actually causing severe harm.</w:t>
            </w:r>
          </w:p>
        </w:tc>
      </w:tr>
      <w:tr>
        <w:tc>
          <w:tcPr>
            <w:tcW w:type="dxa" w:w="3427"/>
          </w:tcPr>
          <w:p>
            <w:pPr>
              <w:spacing w:after="0"/>
            </w:pPr>
            <w:r>
              <w:rPr>
                <w:sz w:val="14"/>
              </w:rPr>
              <w:t>S5 Catastrophic</w:t>
            </w:r>
          </w:p>
        </w:tc>
        <w:tc>
          <w:tcPr>
            <w:tcW w:type="dxa" w:w="3427"/>
          </w:tcPr>
          <w:p>
            <w:pPr>
              <w:spacing w:after="0"/>
            </w:pPr>
            <w:r>
              <w:rPr>
                <w:sz w:val="14"/>
              </w:rPr>
              <w:t>Death or multiple severe harms.</w:t>
            </w:r>
          </w:p>
        </w:tc>
        <w:tc>
          <w:tcPr>
            <w:tcW w:type="dxa" w:w="3427"/>
          </w:tcPr>
          <w:p>
            <w:pPr>
              <w:spacing w:after="0"/>
            </w:pPr>
            <w:r>
              <w:rPr>
                <w:sz w:val="14"/>
              </w:rPr>
              <w:t>Critical transfer/result failure contributing to death.</w:t>
            </w:r>
          </w:p>
        </w:tc>
      </w:tr>
    </w:tbl>
    <w:p>
      <w:pPr>
        <w:pStyle w:val="Heading2"/>
      </w:pPr>
      <w:r>
        <w:t>6.2 Probability scale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Level</w:t>
            </w:r>
          </w:p>
        </w:tc>
        <w:tc>
          <w:tcPr>
            <w:tcW w:type="dxa" w:w="5141"/>
          </w:tcPr>
          <w:p>
            <w:pPr>
              <w:spacing w:after="0"/>
            </w:pPr>
            <w:r>
              <w:rPr>
                <w:b/>
                <w:sz w:val="14"/>
              </w:rPr>
              <w:t>Definition</w:t>
            </w:r>
          </w:p>
        </w:tc>
      </w:tr>
      <w:tr>
        <w:tc>
          <w:tcPr>
            <w:tcW w:type="dxa" w:w="5141"/>
          </w:tcPr>
          <w:p>
            <w:pPr>
              <w:spacing w:after="0"/>
            </w:pPr>
            <w:r>
              <w:rPr>
                <w:sz w:val="14"/>
              </w:rPr>
              <w:t>P1 Rare</w:t>
            </w:r>
          </w:p>
        </w:tc>
        <w:tc>
          <w:tcPr>
            <w:tcW w:type="dxa" w:w="5141"/>
          </w:tcPr>
          <w:p>
            <w:pPr>
              <w:spacing w:after="0"/>
            </w:pPr>
            <w:r>
              <w:rPr>
                <w:sz w:val="14"/>
              </w:rPr>
              <w:t>Exceptional; credible but not expected in normal lifecycle.</w:t>
            </w:r>
          </w:p>
        </w:tc>
      </w:tr>
      <w:tr>
        <w:tc>
          <w:tcPr>
            <w:tcW w:type="dxa" w:w="5141"/>
          </w:tcPr>
          <w:p>
            <w:pPr>
              <w:spacing w:after="0"/>
            </w:pPr>
            <w:r>
              <w:rPr>
                <w:sz w:val="14"/>
              </w:rPr>
              <w:t>P2 Unlikely</w:t>
            </w:r>
          </w:p>
        </w:tc>
        <w:tc>
          <w:tcPr>
            <w:tcW w:type="dxa" w:w="5141"/>
          </w:tcPr>
          <w:p>
            <w:pPr>
              <w:spacing w:after="0"/>
            </w:pPr>
            <w:r>
              <w:rPr>
                <w:sz w:val="14"/>
              </w:rPr>
              <w:t>Could occur but infrequent with existing controls.</w:t>
            </w:r>
          </w:p>
        </w:tc>
      </w:tr>
      <w:tr>
        <w:tc>
          <w:tcPr>
            <w:tcW w:type="dxa" w:w="5141"/>
          </w:tcPr>
          <w:p>
            <w:pPr>
              <w:spacing w:after="0"/>
            </w:pPr>
            <w:r>
              <w:rPr>
                <w:sz w:val="14"/>
              </w:rPr>
              <w:t>P3 Possible</w:t>
            </w:r>
          </w:p>
        </w:tc>
        <w:tc>
          <w:tcPr>
            <w:tcW w:type="dxa" w:w="5141"/>
          </w:tcPr>
          <w:p>
            <w:pPr>
              <w:spacing w:after="0"/>
            </w:pPr>
            <w:r>
              <w:rPr>
                <w:sz w:val="14"/>
              </w:rPr>
              <w:t>May occur periodically under realistic conditions.</w:t>
            </w:r>
          </w:p>
        </w:tc>
      </w:tr>
      <w:tr>
        <w:tc>
          <w:tcPr>
            <w:tcW w:type="dxa" w:w="5141"/>
          </w:tcPr>
          <w:p>
            <w:pPr>
              <w:spacing w:after="0"/>
            </w:pPr>
            <w:r>
              <w:rPr>
                <w:sz w:val="14"/>
              </w:rPr>
              <w:t>P4 Likely</w:t>
            </w:r>
          </w:p>
        </w:tc>
        <w:tc>
          <w:tcPr>
            <w:tcW w:type="dxa" w:w="5141"/>
          </w:tcPr>
          <w:p>
            <w:pPr>
              <w:spacing w:after="0"/>
            </w:pPr>
            <w:r>
              <w:rPr>
                <w:sz w:val="14"/>
              </w:rPr>
              <w:t>Expected to occur repeatedly unless controlled.</w:t>
            </w:r>
          </w:p>
        </w:tc>
      </w:tr>
      <w:tr>
        <w:tc>
          <w:tcPr>
            <w:tcW w:type="dxa" w:w="5141"/>
          </w:tcPr>
          <w:p>
            <w:pPr>
              <w:spacing w:after="0"/>
            </w:pPr>
            <w:r>
              <w:rPr>
                <w:sz w:val="14"/>
              </w:rPr>
              <w:t>P5 Frequent</w:t>
            </w:r>
          </w:p>
        </w:tc>
        <w:tc>
          <w:tcPr>
            <w:tcW w:type="dxa" w:w="5141"/>
          </w:tcPr>
          <w:p>
            <w:pPr>
              <w:spacing w:after="0"/>
            </w:pPr>
            <w:r>
              <w:rPr>
                <w:sz w:val="14"/>
              </w:rPr>
              <w:t>Occurs commonly or is inherent in workflow without control.</w:t>
            </w:r>
          </w:p>
        </w:tc>
      </w:tr>
    </w:tbl>
    <w:p>
      <w:pPr>
        <w:pStyle w:val="Heading2"/>
      </w:pPr>
      <w:r>
        <w:t>6.3 Risk matrix</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tcPr>
          <w:p>
            <w:pPr>
              <w:spacing w:after="0"/>
            </w:pPr>
            <w:r>
              <w:rPr>
                <w:b/>
                <w:sz w:val="14"/>
              </w:rPr>
              <w:t>Probability \ Severity</w:t>
            </w:r>
          </w:p>
        </w:tc>
        <w:tc>
          <w:tcPr>
            <w:tcW w:type="dxa" w:w="1714"/>
          </w:tcPr>
          <w:p>
            <w:pPr>
              <w:spacing w:after="0"/>
            </w:pPr>
            <w:r>
              <w:rPr>
                <w:b/>
                <w:sz w:val="14"/>
              </w:rPr>
              <w:t>S1</w:t>
            </w:r>
          </w:p>
        </w:tc>
        <w:tc>
          <w:tcPr>
            <w:tcW w:type="dxa" w:w="1714"/>
          </w:tcPr>
          <w:p>
            <w:pPr>
              <w:spacing w:after="0"/>
            </w:pPr>
            <w:r>
              <w:rPr>
                <w:b/>
                <w:sz w:val="14"/>
              </w:rPr>
              <w:t>S2</w:t>
            </w:r>
          </w:p>
        </w:tc>
        <w:tc>
          <w:tcPr>
            <w:tcW w:type="dxa" w:w="1714"/>
          </w:tcPr>
          <w:p>
            <w:pPr>
              <w:spacing w:after="0"/>
            </w:pPr>
            <w:r>
              <w:rPr>
                <w:b/>
                <w:sz w:val="14"/>
              </w:rPr>
              <w:t>S3</w:t>
            </w:r>
          </w:p>
        </w:tc>
        <w:tc>
          <w:tcPr>
            <w:tcW w:type="dxa" w:w="1714"/>
          </w:tcPr>
          <w:p>
            <w:pPr>
              <w:spacing w:after="0"/>
            </w:pPr>
            <w:r>
              <w:rPr>
                <w:b/>
                <w:sz w:val="14"/>
              </w:rPr>
              <w:t>S4</w:t>
            </w:r>
          </w:p>
        </w:tc>
        <w:tc>
          <w:tcPr>
            <w:tcW w:type="dxa" w:w="1714"/>
          </w:tcPr>
          <w:p>
            <w:pPr>
              <w:spacing w:after="0"/>
            </w:pPr>
            <w:r>
              <w:rPr>
                <w:b/>
                <w:sz w:val="14"/>
              </w:rPr>
              <w:t>S5</w:t>
            </w:r>
          </w:p>
        </w:tc>
      </w:tr>
      <w:tr>
        <w:tc>
          <w:tcPr>
            <w:tcW w:type="dxa" w:w="1714"/>
          </w:tcPr>
          <w:p>
            <w:pPr>
              <w:spacing w:after="0"/>
            </w:pPr>
            <w:r>
              <w:rPr>
                <w:sz w:val="14"/>
              </w:rPr>
              <w:t>P5 Frequent</w:t>
            </w:r>
          </w:p>
        </w:tc>
        <w:tc>
          <w:tcPr>
            <w:tcW w:type="dxa" w:w="1714"/>
          </w:tcPr>
          <w:p>
            <w:pPr>
              <w:spacing w:after="0"/>
            </w:pPr>
            <w:r>
              <w:rPr>
                <w:sz w:val="14"/>
              </w:rPr>
              <w:t>M</w:t>
            </w:r>
          </w:p>
        </w:tc>
        <w:tc>
          <w:tcPr>
            <w:tcW w:type="dxa" w:w="1714"/>
          </w:tcPr>
          <w:p>
            <w:pPr>
              <w:spacing w:after="0"/>
            </w:pPr>
            <w:r>
              <w:rPr>
                <w:sz w:val="14"/>
              </w:rPr>
              <w:t>H</w:t>
            </w:r>
          </w:p>
        </w:tc>
        <w:tc>
          <w:tcPr>
            <w:tcW w:type="dxa" w:w="1714"/>
          </w:tcPr>
          <w:p>
            <w:pPr>
              <w:spacing w:after="0"/>
            </w:pPr>
            <w:r>
              <w:rPr>
                <w:sz w:val="14"/>
              </w:rPr>
              <w:t>H</w:t>
            </w:r>
          </w:p>
        </w:tc>
        <w:tc>
          <w:tcPr>
            <w:tcW w:type="dxa" w:w="1714"/>
          </w:tcPr>
          <w:p>
            <w:pPr>
              <w:spacing w:after="0"/>
            </w:pPr>
            <w:r>
              <w:rPr>
                <w:sz w:val="14"/>
              </w:rPr>
              <w:t>E</w:t>
            </w:r>
          </w:p>
        </w:tc>
        <w:tc>
          <w:tcPr>
            <w:tcW w:type="dxa" w:w="1714"/>
          </w:tcPr>
          <w:p>
            <w:pPr>
              <w:spacing w:after="0"/>
            </w:pPr>
            <w:r>
              <w:rPr>
                <w:sz w:val="14"/>
              </w:rPr>
              <w:t>E</w:t>
            </w:r>
          </w:p>
        </w:tc>
      </w:tr>
      <w:tr>
        <w:tc>
          <w:tcPr>
            <w:tcW w:type="dxa" w:w="1714"/>
          </w:tcPr>
          <w:p>
            <w:pPr>
              <w:spacing w:after="0"/>
            </w:pPr>
            <w:r>
              <w:rPr>
                <w:sz w:val="14"/>
              </w:rPr>
              <w:t>P4 Likely</w:t>
            </w:r>
          </w:p>
        </w:tc>
        <w:tc>
          <w:tcPr>
            <w:tcW w:type="dxa" w:w="1714"/>
          </w:tcPr>
          <w:p>
            <w:pPr>
              <w:spacing w:after="0"/>
            </w:pPr>
            <w:r>
              <w:rPr>
                <w:sz w:val="14"/>
              </w:rPr>
              <w:t>M</w:t>
            </w:r>
          </w:p>
        </w:tc>
        <w:tc>
          <w:tcPr>
            <w:tcW w:type="dxa" w:w="1714"/>
          </w:tcPr>
          <w:p>
            <w:pPr>
              <w:spacing w:after="0"/>
            </w:pPr>
            <w:r>
              <w:rPr>
                <w:sz w:val="14"/>
              </w:rPr>
              <w:t>M</w:t>
            </w:r>
          </w:p>
        </w:tc>
        <w:tc>
          <w:tcPr>
            <w:tcW w:type="dxa" w:w="1714"/>
          </w:tcPr>
          <w:p>
            <w:pPr>
              <w:spacing w:after="0"/>
            </w:pPr>
            <w:r>
              <w:rPr>
                <w:sz w:val="14"/>
              </w:rPr>
              <w:t>H</w:t>
            </w:r>
          </w:p>
        </w:tc>
        <w:tc>
          <w:tcPr>
            <w:tcW w:type="dxa" w:w="1714"/>
          </w:tcPr>
          <w:p>
            <w:pPr>
              <w:spacing w:after="0"/>
            </w:pPr>
            <w:r>
              <w:rPr>
                <w:sz w:val="14"/>
              </w:rPr>
              <w:t>E</w:t>
            </w:r>
          </w:p>
        </w:tc>
        <w:tc>
          <w:tcPr>
            <w:tcW w:type="dxa" w:w="1714"/>
          </w:tcPr>
          <w:p>
            <w:pPr>
              <w:spacing w:after="0"/>
            </w:pPr>
            <w:r>
              <w:rPr>
                <w:sz w:val="14"/>
              </w:rPr>
              <w:t>E</w:t>
            </w:r>
          </w:p>
        </w:tc>
      </w:tr>
      <w:tr>
        <w:tc>
          <w:tcPr>
            <w:tcW w:type="dxa" w:w="1714"/>
          </w:tcPr>
          <w:p>
            <w:pPr>
              <w:spacing w:after="0"/>
            </w:pPr>
            <w:r>
              <w:rPr>
                <w:sz w:val="14"/>
              </w:rPr>
              <w:t>P3 Possible</w:t>
            </w:r>
          </w:p>
        </w:tc>
        <w:tc>
          <w:tcPr>
            <w:tcW w:type="dxa" w:w="1714"/>
          </w:tcPr>
          <w:p>
            <w:pPr>
              <w:spacing w:after="0"/>
            </w:pPr>
            <w:r>
              <w:rPr>
                <w:sz w:val="14"/>
              </w:rPr>
              <w:t>L</w:t>
            </w:r>
          </w:p>
        </w:tc>
        <w:tc>
          <w:tcPr>
            <w:tcW w:type="dxa" w:w="1714"/>
          </w:tcPr>
          <w:p>
            <w:pPr>
              <w:spacing w:after="0"/>
            </w:pPr>
            <w:r>
              <w:rPr>
                <w:sz w:val="14"/>
              </w:rPr>
              <w:t>M</w:t>
            </w:r>
          </w:p>
        </w:tc>
        <w:tc>
          <w:tcPr>
            <w:tcW w:type="dxa" w:w="1714"/>
          </w:tcPr>
          <w:p>
            <w:pPr>
              <w:spacing w:after="0"/>
            </w:pPr>
            <w:r>
              <w:rPr>
                <w:sz w:val="14"/>
              </w:rPr>
              <w:t>H</w:t>
            </w:r>
          </w:p>
        </w:tc>
        <w:tc>
          <w:tcPr>
            <w:tcW w:type="dxa" w:w="1714"/>
          </w:tcPr>
          <w:p>
            <w:pPr>
              <w:spacing w:after="0"/>
            </w:pPr>
            <w:r>
              <w:rPr>
                <w:sz w:val="14"/>
              </w:rPr>
              <w:t>H</w:t>
            </w:r>
          </w:p>
        </w:tc>
        <w:tc>
          <w:tcPr>
            <w:tcW w:type="dxa" w:w="1714"/>
          </w:tcPr>
          <w:p>
            <w:pPr>
              <w:spacing w:after="0"/>
            </w:pPr>
            <w:r>
              <w:rPr>
                <w:sz w:val="14"/>
              </w:rPr>
              <w:t>E</w:t>
            </w:r>
          </w:p>
        </w:tc>
      </w:tr>
      <w:tr>
        <w:tc>
          <w:tcPr>
            <w:tcW w:type="dxa" w:w="1714"/>
          </w:tcPr>
          <w:p>
            <w:pPr>
              <w:spacing w:after="0"/>
            </w:pPr>
            <w:r>
              <w:rPr>
                <w:sz w:val="14"/>
              </w:rPr>
              <w:t>P2 Unlikely</w:t>
            </w:r>
          </w:p>
        </w:tc>
        <w:tc>
          <w:tcPr>
            <w:tcW w:type="dxa" w:w="1714"/>
          </w:tcPr>
          <w:p>
            <w:pPr>
              <w:spacing w:after="0"/>
            </w:pPr>
            <w:r>
              <w:rPr>
                <w:sz w:val="14"/>
              </w:rPr>
              <w:t>L</w:t>
            </w:r>
          </w:p>
        </w:tc>
        <w:tc>
          <w:tcPr>
            <w:tcW w:type="dxa" w:w="1714"/>
          </w:tcPr>
          <w:p>
            <w:pPr>
              <w:spacing w:after="0"/>
            </w:pPr>
            <w:r>
              <w:rPr>
                <w:sz w:val="14"/>
              </w:rPr>
              <w:t>L</w:t>
            </w:r>
          </w:p>
        </w:tc>
        <w:tc>
          <w:tcPr>
            <w:tcW w:type="dxa" w:w="1714"/>
          </w:tcPr>
          <w:p>
            <w:pPr>
              <w:spacing w:after="0"/>
            </w:pPr>
            <w:r>
              <w:rPr>
                <w:sz w:val="14"/>
              </w:rPr>
              <w:t>M</w:t>
            </w:r>
          </w:p>
        </w:tc>
        <w:tc>
          <w:tcPr>
            <w:tcW w:type="dxa" w:w="1714"/>
          </w:tcPr>
          <w:p>
            <w:pPr>
              <w:spacing w:after="0"/>
            </w:pPr>
            <w:r>
              <w:rPr>
                <w:sz w:val="14"/>
              </w:rPr>
              <w:t>H</w:t>
            </w:r>
          </w:p>
        </w:tc>
        <w:tc>
          <w:tcPr>
            <w:tcW w:type="dxa" w:w="1714"/>
          </w:tcPr>
          <w:p>
            <w:pPr>
              <w:spacing w:after="0"/>
            </w:pPr>
            <w:r>
              <w:rPr>
                <w:sz w:val="14"/>
              </w:rPr>
              <w:t>H</w:t>
            </w:r>
          </w:p>
        </w:tc>
      </w:tr>
      <w:tr>
        <w:tc>
          <w:tcPr>
            <w:tcW w:type="dxa" w:w="1714"/>
          </w:tcPr>
          <w:p>
            <w:pPr>
              <w:spacing w:after="0"/>
            </w:pPr>
            <w:r>
              <w:rPr>
                <w:sz w:val="14"/>
              </w:rPr>
              <w:t>P1 Rare</w:t>
            </w:r>
          </w:p>
        </w:tc>
        <w:tc>
          <w:tcPr>
            <w:tcW w:type="dxa" w:w="1714"/>
          </w:tcPr>
          <w:p>
            <w:pPr>
              <w:spacing w:after="0"/>
            </w:pPr>
            <w:r>
              <w:rPr>
                <w:sz w:val="14"/>
              </w:rPr>
              <w:t>L</w:t>
            </w:r>
          </w:p>
        </w:tc>
        <w:tc>
          <w:tcPr>
            <w:tcW w:type="dxa" w:w="1714"/>
          </w:tcPr>
          <w:p>
            <w:pPr>
              <w:spacing w:after="0"/>
            </w:pPr>
            <w:r>
              <w:rPr>
                <w:sz w:val="14"/>
              </w:rPr>
              <w:t>L</w:t>
            </w:r>
          </w:p>
        </w:tc>
        <w:tc>
          <w:tcPr>
            <w:tcW w:type="dxa" w:w="1714"/>
          </w:tcPr>
          <w:p>
            <w:pPr>
              <w:spacing w:after="0"/>
            </w:pPr>
            <w:r>
              <w:rPr>
                <w:sz w:val="14"/>
              </w:rPr>
              <w:t>M</w:t>
            </w:r>
          </w:p>
        </w:tc>
        <w:tc>
          <w:tcPr>
            <w:tcW w:type="dxa" w:w="1714"/>
          </w:tcPr>
          <w:p>
            <w:pPr>
              <w:spacing w:after="0"/>
            </w:pPr>
            <w:r>
              <w:rPr>
                <w:sz w:val="14"/>
              </w:rPr>
              <w:t>M</w:t>
            </w:r>
          </w:p>
        </w:tc>
        <w:tc>
          <w:tcPr>
            <w:tcW w:type="dxa" w:w="1714"/>
          </w:tcPr>
          <w:p>
            <w:pPr>
              <w:spacing w:after="0"/>
            </w:pPr>
            <w:r>
              <w:rPr>
                <w:sz w:val="14"/>
              </w:rPr>
              <w:t>H</w:t>
            </w:r>
          </w:p>
        </w:tc>
      </w:tr>
    </w:tbl>
    <w:p>
      <w:r>
        <w:t>L = Low, M = Moderate, H = High, E = Extreme. Product governance may refine numerical scoring, but the qualitative meaning and escalation must remain consistent.</w:t>
      </w:r>
    </w:p>
    <w:p>
      <w:pPr>
        <w:pStyle w:val="Heading2"/>
      </w:pPr>
      <w:r>
        <w:t>6.4 Risk acceptance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Residual level</w:t>
            </w:r>
          </w:p>
        </w:tc>
        <w:tc>
          <w:tcPr>
            <w:tcW w:type="dxa" w:w="5141"/>
          </w:tcPr>
          <w:p>
            <w:pPr>
              <w:spacing w:after="0"/>
            </w:pPr>
            <w:r>
              <w:rPr>
                <w:b/>
                <w:sz w:val="14"/>
              </w:rPr>
              <w:t>Disposition</w:t>
            </w:r>
          </w:p>
        </w:tc>
      </w:tr>
      <w:tr>
        <w:tc>
          <w:tcPr>
            <w:tcW w:type="dxa" w:w="5141"/>
          </w:tcPr>
          <w:p>
            <w:pPr>
              <w:spacing w:after="0"/>
            </w:pPr>
            <w:r>
              <w:rPr>
                <w:sz w:val="14"/>
              </w:rPr>
              <w:t>Low</w:t>
            </w:r>
          </w:p>
        </w:tc>
        <w:tc>
          <w:tcPr>
            <w:tcW w:type="dxa" w:w="5141"/>
          </w:tcPr>
          <w:p>
            <w:pPr>
              <w:spacing w:after="0"/>
            </w:pPr>
            <w:r>
              <w:rPr>
                <w:sz w:val="14"/>
              </w:rPr>
              <w:t>May be accepted by designated product/clinical safety authority with evidence.</w:t>
            </w:r>
          </w:p>
        </w:tc>
      </w:tr>
      <w:tr>
        <w:tc>
          <w:tcPr>
            <w:tcW w:type="dxa" w:w="5141"/>
          </w:tcPr>
          <w:p>
            <w:pPr>
              <w:spacing w:after="0"/>
            </w:pPr>
            <w:r>
              <w:rPr>
                <w:sz w:val="14"/>
              </w:rPr>
              <w:t>Moderate</w:t>
            </w:r>
          </w:p>
        </w:tc>
        <w:tc>
          <w:tcPr>
            <w:tcW w:type="dxa" w:w="5141"/>
          </w:tcPr>
          <w:p>
            <w:pPr>
              <w:spacing w:after="0"/>
            </w:pPr>
            <w:r>
              <w:rPr>
                <w:sz w:val="14"/>
              </w:rPr>
              <w:t>Requires documented ALARP-style rationale/benefit, control verification and clinical approval.</w:t>
            </w:r>
          </w:p>
        </w:tc>
      </w:tr>
      <w:tr>
        <w:tc>
          <w:tcPr>
            <w:tcW w:type="dxa" w:w="5141"/>
          </w:tcPr>
          <w:p>
            <w:pPr>
              <w:spacing w:after="0"/>
            </w:pPr>
            <w:r>
              <w:rPr>
                <w:sz w:val="14"/>
              </w:rPr>
              <w:t>High</w:t>
            </w:r>
          </w:p>
        </w:tc>
        <w:tc>
          <w:tcPr>
            <w:tcW w:type="dxa" w:w="5141"/>
          </w:tcPr>
          <w:p>
            <w:pPr>
              <w:spacing w:after="0"/>
            </w:pPr>
            <w:r>
              <w:rPr>
                <w:sz w:val="14"/>
              </w:rPr>
              <w:t>Not releasable without further risk reduction or formally exceptional executive/clinical governance decision where legally permissible.</w:t>
            </w:r>
          </w:p>
        </w:tc>
      </w:tr>
      <w:tr>
        <w:tc>
          <w:tcPr>
            <w:tcW w:type="dxa" w:w="5141"/>
          </w:tcPr>
          <w:p>
            <w:pPr>
              <w:spacing w:after="0"/>
            </w:pPr>
            <w:r>
              <w:rPr>
                <w:sz w:val="14"/>
              </w:rPr>
              <w:t>Extreme</w:t>
            </w:r>
          </w:p>
        </w:tc>
        <w:tc>
          <w:tcPr>
            <w:tcW w:type="dxa" w:w="5141"/>
          </w:tcPr>
          <w:p>
            <w:pPr>
              <w:spacing w:after="0"/>
            </w:pPr>
            <w:r>
              <w:rPr>
                <w:sz w:val="14"/>
              </w:rPr>
              <w:t>Unacceptable for production use; release/deployment blocked.</w:t>
            </w:r>
          </w:p>
        </w:tc>
      </w:tr>
    </w:tbl>
    <w:p>
      <w:pPr>
        <w:pStyle w:val="Heading1"/>
      </w:pPr>
      <w:r>
        <w:t>7. Hazard Record Schema</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Field</w:t>
            </w:r>
          </w:p>
        </w:tc>
        <w:tc>
          <w:tcPr>
            <w:tcW w:type="dxa" w:w="5141"/>
          </w:tcPr>
          <w:p>
            <w:pPr>
              <w:spacing w:after="0"/>
            </w:pPr>
            <w:r>
              <w:rPr>
                <w:b/>
                <w:sz w:val="14"/>
              </w:rPr>
              <w:t>Required content</w:t>
            </w:r>
          </w:p>
        </w:tc>
      </w:tr>
      <w:tr>
        <w:tc>
          <w:tcPr>
            <w:tcW w:type="dxa" w:w="5141"/>
          </w:tcPr>
          <w:p>
            <w:pPr>
              <w:spacing w:after="0"/>
            </w:pPr>
            <w:r>
              <w:rPr>
                <w:sz w:val="14"/>
              </w:rPr>
              <w:t>Hazard ID</w:t>
            </w:r>
          </w:p>
        </w:tc>
        <w:tc>
          <w:tcPr>
            <w:tcW w:type="dxa" w:w="5141"/>
          </w:tcPr>
          <w:p>
            <w:pPr>
              <w:spacing w:after="0"/>
            </w:pPr>
            <w:r>
              <w:rPr>
                <w:sz w:val="14"/>
              </w:rPr>
              <w:t>Stable identifier, e.g., HAZ-ID-001.</w:t>
            </w:r>
          </w:p>
        </w:tc>
      </w:tr>
      <w:tr>
        <w:tc>
          <w:tcPr>
            <w:tcW w:type="dxa" w:w="5141"/>
          </w:tcPr>
          <w:p>
            <w:pPr>
              <w:spacing w:after="0"/>
            </w:pPr>
            <w:r>
              <w:rPr>
                <w:sz w:val="14"/>
              </w:rPr>
              <w:t>Hazard</w:t>
            </w:r>
          </w:p>
        </w:tc>
        <w:tc>
          <w:tcPr>
            <w:tcW w:type="dxa" w:w="5141"/>
          </w:tcPr>
          <w:p>
            <w:pPr>
              <w:spacing w:after="0"/>
            </w:pPr>
            <w:r>
              <w:rPr>
                <w:sz w:val="14"/>
              </w:rPr>
              <w:t>Potential source/situation of harm.</w:t>
            </w:r>
          </w:p>
        </w:tc>
      </w:tr>
      <w:tr>
        <w:tc>
          <w:tcPr>
            <w:tcW w:type="dxa" w:w="5141"/>
          </w:tcPr>
          <w:p>
            <w:pPr>
              <w:spacing w:after="0"/>
            </w:pPr>
            <w:r>
              <w:rPr>
                <w:sz w:val="14"/>
              </w:rPr>
              <w:t>Initiating causes</w:t>
            </w:r>
          </w:p>
        </w:tc>
        <w:tc>
          <w:tcPr>
            <w:tcW w:type="dxa" w:w="5141"/>
          </w:tcPr>
          <w:p>
            <w:pPr>
              <w:spacing w:after="0"/>
            </w:pPr>
            <w:r>
              <w:rPr>
                <w:sz w:val="14"/>
              </w:rPr>
              <w:t>Technical, human, workflow, configuration or external causes.</w:t>
            </w:r>
          </w:p>
        </w:tc>
      </w:tr>
      <w:tr>
        <w:tc>
          <w:tcPr>
            <w:tcW w:type="dxa" w:w="5141"/>
          </w:tcPr>
          <w:p>
            <w:pPr>
              <w:spacing w:after="0"/>
            </w:pPr>
            <w:r>
              <w:rPr>
                <w:sz w:val="14"/>
              </w:rPr>
              <w:t>Hazardous situation</w:t>
            </w:r>
          </w:p>
        </w:tc>
        <w:tc>
          <w:tcPr>
            <w:tcW w:type="dxa" w:w="5141"/>
          </w:tcPr>
          <w:p>
            <w:pPr>
              <w:spacing w:after="0"/>
            </w:pPr>
            <w:r>
              <w:rPr>
                <w:sz w:val="14"/>
              </w:rPr>
              <w:t>How patient/user becomes exposed.</w:t>
            </w:r>
          </w:p>
        </w:tc>
      </w:tr>
      <w:tr>
        <w:tc>
          <w:tcPr>
            <w:tcW w:type="dxa" w:w="5141"/>
          </w:tcPr>
          <w:p>
            <w:pPr>
              <w:spacing w:after="0"/>
            </w:pPr>
            <w:r>
              <w:rPr>
                <w:sz w:val="14"/>
              </w:rPr>
              <w:t>Potential harm</w:t>
            </w:r>
          </w:p>
        </w:tc>
        <w:tc>
          <w:tcPr>
            <w:tcW w:type="dxa" w:w="5141"/>
          </w:tcPr>
          <w:p>
            <w:pPr>
              <w:spacing w:after="0"/>
            </w:pPr>
            <w:r>
              <w:rPr>
                <w:sz w:val="14"/>
              </w:rPr>
              <w:t>Clinical consequence.</w:t>
            </w:r>
          </w:p>
        </w:tc>
      </w:tr>
      <w:tr>
        <w:tc>
          <w:tcPr>
            <w:tcW w:type="dxa" w:w="5141"/>
          </w:tcPr>
          <w:p>
            <w:pPr>
              <w:spacing w:after="0"/>
            </w:pPr>
            <w:r>
              <w:rPr>
                <w:sz w:val="14"/>
              </w:rPr>
              <w:t>Affected workflow</w:t>
            </w:r>
          </w:p>
        </w:tc>
        <w:tc>
          <w:tcPr>
            <w:tcW w:type="dxa" w:w="5141"/>
          </w:tcPr>
          <w:p>
            <w:pPr>
              <w:spacing w:after="0"/>
            </w:pPr>
            <w:r>
              <w:rPr>
                <w:sz w:val="14"/>
              </w:rPr>
              <w:t>Encounter/order/referral/etc.</w:t>
            </w:r>
          </w:p>
        </w:tc>
      </w:tr>
      <w:tr>
        <w:tc>
          <w:tcPr>
            <w:tcW w:type="dxa" w:w="5141"/>
          </w:tcPr>
          <w:p>
            <w:pPr>
              <w:spacing w:after="0"/>
            </w:pPr>
            <w:r>
              <w:rPr>
                <w:sz w:val="14"/>
              </w:rPr>
              <w:t>Initial severity/probability</w:t>
            </w:r>
          </w:p>
        </w:tc>
        <w:tc>
          <w:tcPr>
            <w:tcW w:type="dxa" w:w="5141"/>
          </w:tcPr>
          <w:p>
            <w:pPr>
              <w:spacing w:after="0"/>
            </w:pPr>
            <w:r>
              <w:rPr>
                <w:sz w:val="14"/>
              </w:rPr>
              <w:t>Pre-control assessment.</w:t>
            </w:r>
          </w:p>
        </w:tc>
      </w:tr>
      <w:tr>
        <w:tc>
          <w:tcPr>
            <w:tcW w:type="dxa" w:w="5141"/>
          </w:tcPr>
          <w:p>
            <w:pPr>
              <w:spacing w:after="0"/>
            </w:pPr>
            <w:r>
              <w:rPr>
                <w:sz w:val="14"/>
              </w:rPr>
              <w:t>Controls</w:t>
            </w:r>
          </w:p>
        </w:tc>
        <w:tc>
          <w:tcPr>
            <w:tcW w:type="dxa" w:w="5141"/>
          </w:tcPr>
          <w:p>
            <w:pPr>
              <w:spacing w:after="0"/>
            </w:pPr>
            <w:r>
              <w:rPr>
                <w:sz w:val="14"/>
              </w:rPr>
              <w:t>Preventive, detective, mitigative controls.</w:t>
            </w:r>
          </w:p>
        </w:tc>
      </w:tr>
      <w:tr>
        <w:tc>
          <w:tcPr>
            <w:tcW w:type="dxa" w:w="5141"/>
          </w:tcPr>
          <w:p>
            <w:pPr>
              <w:spacing w:after="0"/>
            </w:pPr>
            <w:r>
              <w:rPr>
                <w:sz w:val="14"/>
              </w:rPr>
              <w:t>Safety requirements</w:t>
            </w:r>
          </w:p>
        </w:tc>
        <w:tc>
          <w:tcPr>
            <w:tcW w:type="dxa" w:w="5141"/>
          </w:tcPr>
          <w:p>
            <w:pPr>
              <w:spacing w:after="0"/>
            </w:pPr>
            <w:r>
              <w:rPr>
                <w:sz w:val="14"/>
              </w:rPr>
              <w:t>Traceable SHALL statements.</w:t>
            </w:r>
          </w:p>
        </w:tc>
      </w:tr>
      <w:tr>
        <w:tc>
          <w:tcPr>
            <w:tcW w:type="dxa" w:w="5141"/>
          </w:tcPr>
          <w:p>
            <w:pPr>
              <w:spacing w:after="0"/>
            </w:pPr>
            <w:r>
              <w:rPr>
                <w:sz w:val="14"/>
              </w:rPr>
              <w:t>Verification evidence</w:t>
            </w:r>
          </w:p>
        </w:tc>
        <w:tc>
          <w:tcPr>
            <w:tcW w:type="dxa" w:w="5141"/>
          </w:tcPr>
          <w:p>
            <w:pPr>
              <w:spacing w:after="0"/>
            </w:pPr>
            <w:r>
              <w:rPr>
                <w:sz w:val="14"/>
              </w:rPr>
              <w:t>Tests, reviews, simulations, monitoring.</w:t>
            </w:r>
          </w:p>
        </w:tc>
      </w:tr>
      <w:tr>
        <w:tc>
          <w:tcPr>
            <w:tcW w:type="dxa" w:w="5141"/>
          </w:tcPr>
          <w:p>
            <w:pPr>
              <w:spacing w:after="0"/>
            </w:pPr>
            <w:r>
              <w:rPr>
                <w:sz w:val="14"/>
              </w:rPr>
              <w:t>Residual severity/probability</w:t>
            </w:r>
          </w:p>
        </w:tc>
        <w:tc>
          <w:tcPr>
            <w:tcW w:type="dxa" w:w="5141"/>
          </w:tcPr>
          <w:p>
            <w:pPr>
              <w:spacing w:after="0"/>
            </w:pPr>
            <w:r>
              <w:rPr>
                <w:sz w:val="14"/>
              </w:rPr>
              <w:t>Post-control assessment.</w:t>
            </w:r>
          </w:p>
        </w:tc>
      </w:tr>
      <w:tr>
        <w:tc>
          <w:tcPr>
            <w:tcW w:type="dxa" w:w="5141"/>
          </w:tcPr>
          <w:p>
            <w:pPr>
              <w:spacing w:after="0"/>
            </w:pPr>
            <w:r>
              <w:rPr>
                <w:sz w:val="14"/>
              </w:rPr>
              <w:t>Residual risk</w:t>
            </w:r>
          </w:p>
        </w:tc>
        <w:tc>
          <w:tcPr>
            <w:tcW w:type="dxa" w:w="5141"/>
          </w:tcPr>
          <w:p>
            <w:pPr>
              <w:spacing w:after="0"/>
            </w:pPr>
            <w:r>
              <w:rPr>
                <w:sz w:val="14"/>
              </w:rPr>
              <w:t>L/M/H/E.</w:t>
            </w:r>
          </w:p>
        </w:tc>
      </w:tr>
      <w:tr>
        <w:tc>
          <w:tcPr>
            <w:tcW w:type="dxa" w:w="5141"/>
          </w:tcPr>
          <w:p>
            <w:pPr>
              <w:spacing w:after="0"/>
            </w:pPr>
            <w:r>
              <w:rPr>
                <w:sz w:val="14"/>
              </w:rPr>
              <w:t>Owner</w:t>
            </w:r>
          </w:p>
        </w:tc>
        <w:tc>
          <w:tcPr>
            <w:tcW w:type="dxa" w:w="5141"/>
          </w:tcPr>
          <w:p>
            <w:pPr>
              <w:spacing w:after="0"/>
            </w:pPr>
            <w:r>
              <w:rPr>
                <w:sz w:val="14"/>
              </w:rPr>
              <w:t>Named accountable role.</w:t>
            </w:r>
          </w:p>
        </w:tc>
      </w:tr>
      <w:tr>
        <w:tc>
          <w:tcPr>
            <w:tcW w:type="dxa" w:w="5141"/>
          </w:tcPr>
          <w:p>
            <w:pPr>
              <w:spacing w:after="0"/>
            </w:pPr>
            <w:r>
              <w:rPr>
                <w:sz w:val="14"/>
              </w:rPr>
              <w:t>Status</w:t>
            </w:r>
          </w:p>
        </w:tc>
        <w:tc>
          <w:tcPr>
            <w:tcW w:type="dxa" w:w="5141"/>
          </w:tcPr>
          <w:p>
            <w:pPr>
              <w:spacing w:after="0"/>
            </w:pPr>
            <w:r>
              <w:rPr>
                <w:sz w:val="14"/>
              </w:rPr>
              <w:t>Open/controlled/accepted/retired.</w:t>
            </w:r>
          </w:p>
        </w:tc>
      </w:tr>
      <w:tr>
        <w:tc>
          <w:tcPr>
            <w:tcW w:type="dxa" w:w="5141"/>
          </w:tcPr>
          <w:p>
            <w:pPr>
              <w:spacing w:after="0"/>
            </w:pPr>
            <w:r>
              <w:rPr>
                <w:sz w:val="14"/>
              </w:rPr>
              <w:t>Linked changes/incidents</w:t>
            </w:r>
          </w:p>
        </w:tc>
        <w:tc>
          <w:tcPr>
            <w:tcW w:type="dxa" w:w="5141"/>
          </w:tcPr>
          <w:p>
            <w:pPr>
              <w:spacing w:after="0"/>
            </w:pPr>
            <w:r>
              <w:rPr>
                <w:sz w:val="14"/>
              </w:rPr>
              <w:t>Requirements, tickets, incidents, CAPA.</w:t>
            </w:r>
          </w:p>
        </w:tc>
      </w:tr>
    </w:tbl>
    <w:p>
      <w:pPr>
        <w:pStyle w:val="Heading1"/>
      </w:pPr>
      <w:r>
        <w:t>8. Safety Control Hierarchy</w:t>
      </w:r>
    </w:p>
    <w:p>
      <w:pPr>
        <w:pStyle w:val="ListNumber"/>
      </w:pPr>
      <w:r>
        <w:t>Eliminate the hazardous condition by design where possible.</w:t>
      </w:r>
    </w:p>
    <w:p>
      <w:pPr>
        <w:pStyle w:val="ListNumber"/>
      </w:pPr>
      <w:r>
        <w:t>Prevent the hazardous action/state using constraints and strong defaults.</w:t>
      </w:r>
    </w:p>
    <w:p>
      <w:pPr>
        <w:pStyle w:val="ListNumber"/>
      </w:pPr>
      <w:r>
        <w:t>Detect the hazardous state early and route accountable action.</w:t>
      </w:r>
    </w:p>
    <w:p>
      <w:pPr>
        <w:pStyle w:val="ListNumber"/>
      </w:pPr>
      <w:r>
        <w:t>Mitigate consequence through escalation, redundancy or recovery.</w:t>
      </w:r>
    </w:p>
    <w:p>
      <w:pPr>
        <w:pStyle w:val="ListNumber"/>
      </w:pPr>
      <w:r>
        <w:t>Warn the user only when stronger controls are impractical or inappropriate.</w:t>
      </w:r>
    </w:p>
    <w:p>
      <w:pPr>
        <w:pStyle w:val="ListNumber"/>
      </w:pPr>
      <w:r>
        <w:t>Use training/procedure as a supporting control, not the sole control for predictable software hazards.</w:t>
      </w:r>
    </w:p>
    <w:tbl>
      <w:tblPr>
        <w:tblStyle w:val="TableGrid"/>
        <w:tblW w:type="auto" w:w="0"/>
        <w:tblLook w:firstColumn="1" w:firstRow="1" w:lastColumn="0" w:lastRow="0" w:noHBand="0" w:noVBand="1" w:val="04A0"/>
      </w:tblPr>
      <w:tblGrid>
        <w:gridCol w:w="10282"/>
      </w:tblGrid>
      <w:tr>
        <w:tc>
          <w:tcPr>
            <w:tcW w:type="dxa" w:w="10282"/>
          </w:tcPr>
          <w:p>
            <w:r>
              <w:t>SAFETY PRINCIPLE — A warning message is not an adequate substitute for a design that can prevent a predictable catastrophic error.</w:t>
            </w:r>
          </w:p>
        </w:tc>
      </w:tr>
    </w:tbl>
    <w:p>
      <w:pPr>
        <w:pStyle w:val="Heading1"/>
      </w:pPr>
      <w:r>
        <w:t>9. Master Hazard Register - Identity and Context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 / causes</w:t>
            </w:r>
          </w:p>
        </w:tc>
        <w:tc>
          <w:tcPr>
            <w:tcW w:type="dxa" w:w="2056"/>
          </w:tcPr>
          <w:p>
            <w:pPr>
              <w:spacing w:after="0"/>
            </w:pPr>
            <w:r>
              <w:rPr>
                <w:b/>
                <w:sz w:val="13"/>
              </w:rPr>
              <w:t>Potential harm</w:t>
            </w:r>
          </w:p>
        </w:tc>
        <w:tc>
          <w:tcPr>
            <w:tcW w:type="dxa" w:w="2056"/>
          </w:tcPr>
          <w:p>
            <w:pPr>
              <w:spacing w:after="0"/>
            </w:pPr>
            <w:r>
              <w:rPr>
                <w:b/>
                <w:sz w:val="13"/>
              </w:rPr>
              <w:t>Key controls</w:t>
            </w:r>
          </w:p>
        </w:tc>
        <w:tc>
          <w:tcPr>
            <w:tcW w:type="dxa" w:w="2056"/>
          </w:tcPr>
          <w:p>
            <w:pPr>
              <w:spacing w:after="0"/>
            </w:pPr>
            <w:r>
              <w:rPr>
                <w:b/>
                <w:sz w:val="13"/>
              </w:rPr>
              <w:t>Residual target</w:t>
            </w:r>
          </w:p>
        </w:tc>
      </w:tr>
      <w:tr>
        <w:tc>
          <w:tcPr>
            <w:tcW w:type="dxa" w:w="2056"/>
          </w:tcPr>
          <w:p>
            <w:pPr>
              <w:spacing w:after="0"/>
            </w:pPr>
            <w:r>
              <w:rPr>
                <w:sz w:val="13"/>
              </w:rPr>
              <w:t>HAZ-ID-001</w:t>
            </w:r>
          </w:p>
        </w:tc>
        <w:tc>
          <w:tcPr>
            <w:tcW w:type="dxa" w:w="2056"/>
          </w:tcPr>
          <w:p>
            <w:pPr>
              <w:spacing w:after="0"/>
            </w:pPr>
            <w:r>
              <w:rPr>
                <w:sz w:val="13"/>
              </w:rPr>
              <w:t>Wrong patient selected due to similar names/search results</w:t>
            </w:r>
          </w:p>
        </w:tc>
        <w:tc>
          <w:tcPr>
            <w:tcW w:type="dxa" w:w="2056"/>
          </w:tcPr>
          <w:p>
            <w:pPr>
              <w:spacing w:after="0"/>
            </w:pPr>
            <w:r>
              <w:rPr>
                <w:sz w:val="13"/>
              </w:rPr>
              <w:t>Care documented/administered to wrong patient</w:t>
            </w:r>
          </w:p>
        </w:tc>
        <w:tc>
          <w:tcPr>
            <w:tcW w:type="dxa" w:w="2056"/>
          </w:tcPr>
          <w:p>
            <w:pPr>
              <w:spacing w:after="0"/>
            </w:pPr>
            <w:r>
              <w:rPr>
                <w:sz w:val="13"/>
              </w:rPr>
              <w:t>Persistent patient banner; multi-factor identity confirmation; constrained search; bedside verification</w:t>
            </w:r>
          </w:p>
        </w:tc>
        <w:tc>
          <w:tcPr>
            <w:tcW w:type="dxa" w:w="2056"/>
          </w:tcPr>
          <w:p>
            <w:pPr>
              <w:spacing w:after="0"/>
            </w:pPr>
            <w:r>
              <w:rPr>
                <w:sz w:val="13"/>
              </w:rPr>
              <w:t>M/L</w:t>
            </w:r>
          </w:p>
        </w:tc>
      </w:tr>
      <w:tr>
        <w:tc>
          <w:tcPr>
            <w:tcW w:type="dxa" w:w="2056"/>
          </w:tcPr>
          <w:p>
            <w:pPr>
              <w:spacing w:after="0"/>
            </w:pPr>
            <w:r>
              <w:rPr>
                <w:sz w:val="13"/>
              </w:rPr>
              <w:t>HAZ-ID-002</w:t>
            </w:r>
          </w:p>
        </w:tc>
        <w:tc>
          <w:tcPr>
            <w:tcW w:type="dxa" w:w="2056"/>
          </w:tcPr>
          <w:p>
            <w:pPr>
              <w:spacing w:after="0"/>
            </w:pPr>
            <w:r>
              <w:rPr>
                <w:sz w:val="13"/>
              </w:rPr>
              <w:t>Duplicate patient created</w:t>
            </w:r>
          </w:p>
        </w:tc>
        <w:tc>
          <w:tcPr>
            <w:tcW w:type="dxa" w:w="2056"/>
          </w:tcPr>
          <w:p>
            <w:pPr>
              <w:spacing w:after="0"/>
            </w:pPr>
            <w:r>
              <w:rPr>
                <w:sz w:val="13"/>
              </w:rPr>
              <w:t>Fragmented history; allergy/results missed</w:t>
            </w:r>
          </w:p>
        </w:tc>
        <w:tc>
          <w:tcPr>
            <w:tcW w:type="dxa" w:w="2056"/>
          </w:tcPr>
          <w:p>
            <w:pPr>
              <w:spacing w:after="0"/>
            </w:pPr>
            <w:r>
              <w:rPr>
                <w:sz w:val="13"/>
              </w:rPr>
              <w:t>Search-before-create; duplicate detection; provisional identity; merge governance</w:t>
            </w:r>
          </w:p>
        </w:tc>
        <w:tc>
          <w:tcPr>
            <w:tcW w:type="dxa" w:w="2056"/>
          </w:tcPr>
          <w:p>
            <w:pPr>
              <w:spacing w:after="0"/>
            </w:pPr>
            <w:r>
              <w:rPr>
                <w:sz w:val="13"/>
              </w:rPr>
              <w:t>M</w:t>
            </w:r>
          </w:p>
        </w:tc>
      </w:tr>
      <w:tr>
        <w:tc>
          <w:tcPr>
            <w:tcW w:type="dxa" w:w="2056"/>
          </w:tcPr>
          <w:p>
            <w:pPr>
              <w:spacing w:after="0"/>
            </w:pPr>
            <w:r>
              <w:rPr>
                <w:sz w:val="13"/>
              </w:rPr>
              <w:t>HAZ-ID-003</w:t>
            </w:r>
          </w:p>
        </w:tc>
        <w:tc>
          <w:tcPr>
            <w:tcW w:type="dxa" w:w="2056"/>
          </w:tcPr>
          <w:p>
            <w:pPr>
              <w:spacing w:after="0"/>
            </w:pPr>
            <w:r>
              <w:rPr>
                <w:sz w:val="13"/>
              </w:rPr>
              <w:t>Incorrect patient merge</w:t>
            </w:r>
          </w:p>
        </w:tc>
        <w:tc>
          <w:tcPr>
            <w:tcW w:type="dxa" w:w="2056"/>
          </w:tcPr>
          <w:p>
            <w:pPr>
              <w:spacing w:after="0"/>
            </w:pPr>
            <w:r>
              <w:rPr>
                <w:sz w:val="13"/>
              </w:rPr>
              <w:t>Records combined across people</w:t>
            </w:r>
          </w:p>
        </w:tc>
        <w:tc>
          <w:tcPr>
            <w:tcW w:type="dxa" w:w="2056"/>
          </w:tcPr>
          <w:p>
            <w:pPr>
              <w:spacing w:after="0"/>
            </w:pPr>
            <w:r>
              <w:rPr>
                <w:sz w:val="13"/>
              </w:rPr>
              <w:t>Restricted merge privilege; side-by-side review; reversible link history; audit</w:t>
            </w:r>
          </w:p>
        </w:tc>
        <w:tc>
          <w:tcPr>
            <w:tcW w:type="dxa" w:w="2056"/>
          </w:tcPr>
          <w:p>
            <w:pPr>
              <w:spacing w:after="0"/>
            </w:pPr>
            <w:r>
              <w:rPr>
                <w:sz w:val="13"/>
              </w:rPr>
              <w:t>L/M</w:t>
            </w:r>
          </w:p>
        </w:tc>
      </w:tr>
      <w:tr>
        <w:tc>
          <w:tcPr>
            <w:tcW w:type="dxa" w:w="2056"/>
          </w:tcPr>
          <w:p>
            <w:pPr>
              <w:spacing w:after="0"/>
            </w:pPr>
            <w:r>
              <w:rPr>
                <w:sz w:val="13"/>
              </w:rPr>
              <w:t>HAZ-ID-004</w:t>
            </w:r>
          </w:p>
        </w:tc>
        <w:tc>
          <w:tcPr>
            <w:tcW w:type="dxa" w:w="2056"/>
          </w:tcPr>
          <w:p>
            <w:pPr>
              <w:spacing w:after="0"/>
            </w:pPr>
            <w:r>
              <w:rPr>
                <w:sz w:val="13"/>
              </w:rPr>
              <w:t>Stale patient context remains after navigation</w:t>
            </w:r>
          </w:p>
        </w:tc>
        <w:tc>
          <w:tcPr>
            <w:tcW w:type="dxa" w:w="2056"/>
          </w:tcPr>
          <w:p>
            <w:pPr>
              <w:spacing w:after="0"/>
            </w:pPr>
            <w:r>
              <w:rPr>
                <w:sz w:val="13"/>
              </w:rPr>
              <w:t>Order/note entered for previous patient</w:t>
            </w:r>
          </w:p>
        </w:tc>
        <w:tc>
          <w:tcPr>
            <w:tcW w:type="dxa" w:w="2056"/>
          </w:tcPr>
          <w:p>
            <w:pPr>
              <w:spacing w:after="0"/>
            </w:pPr>
            <w:r>
              <w:rPr>
                <w:sz w:val="13"/>
              </w:rPr>
              <w:t>Context reset; prominent banner; confirmation on high-risk actions; automated UI tests</w:t>
            </w:r>
          </w:p>
        </w:tc>
        <w:tc>
          <w:tcPr>
            <w:tcW w:type="dxa" w:w="2056"/>
          </w:tcPr>
          <w:p>
            <w:pPr>
              <w:spacing w:after="0"/>
            </w:pPr>
            <w:r>
              <w:rPr>
                <w:sz w:val="13"/>
              </w:rPr>
              <w:t>L/M</w:t>
            </w:r>
          </w:p>
        </w:tc>
      </w:tr>
      <w:tr>
        <w:tc>
          <w:tcPr>
            <w:tcW w:type="dxa" w:w="2056"/>
          </w:tcPr>
          <w:p>
            <w:pPr>
              <w:spacing w:after="0"/>
            </w:pPr>
            <w:r>
              <w:rPr>
                <w:sz w:val="13"/>
              </w:rPr>
              <w:t>HAZ-ID-005</w:t>
            </w:r>
          </w:p>
        </w:tc>
        <w:tc>
          <w:tcPr>
            <w:tcW w:type="dxa" w:w="2056"/>
          </w:tcPr>
          <w:p>
            <w:pPr>
              <w:spacing w:after="0"/>
            </w:pPr>
            <w:r>
              <w:rPr>
                <w:sz w:val="13"/>
              </w:rPr>
              <w:t>Provisional emergency identity never reconciled</w:t>
            </w:r>
          </w:p>
        </w:tc>
        <w:tc>
          <w:tcPr>
            <w:tcW w:type="dxa" w:w="2056"/>
          </w:tcPr>
          <w:p>
            <w:pPr>
              <w:spacing w:after="0"/>
            </w:pPr>
            <w:r>
              <w:rPr>
                <w:sz w:val="13"/>
              </w:rPr>
              <w:t>Fragmented care and duplicate medication/results</w:t>
            </w:r>
          </w:p>
        </w:tc>
        <w:tc>
          <w:tcPr>
            <w:tcW w:type="dxa" w:w="2056"/>
          </w:tcPr>
          <w:p>
            <w:pPr>
              <w:spacing w:after="0"/>
            </w:pPr>
            <w:r>
              <w:rPr>
                <w:sz w:val="13"/>
              </w:rPr>
              <w:t>Visible provisional status; reconciliation work queue; discharge gate warning</w:t>
            </w:r>
          </w:p>
        </w:tc>
        <w:tc>
          <w:tcPr>
            <w:tcW w:type="dxa" w:w="2056"/>
          </w:tcPr>
          <w:p>
            <w:pPr>
              <w:spacing w:after="0"/>
            </w:pPr>
            <w:r>
              <w:rPr>
                <w:sz w:val="13"/>
              </w:rPr>
              <w:t>M</w:t>
            </w:r>
          </w:p>
        </w:tc>
      </w:tr>
    </w:tbl>
    <w:p>
      <w:pPr>
        <w:pStyle w:val="Heading1"/>
      </w:pPr>
      <w:r>
        <w:t>10. Master Hazard Register - Clinical Documentation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 / causes</w:t>
            </w:r>
          </w:p>
        </w:tc>
        <w:tc>
          <w:tcPr>
            <w:tcW w:type="dxa" w:w="2056"/>
          </w:tcPr>
          <w:p>
            <w:pPr>
              <w:spacing w:after="0"/>
            </w:pPr>
            <w:r>
              <w:rPr>
                <w:b/>
                <w:sz w:val="13"/>
              </w:rPr>
              <w:t>Potential harm</w:t>
            </w:r>
          </w:p>
        </w:tc>
        <w:tc>
          <w:tcPr>
            <w:tcW w:type="dxa" w:w="2056"/>
          </w:tcPr>
          <w:p>
            <w:pPr>
              <w:spacing w:after="0"/>
            </w:pPr>
            <w:r>
              <w:rPr>
                <w:b/>
                <w:sz w:val="13"/>
              </w:rPr>
              <w:t>Key controls</w:t>
            </w:r>
          </w:p>
        </w:tc>
        <w:tc>
          <w:tcPr>
            <w:tcW w:type="dxa" w:w="2056"/>
          </w:tcPr>
          <w:p>
            <w:pPr>
              <w:spacing w:after="0"/>
            </w:pPr>
            <w:r>
              <w:rPr>
                <w:b/>
                <w:sz w:val="13"/>
              </w:rPr>
              <w:t>Residual target</w:t>
            </w:r>
          </w:p>
        </w:tc>
      </w:tr>
      <w:tr>
        <w:tc>
          <w:tcPr>
            <w:tcW w:type="dxa" w:w="2056"/>
          </w:tcPr>
          <w:p>
            <w:pPr>
              <w:spacing w:after="0"/>
            </w:pPr>
            <w:r>
              <w:rPr>
                <w:sz w:val="13"/>
              </w:rPr>
              <w:t>HAZ-CLN-001</w:t>
            </w:r>
          </w:p>
        </w:tc>
        <w:tc>
          <w:tcPr>
            <w:tcW w:type="dxa" w:w="2056"/>
          </w:tcPr>
          <w:p>
            <w:pPr>
              <w:spacing w:after="0"/>
            </w:pPr>
            <w:r>
              <w:rPr>
                <w:sz w:val="13"/>
              </w:rPr>
              <w:t>Signed note overwritten</w:t>
            </w:r>
          </w:p>
        </w:tc>
        <w:tc>
          <w:tcPr>
            <w:tcW w:type="dxa" w:w="2056"/>
          </w:tcPr>
          <w:p>
            <w:pPr>
              <w:spacing w:after="0"/>
            </w:pPr>
            <w:r>
              <w:rPr>
                <w:sz w:val="13"/>
              </w:rPr>
              <w:t>Loss of clinical history/accountability</w:t>
            </w:r>
          </w:p>
        </w:tc>
        <w:tc>
          <w:tcPr>
            <w:tcW w:type="dxa" w:w="2056"/>
          </w:tcPr>
          <w:p>
            <w:pPr>
              <w:spacing w:after="0"/>
            </w:pPr>
            <w:r>
              <w:rPr>
                <w:sz w:val="13"/>
              </w:rPr>
              <w:t>Immutable signed version; addendum/amendment workflow</w:t>
            </w:r>
          </w:p>
        </w:tc>
        <w:tc>
          <w:tcPr>
            <w:tcW w:type="dxa" w:w="2056"/>
          </w:tcPr>
          <w:p>
            <w:pPr>
              <w:spacing w:after="0"/>
            </w:pPr>
            <w:r>
              <w:rPr>
                <w:sz w:val="13"/>
              </w:rPr>
              <w:t>L</w:t>
            </w:r>
          </w:p>
        </w:tc>
      </w:tr>
      <w:tr>
        <w:tc>
          <w:tcPr>
            <w:tcW w:type="dxa" w:w="2056"/>
          </w:tcPr>
          <w:p>
            <w:pPr>
              <w:spacing w:after="0"/>
            </w:pPr>
            <w:r>
              <w:rPr>
                <w:sz w:val="13"/>
              </w:rPr>
              <w:t>HAZ-CLN-002</w:t>
            </w:r>
          </w:p>
        </w:tc>
        <w:tc>
          <w:tcPr>
            <w:tcW w:type="dxa" w:w="2056"/>
          </w:tcPr>
          <w:p>
            <w:pPr>
              <w:spacing w:after="0"/>
            </w:pPr>
            <w:r>
              <w:rPr>
                <w:sz w:val="13"/>
              </w:rPr>
              <w:t>Copy-forward propagates outdated/incorrect data</w:t>
            </w:r>
          </w:p>
        </w:tc>
        <w:tc>
          <w:tcPr>
            <w:tcW w:type="dxa" w:w="2056"/>
          </w:tcPr>
          <w:p>
            <w:pPr>
              <w:spacing w:after="0"/>
            </w:pPr>
            <w:r>
              <w:rPr>
                <w:sz w:val="13"/>
              </w:rPr>
              <w:t>Wrong clinical decisions</w:t>
            </w:r>
          </w:p>
        </w:tc>
        <w:tc>
          <w:tcPr>
            <w:tcW w:type="dxa" w:w="2056"/>
          </w:tcPr>
          <w:p>
            <w:pPr>
              <w:spacing w:after="0"/>
            </w:pPr>
            <w:r>
              <w:rPr>
                <w:sz w:val="13"/>
              </w:rPr>
              <w:t>Source/time labels; limit copy-forward; clinician confirmation; audit</w:t>
            </w:r>
          </w:p>
        </w:tc>
        <w:tc>
          <w:tcPr>
            <w:tcW w:type="dxa" w:w="2056"/>
          </w:tcPr>
          <w:p>
            <w:pPr>
              <w:spacing w:after="0"/>
            </w:pPr>
            <w:r>
              <w:rPr>
                <w:sz w:val="13"/>
              </w:rPr>
              <w:t>M</w:t>
            </w:r>
          </w:p>
        </w:tc>
      </w:tr>
      <w:tr>
        <w:tc>
          <w:tcPr>
            <w:tcW w:type="dxa" w:w="2056"/>
          </w:tcPr>
          <w:p>
            <w:pPr>
              <w:spacing w:after="0"/>
            </w:pPr>
            <w:r>
              <w:rPr>
                <w:sz w:val="13"/>
              </w:rPr>
              <w:t>HAZ-CLN-003</w:t>
            </w:r>
          </w:p>
        </w:tc>
        <w:tc>
          <w:tcPr>
            <w:tcW w:type="dxa" w:w="2056"/>
          </w:tcPr>
          <w:p>
            <w:pPr>
              <w:spacing w:after="0"/>
            </w:pPr>
            <w:r>
              <w:rPr>
                <w:sz w:val="13"/>
              </w:rPr>
              <w:t>Effective time confused with entry time</w:t>
            </w:r>
          </w:p>
        </w:tc>
        <w:tc>
          <w:tcPr>
            <w:tcW w:type="dxa" w:w="2056"/>
          </w:tcPr>
          <w:p>
            <w:pPr>
              <w:spacing w:after="0"/>
            </w:pPr>
            <w:r>
              <w:rPr>
                <w:sz w:val="13"/>
              </w:rPr>
              <w:t>Incorrect sequence of events</w:t>
            </w:r>
          </w:p>
        </w:tc>
        <w:tc>
          <w:tcPr>
            <w:tcW w:type="dxa" w:w="2056"/>
          </w:tcPr>
          <w:p>
            <w:pPr>
              <w:spacing w:after="0"/>
            </w:pPr>
            <w:r>
              <w:rPr>
                <w:sz w:val="13"/>
              </w:rPr>
              <w:t>Separate effective_at/recorded_at; late-entry labels</w:t>
            </w:r>
          </w:p>
        </w:tc>
        <w:tc>
          <w:tcPr>
            <w:tcW w:type="dxa" w:w="2056"/>
          </w:tcPr>
          <w:p>
            <w:pPr>
              <w:spacing w:after="0"/>
            </w:pPr>
            <w:r>
              <w:rPr>
                <w:sz w:val="13"/>
              </w:rPr>
              <w:t>L/M</w:t>
            </w:r>
          </w:p>
        </w:tc>
      </w:tr>
      <w:tr>
        <w:tc>
          <w:tcPr>
            <w:tcW w:type="dxa" w:w="2056"/>
          </w:tcPr>
          <w:p>
            <w:pPr>
              <w:spacing w:after="0"/>
            </w:pPr>
            <w:r>
              <w:rPr>
                <w:sz w:val="13"/>
              </w:rPr>
              <w:t>HAZ-CLN-004</w:t>
            </w:r>
          </w:p>
        </w:tc>
        <w:tc>
          <w:tcPr>
            <w:tcW w:type="dxa" w:w="2056"/>
          </w:tcPr>
          <w:p>
            <w:pPr>
              <w:spacing w:after="0"/>
            </w:pPr>
            <w:r>
              <w:rPr>
                <w:sz w:val="13"/>
              </w:rPr>
              <w:t>Important allergy/problem hidden in long record</w:t>
            </w:r>
          </w:p>
        </w:tc>
        <w:tc>
          <w:tcPr>
            <w:tcW w:type="dxa" w:w="2056"/>
          </w:tcPr>
          <w:p>
            <w:pPr>
              <w:spacing w:after="0"/>
            </w:pPr>
            <w:r>
              <w:rPr>
                <w:sz w:val="13"/>
              </w:rPr>
              <w:t>Medication/treatment error</w:t>
            </w:r>
          </w:p>
        </w:tc>
        <w:tc>
          <w:tcPr>
            <w:tcW w:type="dxa" w:w="2056"/>
          </w:tcPr>
          <w:p>
            <w:pPr>
              <w:spacing w:after="0"/>
            </w:pPr>
            <w:r>
              <w:rPr>
                <w:sz w:val="13"/>
              </w:rPr>
              <w:t>Patient banner; prioritised safety summary; role-specific views</w:t>
            </w:r>
          </w:p>
        </w:tc>
        <w:tc>
          <w:tcPr>
            <w:tcW w:type="dxa" w:w="2056"/>
          </w:tcPr>
          <w:p>
            <w:pPr>
              <w:spacing w:after="0"/>
            </w:pPr>
            <w:r>
              <w:rPr>
                <w:sz w:val="13"/>
              </w:rPr>
              <w:t>M</w:t>
            </w:r>
          </w:p>
        </w:tc>
      </w:tr>
      <w:tr>
        <w:tc>
          <w:tcPr>
            <w:tcW w:type="dxa" w:w="2056"/>
          </w:tcPr>
          <w:p>
            <w:pPr>
              <w:spacing w:after="0"/>
            </w:pPr>
            <w:r>
              <w:rPr>
                <w:sz w:val="13"/>
              </w:rPr>
              <w:t>HAZ-CLN-005</w:t>
            </w:r>
          </w:p>
        </w:tc>
        <w:tc>
          <w:tcPr>
            <w:tcW w:type="dxa" w:w="2056"/>
          </w:tcPr>
          <w:p>
            <w:pPr>
              <w:spacing w:after="0"/>
            </w:pPr>
            <w:r>
              <w:rPr>
                <w:sz w:val="13"/>
              </w:rPr>
              <w:t>Draft content mistaken as final</w:t>
            </w:r>
          </w:p>
        </w:tc>
        <w:tc>
          <w:tcPr>
            <w:tcW w:type="dxa" w:w="2056"/>
          </w:tcPr>
          <w:p>
            <w:pPr>
              <w:spacing w:after="0"/>
            </w:pPr>
            <w:r>
              <w:rPr>
                <w:sz w:val="13"/>
              </w:rPr>
              <w:t>Premature clinical action</w:t>
            </w:r>
          </w:p>
        </w:tc>
        <w:tc>
          <w:tcPr>
            <w:tcW w:type="dxa" w:w="2056"/>
          </w:tcPr>
          <w:p>
            <w:pPr>
              <w:spacing w:after="0"/>
            </w:pPr>
            <w:r>
              <w:rPr>
                <w:sz w:val="13"/>
              </w:rPr>
              <w:t>Strong draft/final visual state; API status; downstream rules</w:t>
            </w:r>
          </w:p>
        </w:tc>
        <w:tc>
          <w:tcPr>
            <w:tcW w:type="dxa" w:w="2056"/>
          </w:tcPr>
          <w:p>
            <w:pPr>
              <w:spacing w:after="0"/>
            </w:pPr>
            <w:r>
              <w:rPr>
                <w:sz w:val="13"/>
              </w:rPr>
              <w:t>L</w:t>
            </w:r>
          </w:p>
        </w:tc>
      </w:tr>
    </w:tbl>
    <w:p>
      <w:pPr>
        <w:pStyle w:val="Heading1"/>
      </w:pPr>
      <w:r>
        <w:t>11. Master Hazard Register - Medication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 / causes</w:t>
            </w:r>
          </w:p>
        </w:tc>
        <w:tc>
          <w:tcPr>
            <w:tcW w:type="dxa" w:w="2056"/>
          </w:tcPr>
          <w:p>
            <w:pPr>
              <w:spacing w:after="0"/>
            </w:pPr>
            <w:r>
              <w:rPr>
                <w:b/>
                <w:sz w:val="13"/>
              </w:rPr>
              <w:t>Potential harm</w:t>
            </w:r>
          </w:p>
        </w:tc>
        <w:tc>
          <w:tcPr>
            <w:tcW w:type="dxa" w:w="2056"/>
          </w:tcPr>
          <w:p>
            <w:pPr>
              <w:spacing w:after="0"/>
            </w:pPr>
            <w:r>
              <w:rPr>
                <w:b/>
                <w:sz w:val="13"/>
              </w:rPr>
              <w:t>Key controls</w:t>
            </w:r>
          </w:p>
        </w:tc>
        <w:tc>
          <w:tcPr>
            <w:tcW w:type="dxa" w:w="2056"/>
          </w:tcPr>
          <w:p>
            <w:pPr>
              <w:spacing w:after="0"/>
            </w:pPr>
            <w:r>
              <w:rPr>
                <w:b/>
                <w:sz w:val="13"/>
              </w:rPr>
              <w:t>Residual target</w:t>
            </w:r>
          </w:p>
        </w:tc>
      </w:tr>
      <w:tr>
        <w:tc>
          <w:tcPr>
            <w:tcW w:type="dxa" w:w="2056"/>
          </w:tcPr>
          <w:p>
            <w:pPr>
              <w:spacing w:after="0"/>
            </w:pPr>
            <w:r>
              <w:rPr>
                <w:sz w:val="13"/>
              </w:rPr>
              <w:t>HAZ-MED-001</w:t>
            </w:r>
          </w:p>
        </w:tc>
        <w:tc>
          <w:tcPr>
            <w:tcW w:type="dxa" w:w="2056"/>
          </w:tcPr>
          <w:p>
            <w:pPr>
              <w:spacing w:after="0"/>
            </w:pPr>
            <w:r>
              <w:rPr>
                <w:sz w:val="13"/>
              </w:rPr>
              <w:t>Known allergy not considered</w:t>
            </w:r>
          </w:p>
        </w:tc>
        <w:tc>
          <w:tcPr>
            <w:tcW w:type="dxa" w:w="2056"/>
          </w:tcPr>
          <w:p>
            <w:pPr>
              <w:spacing w:after="0"/>
            </w:pPr>
            <w:r>
              <w:rPr>
                <w:sz w:val="13"/>
              </w:rPr>
              <w:t>Severe allergic reaction</w:t>
            </w:r>
          </w:p>
        </w:tc>
        <w:tc>
          <w:tcPr>
            <w:tcW w:type="dxa" w:w="2056"/>
          </w:tcPr>
          <w:p>
            <w:pPr>
              <w:spacing w:after="0"/>
            </w:pPr>
            <w:r>
              <w:rPr>
                <w:sz w:val="13"/>
              </w:rPr>
              <w:t>Structured allergy; prescribing alert; pharmacist verification; override audit</w:t>
            </w:r>
          </w:p>
        </w:tc>
        <w:tc>
          <w:tcPr>
            <w:tcW w:type="dxa" w:w="2056"/>
          </w:tcPr>
          <w:p>
            <w:pPr>
              <w:spacing w:after="0"/>
            </w:pPr>
            <w:r>
              <w:rPr>
                <w:sz w:val="13"/>
              </w:rPr>
              <w:t>M</w:t>
            </w:r>
          </w:p>
        </w:tc>
      </w:tr>
      <w:tr>
        <w:tc>
          <w:tcPr>
            <w:tcW w:type="dxa" w:w="2056"/>
          </w:tcPr>
          <w:p>
            <w:pPr>
              <w:spacing w:after="0"/>
            </w:pPr>
            <w:r>
              <w:rPr>
                <w:sz w:val="13"/>
              </w:rPr>
              <w:t>HAZ-MED-002</w:t>
            </w:r>
          </w:p>
        </w:tc>
        <w:tc>
          <w:tcPr>
            <w:tcW w:type="dxa" w:w="2056"/>
          </w:tcPr>
          <w:p>
            <w:pPr>
              <w:spacing w:after="0"/>
            </w:pPr>
            <w:r>
              <w:rPr>
                <w:sz w:val="13"/>
              </w:rPr>
              <w:t>Dose/unit error</w:t>
            </w:r>
          </w:p>
        </w:tc>
        <w:tc>
          <w:tcPr>
            <w:tcW w:type="dxa" w:w="2056"/>
          </w:tcPr>
          <w:p>
            <w:pPr>
              <w:spacing w:after="0"/>
            </w:pPr>
            <w:r>
              <w:rPr>
                <w:sz w:val="13"/>
              </w:rPr>
              <w:t>Overdose/underdose</w:t>
            </w:r>
          </w:p>
        </w:tc>
        <w:tc>
          <w:tcPr>
            <w:tcW w:type="dxa" w:w="2056"/>
          </w:tcPr>
          <w:p>
            <w:pPr>
              <w:spacing w:after="0"/>
            </w:pPr>
            <w:r>
              <w:rPr>
                <w:sz w:val="13"/>
              </w:rPr>
              <w:t>Structured dose/unit; range checks where validated; pharmacist review; high-risk medication rules</w:t>
            </w:r>
          </w:p>
        </w:tc>
        <w:tc>
          <w:tcPr>
            <w:tcW w:type="dxa" w:w="2056"/>
          </w:tcPr>
          <w:p>
            <w:pPr>
              <w:spacing w:after="0"/>
            </w:pPr>
            <w:r>
              <w:rPr>
                <w:sz w:val="13"/>
              </w:rPr>
              <w:t>M</w:t>
            </w:r>
          </w:p>
        </w:tc>
      </w:tr>
      <w:tr>
        <w:tc>
          <w:tcPr>
            <w:tcW w:type="dxa" w:w="2056"/>
          </w:tcPr>
          <w:p>
            <w:pPr>
              <w:spacing w:after="0"/>
            </w:pPr>
            <w:r>
              <w:rPr>
                <w:sz w:val="13"/>
              </w:rPr>
              <w:t>HAZ-MED-003</w:t>
            </w:r>
          </w:p>
        </w:tc>
        <w:tc>
          <w:tcPr>
            <w:tcW w:type="dxa" w:w="2056"/>
          </w:tcPr>
          <w:p>
            <w:pPr>
              <w:spacing w:after="0"/>
            </w:pPr>
            <w:r>
              <w:rPr>
                <w:sz w:val="13"/>
              </w:rPr>
              <w:t>Wrong route/frequency</w:t>
            </w:r>
          </w:p>
        </w:tc>
        <w:tc>
          <w:tcPr>
            <w:tcW w:type="dxa" w:w="2056"/>
          </w:tcPr>
          <w:p>
            <w:pPr>
              <w:spacing w:after="0"/>
            </w:pPr>
            <w:r>
              <w:rPr>
                <w:sz w:val="13"/>
              </w:rPr>
              <w:t>Treatment failure/harm</w:t>
            </w:r>
          </w:p>
        </w:tc>
        <w:tc>
          <w:tcPr>
            <w:tcW w:type="dxa" w:w="2056"/>
          </w:tcPr>
          <w:p>
            <w:pPr>
              <w:spacing w:after="0"/>
            </w:pPr>
            <w:r>
              <w:rPr>
                <w:sz w:val="13"/>
              </w:rPr>
              <w:t>Structured route/frequency; order validation; eMAR display</w:t>
            </w:r>
          </w:p>
        </w:tc>
        <w:tc>
          <w:tcPr>
            <w:tcW w:type="dxa" w:w="2056"/>
          </w:tcPr>
          <w:p>
            <w:pPr>
              <w:spacing w:after="0"/>
            </w:pPr>
            <w:r>
              <w:rPr>
                <w:sz w:val="13"/>
              </w:rPr>
              <w:t>M</w:t>
            </w:r>
          </w:p>
        </w:tc>
      </w:tr>
      <w:tr>
        <w:tc>
          <w:tcPr>
            <w:tcW w:type="dxa" w:w="2056"/>
          </w:tcPr>
          <w:p>
            <w:pPr>
              <w:spacing w:after="0"/>
            </w:pPr>
            <w:r>
              <w:rPr>
                <w:sz w:val="13"/>
              </w:rPr>
              <w:t>HAZ-MED-004</w:t>
            </w:r>
          </w:p>
        </w:tc>
        <w:tc>
          <w:tcPr>
            <w:tcW w:type="dxa" w:w="2056"/>
          </w:tcPr>
          <w:p>
            <w:pPr>
              <w:spacing w:after="0"/>
            </w:pPr>
            <w:r>
              <w:rPr>
                <w:sz w:val="13"/>
              </w:rPr>
              <w:t>Duplicate therapy</w:t>
            </w:r>
          </w:p>
        </w:tc>
        <w:tc>
          <w:tcPr>
            <w:tcW w:type="dxa" w:w="2056"/>
          </w:tcPr>
          <w:p>
            <w:pPr>
              <w:spacing w:after="0"/>
            </w:pPr>
            <w:r>
              <w:rPr>
                <w:sz w:val="13"/>
              </w:rPr>
              <w:t>Adverse effect</w:t>
            </w:r>
          </w:p>
        </w:tc>
        <w:tc>
          <w:tcPr>
            <w:tcW w:type="dxa" w:w="2056"/>
          </w:tcPr>
          <w:p>
            <w:pPr>
              <w:spacing w:after="0"/>
            </w:pPr>
            <w:r>
              <w:rPr>
                <w:sz w:val="13"/>
              </w:rPr>
              <w:t>Medication reconciliation; duplication detection; pharmacist intervention</w:t>
            </w:r>
          </w:p>
        </w:tc>
        <w:tc>
          <w:tcPr>
            <w:tcW w:type="dxa" w:w="2056"/>
          </w:tcPr>
          <w:p>
            <w:pPr>
              <w:spacing w:after="0"/>
            </w:pPr>
            <w:r>
              <w:rPr>
                <w:sz w:val="13"/>
              </w:rPr>
              <w:t>M</w:t>
            </w:r>
          </w:p>
        </w:tc>
      </w:tr>
      <w:tr>
        <w:tc>
          <w:tcPr>
            <w:tcW w:type="dxa" w:w="2056"/>
          </w:tcPr>
          <w:p>
            <w:pPr>
              <w:spacing w:after="0"/>
            </w:pPr>
            <w:r>
              <w:rPr>
                <w:sz w:val="13"/>
              </w:rPr>
              <w:t>HAZ-MED-005</w:t>
            </w:r>
          </w:p>
        </w:tc>
        <w:tc>
          <w:tcPr>
            <w:tcW w:type="dxa" w:w="2056"/>
          </w:tcPr>
          <w:p>
            <w:pPr>
              <w:spacing w:after="0"/>
            </w:pPr>
            <w:r>
              <w:rPr>
                <w:sz w:val="13"/>
              </w:rPr>
              <w:t>Dispense interpreted as administration</w:t>
            </w:r>
          </w:p>
        </w:tc>
        <w:tc>
          <w:tcPr>
            <w:tcW w:type="dxa" w:w="2056"/>
          </w:tcPr>
          <w:p>
            <w:pPr>
              <w:spacing w:after="0"/>
            </w:pPr>
            <w:r>
              <w:rPr>
                <w:sz w:val="13"/>
              </w:rPr>
              <w:t>False treatment record</w:t>
            </w:r>
          </w:p>
        </w:tc>
        <w:tc>
          <w:tcPr>
            <w:tcW w:type="dxa" w:w="2056"/>
          </w:tcPr>
          <w:p>
            <w:pPr>
              <w:spacing w:after="0"/>
            </w:pPr>
            <w:r>
              <w:rPr>
                <w:sz w:val="13"/>
              </w:rPr>
              <w:t>Separate Dispense and Administration entities/workflows</w:t>
            </w:r>
          </w:p>
        </w:tc>
        <w:tc>
          <w:tcPr>
            <w:tcW w:type="dxa" w:w="2056"/>
          </w:tcPr>
          <w:p>
            <w:pPr>
              <w:spacing w:after="0"/>
            </w:pPr>
            <w:r>
              <w:rPr>
                <w:sz w:val="13"/>
              </w:rPr>
              <w:t>L</w:t>
            </w:r>
          </w:p>
        </w:tc>
      </w:tr>
      <w:tr>
        <w:tc>
          <w:tcPr>
            <w:tcW w:type="dxa" w:w="2056"/>
          </w:tcPr>
          <w:p>
            <w:pPr>
              <w:spacing w:after="0"/>
            </w:pPr>
            <w:r>
              <w:rPr>
                <w:sz w:val="13"/>
              </w:rPr>
              <w:t>HAZ-MED-006</w:t>
            </w:r>
          </w:p>
        </w:tc>
        <w:tc>
          <w:tcPr>
            <w:tcW w:type="dxa" w:w="2056"/>
          </w:tcPr>
          <w:p>
            <w:pPr>
              <w:spacing w:after="0"/>
            </w:pPr>
            <w:r>
              <w:rPr>
                <w:sz w:val="13"/>
              </w:rPr>
              <w:t>Administration recorded for wrong patient</w:t>
            </w:r>
          </w:p>
        </w:tc>
        <w:tc>
          <w:tcPr>
            <w:tcW w:type="dxa" w:w="2056"/>
          </w:tcPr>
          <w:p>
            <w:pPr>
              <w:spacing w:after="0"/>
            </w:pPr>
            <w:r>
              <w:rPr>
                <w:sz w:val="13"/>
              </w:rPr>
              <w:t>Direct medication harm</w:t>
            </w:r>
          </w:p>
        </w:tc>
        <w:tc>
          <w:tcPr>
            <w:tcW w:type="dxa" w:w="2056"/>
          </w:tcPr>
          <w:p>
            <w:pPr>
              <w:spacing w:after="0"/>
            </w:pPr>
            <w:r>
              <w:rPr>
                <w:sz w:val="13"/>
              </w:rPr>
              <w:t>Bedside identity check; patient/medication context; scan support where deployed</w:t>
            </w:r>
          </w:p>
        </w:tc>
        <w:tc>
          <w:tcPr>
            <w:tcW w:type="dxa" w:w="2056"/>
          </w:tcPr>
          <w:p>
            <w:pPr>
              <w:spacing w:after="0"/>
            </w:pPr>
            <w:r>
              <w:rPr>
                <w:sz w:val="13"/>
              </w:rPr>
              <w:t>M</w:t>
            </w:r>
          </w:p>
        </w:tc>
      </w:tr>
      <w:tr>
        <w:tc>
          <w:tcPr>
            <w:tcW w:type="dxa" w:w="2056"/>
          </w:tcPr>
          <w:p>
            <w:pPr>
              <w:spacing w:after="0"/>
            </w:pPr>
            <w:r>
              <w:rPr>
                <w:sz w:val="13"/>
              </w:rPr>
              <w:t>HAZ-MED-007</w:t>
            </w:r>
          </w:p>
        </w:tc>
        <w:tc>
          <w:tcPr>
            <w:tcW w:type="dxa" w:w="2056"/>
          </w:tcPr>
          <w:p>
            <w:pPr>
              <w:spacing w:after="0"/>
            </w:pPr>
            <w:r>
              <w:rPr>
                <w:sz w:val="13"/>
              </w:rPr>
              <w:t>Stopped order remains on eMAR</w:t>
            </w:r>
          </w:p>
        </w:tc>
        <w:tc>
          <w:tcPr>
            <w:tcW w:type="dxa" w:w="2056"/>
          </w:tcPr>
          <w:p>
            <w:pPr>
              <w:spacing w:after="0"/>
            </w:pPr>
            <w:r>
              <w:rPr>
                <w:sz w:val="13"/>
              </w:rPr>
              <w:t>Unintended dose</w:t>
            </w:r>
          </w:p>
        </w:tc>
        <w:tc>
          <w:tcPr>
            <w:tcW w:type="dxa" w:w="2056"/>
          </w:tcPr>
          <w:p>
            <w:pPr>
              <w:spacing w:after="0"/>
            </w:pPr>
            <w:r>
              <w:rPr>
                <w:sz w:val="13"/>
              </w:rPr>
              <w:t>Event-driven schedule update; stopped state prominence; reconciliation</w:t>
            </w:r>
          </w:p>
        </w:tc>
        <w:tc>
          <w:tcPr>
            <w:tcW w:type="dxa" w:w="2056"/>
          </w:tcPr>
          <w:p>
            <w:pPr>
              <w:spacing w:after="0"/>
            </w:pPr>
            <w:r>
              <w:rPr>
                <w:sz w:val="13"/>
              </w:rPr>
              <w:t>M</w:t>
            </w:r>
          </w:p>
        </w:tc>
      </w:tr>
      <w:tr>
        <w:tc>
          <w:tcPr>
            <w:tcW w:type="dxa" w:w="2056"/>
          </w:tcPr>
          <w:p>
            <w:pPr>
              <w:spacing w:after="0"/>
            </w:pPr>
            <w:r>
              <w:rPr>
                <w:sz w:val="13"/>
              </w:rPr>
              <w:t>HAZ-MED-008</w:t>
            </w:r>
          </w:p>
        </w:tc>
        <w:tc>
          <w:tcPr>
            <w:tcW w:type="dxa" w:w="2056"/>
          </w:tcPr>
          <w:p>
            <w:pPr>
              <w:spacing w:after="0"/>
            </w:pPr>
            <w:r>
              <w:rPr>
                <w:sz w:val="13"/>
              </w:rPr>
              <w:t>Unsafe substitution during stockout</w:t>
            </w:r>
          </w:p>
        </w:tc>
        <w:tc>
          <w:tcPr>
            <w:tcW w:type="dxa" w:w="2056"/>
          </w:tcPr>
          <w:p>
            <w:pPr>
              <w:spacing w:after="0"/>
            </w:pPr>
            <w:r>
              <w:rPr>
                <w:sz w:val="13"/>
              </w:rPr>
              <w:t>Therapeutic error</w:t>
            </w:r>
          </w:p>
        </w:tc>
        <w:tc>
          <w:tcPr>
            <w:tcW w:type="dxa" w:w="2056"/>
          </w:tcPr>
          <w:p>
            <w:pPr>
              <w:spacing w:after="0"/>
            </w:pPr>
            <w:r>
              <w:rPr>
                <w:sz w:val="13"/>
              </w:rPr>
              <w:t>Substitution policy; pharmacist/prescriber approval; product equivalence rules</w:t>
            </w:r>
          </w:p>
        </w:tc>
        <w:tc>
          <w:tcPr>
            <w:tcW w:type="dxa" w:w="2056"/>
          </w:tcPr>
          <w:p>
            <w:pPr>
              <w:spacing w:after="0"/>
            </w:pPr>
            <w:r>
              <w:rPr>
                <w:sz w:val="13"/>
              </w:rPr>
              <w:t>M</w:t>
            </w:r>
          </w:p>
        </w:tc>
      </w:tr>
    </w:tbl>
    <w:p>
      <w:pPr>
        <w:pStyle w:val="Heading1"/>
      </w:pPr>
      <w:r>
        <w:t>12. Master Hazard Register - Laboratory and Diagnostics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 / causes</w:t>
            </w:r>
          </w:p>
        </w:tc>
        <w:tc>
          <w:tcPr>
            <w:tcW w:type="dxa" w:w="2056"/>
          </w:tcPr>
          <w:p>
            <w:pPr>
              <w:spacing w:after="0"/>
            </w:pPr>
            <w:r>
              <w:rPr>
                <w:b/>
                <w:sz w:val="13"/>
              </w:rPr>
              <w:t>Potential harm</w:t>
            </w:r>
          </w:p>
        </w:tc>
        <w:tc>
          <w:tcPr>
            <w:tcW w:type="dxa" w:w="2056"/>
          </w:tcPr>
          <w:p>
            <w:pPr>
              <w:spacing w:after="0"/>
            </w:pPr>
            <w:r>
              <w:rPr>
                <w:b/>
                <w:sz w:val="13"/>
              </w:rPr>
              <w:t>Key controls</w:t>
            </w:r>
          </w:p>
        </w:tc>
        <w:tc>
          <w:tcPr>
            <w:tcW w:type="dxa" w:w="2056"/>
          </w:tcPr>
          <w:p>
            <w:pPr>
              <w:spacing w:after="0"/>
            </w:pPr>
            <w:r>
              <w:rPr>
                <w:b/>
                <w:sz w:val="13"/>
              </w:rPr>
              <w:t>Residual target</w:t>
            </w:r>
          </w:p>
        </w:tc>
      </w:tr>
      <w:tr>
        <w:tc>
          <w:tcPr>
            <w:tcW w:type="dxa" w:w="2056"/>
          </w:tcPr>
          <w:p>
            <w:pPr>
              <w:spacing w:after="0"/>
            </w:pPr>
            <w:r>
              <w:rPr>
                <w:sz w:val="13"/>
              </w:rPr>
              <w:t>HAZ-LAB-001</w:t>
            </w:r>
          </w:p>
        </w:tc>
        <w:tc>
          <w:tcPr>
            <w:tcW w:type="dxa" w:w="2056"/>
          </w:tcPr>
          <w:p>
            <w:pPr>
              <w:spacing w:after="0"/>
            </w:pPr>
            <w:r>
              <w:rPr>
                <w:sz w:val="13"/>
              </w:rPr>
              <w:t>Specimen labelled for wrong patient</w:t>
            </w:r>
          </w:p>
        </w:tc>
        <w:tc>
          <w:tcPr>
            <w:tcW w:type="dxa" w:w="2056"/>
          </w:tcPr>
          <w:p>
            <w:pPr>
              <w:spacing w:after="0"/>
            </w:pPr>
            <w:r>
              <w:rPr>
                <w:sz w:val="13"/>
              </w:rPr>
              <w:t>Wrong diagnosis/treatment</w:t>
            </w:r>
          </w:p>
        </w:tc>
        <w:tc>
          <w:tcPr>
            <w:tcW w:type="dxa" w:w="2056"/>
          </w:tcPr>
          <w:p>
            <w:pPr>
              <w:spacing w:after="0"/>
            </w:pPr>
            <w:r>
              <w:rPr>
                <w:sz w:val="13"/>
              </w:rPr>
              <w:t>Bedside label workflow; identifiers; accession checks; rejection process</w:t>
            </w:r>
          </w:p>
        </w:tc>
        <w:tc>
          <w:tcPr>
            <w:tcW w:type="dxa" w:w="2056"/>
          </w:tcPr>
          <w:p>
            <w:pPr>
              <w:spacing w:after="0"/>
            </w:pPr>
            <w:r>
              <w:rPr>
                <w:sz w:val="13"/>
              </w:rPr>
              <w:t>M</w:t>
            </w:r>
          </w:p>
        </w:tc>
      </w:tr>
      <w:tr>
        <w:tc>
          <w:tcPr>
            <w:tcW w:type="dxa" w:w="2056"/>
          </w:tcPr>
          <w:p>
            <w:pPr>
              <w:spacing w:after="0"/>
            </w:pPr>
            <w:r>
              <w:rPr>
                <w:sz w:val="13"/>
              </w:rPr>
              <w:t>HAZ-LAB-002</w:t>
            </w:r>
          </w:p>
        </w:tc>
        <w:tc>
          <w:tcPr>
            <w:tcW w:type="dxa" w:w="2056"/>
          </w:tcPr>
          <w:p>
            <w:pPr>
              <w:spacing w:after="0"/>
            </w:pPr>
            <w:r>
              <w:rPr>
                <w:sz w:val="13"/>
              </w:rPr>
              <w:t>Result attached to wrong patient/order</w:t>
            </w:r>
          </w:p>
        </w:tc>
        <w:tc>
          <w:tcPr>
            <w:tcW w:type="dxa" w:w="2056"/>
          </w:tcPr>
          <w:p>
            <w:pPr>
              <w:spacing w:after="0"/>
            </w:pPr>
            <w:r>
              <w:rPr>
                <w:sz w:val="13"/>
              </w:rPr>
              <w:t>Wrong treatment</w:t>
            </w:r>
          </w:p>
        </w:tc>
        <w:tc>
          <w:tcPr>
            <w:tcW w:type="dxa" w:w="2056"/>
          </w:tcPr>
          <w:p>
            <w:pPr>
              <w:spacing w:after="0"/>
            </w:pPr>
            <w:r>
              <w:rPr>
                <w:sz w:val="13"/>
              </w:rPr>
              <w:t>Interface identity reconciliation; accession/order constraints; audit</w:t>
            </w:r>
          </w:p>
        </w:tc>
        <w:tc>
          <w:tcPr>
            <w:tcW w:type="dxa" w:w="2056"/>
          </w:tcPr>
          <w:p>
            <w:pPr>
              <w:spacing w:after="0"/>
            </w:pPr>
            <w:r>
              <w:rPr>
                <w:sz w:val="13"/>
              </w:rPr>
              <w:t>M</w:t>
            </w:r>
          </w:p>
        </w:tc>
      </w:tr>
      <w:tr>
        <w:tc>
          <w:tcPr>
            <w:tcW w:type="dxa" w:w="2056"/>
          </w:tcPr>
          <w:p>
            <w:pPr>
              <w:spacing w:after="0"/>
            </w:pPr>
            <w:r>
              <w:rPr>
                <w:sz w:val="13"/>
              </w:rPr>
              <w:t>HAZ-LAB-003</w:t>
            </w:r>
          </w:p>
        </w:tc>
        <w:tc>
          <w:tcPr>
            <w:tcW w:type="dxa" w:w="2056"/>
          </w:tcPr>
          <w:p>
            <w:pPr>
              <w:spacing w:after="0"/>
            </w:pPr>
            <w:r>
              <w:rPr>
                <w:sz w:val="13"/>
              </w:rPr>
              <w:t>Critical result not acknowledged</w:t>
            </w:r>
          </w:p>
        </w:tc>
        <w:tc>
          <w:tcPr>
            <w:tcW w:type="dxa" w:w="2056"/>
          </w:tcPr>
          <w:p>
            <w:pPr>
              <w:spacing w:after="0"/>
            </w:pPr>
            <w:r>
              <w:rPr>
                <w:sz w:val="13"/>
              </w:rPr>
              <w:t>Delayed life-saving intervention</w:t>
            </w:r>
          </w:p>
        </w:tc>
        <w:tc>
          <w:tcPr>
            <w:tcW w:type="dxa" w:w="2056"/>
          </w:tcPr>
          <w:p>
            <w:pPr>
              <w:spacing w:after="0"/>
            </w:pPr>
            <w:r>
              <w:rPr>
                <w:sz w:val="13"/>
              </w:rPr>
              <w:t>Critical flag + accountable task + escalation timers + audit</w:t>
            </w:r>
          </w:p>
        </w:tc>
        <w:tc>
          <w:tcPr>
            <w:tcW w:type="dxa" w:w="2056"/>
          </w:tcPr>
          <w:p>
            <w:pPr>
              <w:spacing w:after="0"/>
            </w:pPr>
            <w:r>
              <w:rPr>
                <w:sz w:val="13"/>
              </w:rPr>
              <w:t>M</w:t>
            </w:r>
          </w:p>
        </w:tc>
      </w:tr>
      <w:tr>
        <w:tc>
          <w:tcPr>
            <w:tcW w:type="dxa" w:w="2056"/>
          </w:tcPr>
          <w:p>
            <w:pPr>
              <w:spacing w:after="0"/>
            </w:pPr>
            <w:r>
              <w:rPr>
                <w:sz w:val="13"/>
              </w:rPr>
              <w:t>HAZ-LAB-004</w:t>
            </w:r>
          </w:p>
        </w:tc>
        <w:tc>
          <w:tcPr>
            <w:tcW w:type="dxa" w:w="2056"/>
          </w:tcPr>
          <w:p>
            <w:pPr>
              <w:spacing w:after="0"/>
            </w:pPr>
            <w:r>
              <w:rPr>
                <w:sz w:val="13"/>
              </w:rPr>
              <w:t>Final result silently edited</w:t>
            </w:r>
          </w:p>
        </w:tc>
        <w:tc>
          <w:tcPr>
            <w:tcW w:type="dxa" w:w="2056"/>
          </w:tcPr>
          <w:p>
            <w:pPr>
              <w:spacing w:after="0"/>
            </w:pPr>
            <w:r>
              <w:rPr>
                <w:sz w:val="13"/>
              </w:rPr>
              <w:t>Clinician acts on untraceable data</w:t>
            </w:r>
          </w:p>
        </w:tc>
        <w:tc>
          <w:tcPr>
            <w:tcW w:type="dxa" w:w="2056"/>
          </w:tcPr>
          <w:p>
            <w:pPr>
              <w:spacing w:after="0"/>
            </w:pPr>
            <w:r>
              <w:rPr>
                <w:sz w:val="13"/>
              </w:rPr>
              <w:t>Amended/corrected result version; notification to prior viewers where appropriate</w:t>
            </w:r>
          </w:p>
        </w:tc>
        <w:tc>
          <w:tcPr>
            <w:tcW w:type="dxa" w:w="2056"/>
          </w:tcPr>
          <w:p>
            <w:pPr>
              <w:spacing w:after="0"/>
            </w:pPr>
            <w:r>
              <w:rPr>
                <w:sz w:val="13"/>
              </w:rPr>
              <w:t>L/M</w:t>
            </w:r>
          </w:p>
        </w:tc>
      </w:tr>
      <w:tr>
        <w:tc>
          <w:tcPr>
            <w:tcW w:type="dxa" w:w="2056"/>
          </w:tcPr>
          <w:p>
            <w:pPr>
              <w:spacing w:after="0"/>
            </w:pPr>
            <w:r>
              <w:rPr>
                <w:sz w:val="13"/>
              </w:rPr>
              <w:t>HAZ-LAB-005</w:t>
            </w:r>
          </w:p>
        </w:tc>
        <w:tc>
          <w:tcPr>
            <w:tcW w:type="dxa" w:w="2056"/>
          </w:tcPr>
          <w:p>
            <w:pPr>
              <w:spacing w:after="0"/>
            </w:pPr>
            <w:r>
              <w:rPr>
                <w:sz w:val="13"/>
              </w:rPr>
              <w:t>Unit/reference-range mismatch</w:t>
            </w:r>
          </w:p>
        </w:tc>
        <w:tc>
          <w:tcPr>
            <w:tcW w:type="dxa" w:w="2056"/>
          </w:tcPr>
          <w:p>
            <w:pPr>
              <w:spacing w:after="0"/>
            </w:pPr>
            <w:r>
              <w:rPr>
                <w:sz w:val="13"/>
              </w:rPr>
              <w:t>Misinterpretation</w:t>
            </w:r>
          </w:p>
        </w:tc>
        <w:tc>
          <w:tcPr>
            <w:tcW w:type="dxa" w:w="2056"/>
          </w:tcPr>
          <w:p>
            <w:pPr>
              <w:spacing w:after="0"/>
            </w:pPr>
            <w:r>
              <w:rPr>
                <w:sz w:val="13"/>
              </w:rPr>
              <w:t>Coded units; test catalogue; analyzer mapping validation; reference context</w:t>
            </w:r>
          </w:p>
        </w:tc>
        <w:tc>
          <w:tcPr>
            <w:tcW w:type="dxa" w:w="2056"/>
          </w:tcPr>
          <w:p>
            <w:pPr>
              <w:spacing w:after="0"/>
            </w:pPr>
            <w:r>
              <w:rPr>
                <w:sz w:val="13"/>
              </w:rPr>
              <w:t>M</w:t>
            </w:r>
          </w:p>
        </w:tc>
      </w:tr>
      <w:tr>
        <w:tc>
          <w:tcPr>
            <w:tcW w:type="dxa" w:w="2056"/>
          </w:tcPr>
          <w:p>
            <w:pPr>
              <w:spacing w:after="0"/>
            </w:pPr>
            <w:r>
              <w:rPr>
                <w:sz w:val="13"/>
              </w:rPr>
              <w:t>HAZ-LAB-006</w:t>
            </w:r>
          </w:p>
        </w:tc>
        <w:tc>
          <w:tcPr>
            <w:tcW w:type="dxa" w:w="2056"/>
          </w:tcPr>
          <w:p>
            <w:pPr>
              <w:spacing w:after="0"/>
            </w:pPr>
            <w:r>
              <w:rPr>
                <w:sz w:val="13"/>
              </w:rPr>
              <w:t>Analyzer/interface outage creates false completeness</w:t>
            </w:r>
          </w:p>
        </w:tc>
        <w:tc>
          <w:tcPr>
            <w:tcW w:type="dxa" w:w="2056"/>
          </w:tcPr>
          <w:p>
            <w:pPr>
              <w:spacing w:after="0"/>
            </w:pPr>
            <w:r>
              <w:rPr>
                <w:sz w:val="13"/>
              </w:rPr>
              <w:t>Missed tests</w:t>
            </w:r>
          </w:p>
        </w:tc>
        <w:tc>
          <w:tcPr>
            <w:tcW w:type="dxa" w:w="2056"/>
          </w:tcPr>
          <w:p>
            <w:pPr>
              <w:spacing w:after="0"/>
            </w:pPr>
            <w:r>
              <w:rPr>
                <w:sz w:val="13"/>
              </w:rPr>
              <w:t>Interface health; pending queues; downtime status; reconciliation</w:t>
            </w:r>
          </w:p>
        </w:tc>
        <w:tc>
          <w:tcPr>
            <w:tcW w:type="dxa" w:w="2056"/>
          </w:tcPr>
          <w:p>
            <w:pPr>
              <w:spacing w:after="0"/>
            </w:pPr>
            <w:r>
              <w:rPr>
                <w:sz w:val="13"/>
              </w:rPr>
              <w:t>M</w:t>
            </w:r>
          </w:p>
        </w:tc>
      </w:tr>
    </w:tbl>
    <w:p>
      <w:pPr>
        <w:pStyle w:val="Heading1"/>
      </w:pPr>
      <w:r>
        <w:t>13. Master Hazard Register - Imaging</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 / causes</w:t>
            </w:r>
          </w:p>
        </w:tc>
        <w:tc>
          <w:tcPr>
            <w:tcW w:type="dxa" w:w="2056"/>
          </w:tcPr>
          <w:p>
            <w:pPr>
              <w:spacing w:after="0"/>
            </w:pPr>
            <w:r>
              <w:rPr>
                <w:b/>
                <w:sz w:val="13"/>
              </w:rPr>
              <w:t>Potential harm</w:t>
            </w:r>
          </w:p>
        </w:tc>
        <w:tc>
          <w:tcPr>
            <w:tcW w:type="dxa" w:w="2056"/>
          </w:tcPr>
          <w:p>
            <w:pPr>
              <w:spacing w:after="0"/>
            </w:pPr>
            <w:r>
              <w:rPr>
                <w:b/>
                <w:sz w:val="13"/>
              </w:rPr>
              <w:t>Key controls</w:t>
            </w:r>
          </w:p>
        </w:tc>
        <w:tc>
          <w:tcPr>
            <w:tcW w:type="dxa" w:w="2056"/>
          </w:tcPr>
          <w:p>
            <w:pPr>
              <w:spacing w:after="0"/>
            </w:pPr>
            <w:r>
              <w:rPr>
                <w:b/>
                <w:sz w:val="13"/>
              </w:rPr>
              <w:t>Residual target</w:t>
            </w:r>
          </w:p>
        </w:tc>
      </w:tr>
      <w:tr>
        <w:tc>
          <w:tcPr>
            <w:tcW w:type="dxa" w:w="2056"/>
          </w:tcPr>
          <w:p>
            <w:pPr>
              <w:spacing w:after="0"/>
            </w:pPr>
            <w:r>
              <w:rPr>
                <w:sz w:val="13"/>
              </w:rPr>
              <w:t>HAZ-IMG-001</w:t>
            </w:r>
          </w:p>
        </w:tc>
        <w:tc>
          <w:tcPr>
            <w:tcW w:type="dxa" w:w="2056"/>
          </w:tcPr>
          <w:p>
            <w:pPr>
              <w:spacing w:after="0"/>
            </w:pPr>
            <w:r>
              <w:rPr>
                <w:sz w:val="13"/>
              </w:rPr>
              <w:t>Wrong-patient imaging association</w:t>
            </w:r>
          </w:p>
        </w:tc>
        <w:tc>
          <w:tcPr>
            <w:tcW w:type="dxa" w:w="2056"/>
          </w:tcPr>
          <w:p>
            <w:pPr>
              <w:spacing w:after="0"/>
            </w:pPr>
            <w:r>
              <w:rPr>
                <w:sz w:val="13"/>
              </w:rPr>
              <w:t>Misdiagnosis/intervention</w:t>
            </w:r>
          </w:p>
        </w:tc>
        <w:tc>
          <w:tcPr>
            <w:tcW w:type="dxa" w:w="2056"/>
          </w:tcPr>
          <w:p>
            <w:pPr>
              <w:spacing w:after="0"/>
            </w:pPr>
            <w:r>
              <w:rPr>
                <w:sz w:val="13"/>
              </w:rPr>
              <w:t>DICOM identity reconciliation; accession/worklist matching; exception queue</w:t>
            </w:r>
          </w:p>
        </w:tc>
        <w:tc>
          <w:tcPr>
            <w:tcW w:type="dxa" w:w="2056"/>
          </w:tcPr>
          <w:p>
            <w:pPr>
              <w:spacing w:after="0"/>
            </w:pPr>
            <w:r>
              <w:rPr>
                <w:sz w:val="13"/>
              </w:rPr>
              <w:t>M</w:t>
            </w:r>
          </w:p>
        </w:tc>
      </w:tr>
      <w:tr>
        <w:tc>
          <w:tcPr>
            <w:tcW w:type="dxa" w:w="2056"/>
          </w:tcPr>
          <w:p>
            <w:pPr>
              <w:spacing w:after="0"/>
            </w:pPr>
            <w:r>
              <w:rPr>
                <w:sz w:val="13"/>
              </w:rPr>
              <w:t>HAZ-IMG-002</w:t>
            </w:r>
          </w:p>
        </w:tc>
        <w:tc>
          <w:tcPr>
            <w:tcW w:type="dxa" w:w="2056"/>
          </w:tcPr>
          <w:p>
            <w:pPr>
              <w:spacing w:after="0"/>
            </w:pPr>
            <w:r>
              <w:rPr>
                <w:sz w:val="13"/>
              </w:rPr>
              <w:t>Wrong laterality/site in order/report</w:t>
            </w:r>
          </w:p>
        </w:tc>
        <w:tc>
          <w:tcPr>
            <w:tcW w:type="dxa" w:w="2056"/>
          </w:tcPr>
          <w:p>
            <w:pPr>
              <w:spacing w:after="0"/>
            </w:pPr>
            <w:r>
              <w:rPr>
                <w:sz w:val="13"/>
              </w:rPr>
              <w:t>Wrong-site treatment</w:t>
            </w:r>
          </w:p>
        </w:tc>
        <w:tc>
          <w:tcPr>
            <w:tcW w:type="dxa" w:w="2056"/>
          </w:tcPr>
          <w:p>
            <w:pPr>
              <w:spacing w:after="0"/>
            </w:pPr>
            <w:r>
              <w:rPr>
                <w:sz w:val="13"/>
              </w:rPr>
              <w:t>Structured laterality; display throughout workflow; report verification</w:t>
            </w:r>
          </w:p>
        </w:tc>
        <w:tc>
          <w:tcPr>
            <w:tcW w:type="dxa" w:w="2056"/>
          </w:tcPr>
          <w:p>
            <w:pPr>
              <w:spacing w:after="0"/>
            </w:pPr>
            <w:r>
              <w:rPr>
                <w:sz w:val="13"/>
              </w:rPr>
              <w:t>M</w:t>
            </w:r>
          </w:p>
        </w:tc>
      </w:tr>
      <w:tr>
        <w:tc>
          <w:tcPr>
            <w:tcW w:type="dxa" w:w="2056"/>
          </w:tcPr>
          <w:p>
            <w:pPr>
              <w:spacing w:after="0"/>
            </w:pPr>
            <w:r>
              <w:rPr>
                <w:sz w:val="13"/>
              </w:rPr>
              <w:t>HAZ-IMG-003</w:t>
            </w:r>
          </w:p>
        </w:tc>
        <w:tc>
          <w:tcPr>
            <w:tcW w:type="dxa" w:w="2056"/>
          </w:tcPr>
          <w:p>
            <w:pPr>
              <w:spacing w:after="0"/>
            </w:pPr>
            <w:r>
              <w:rPr>
                <w:sz w:val="13"/>
              </w:rPr>
              <w:t>Images unavailable but UI implies available</w:t>
            </w:r>
          </w:p>
        </w:tc>
        <w:tc>
          <w:tcPr>
            <w:tcW w:type="dxa" w:w="2056"/>
          </w:tcPr>
          <w:p>
            <w:pPr>
              <w:spacing w:after="0"/>
            </w:pPr>
            <w:r>
              <w:rPr>
                <w:sz w:val="13"/>
              </w:rPr>
              <w:t>Decision made without images</w:t>
            </w:r>
          </w:p>
        </w:tc>
        <w:tc>
          <w:tcPr>
            <w:tcW w:type="dxa" w:w="2056"/>
          </w:tcPr>
          <w:p>
            <w:pPr>
              <w:spacing w:after="0"/>
            </w:pPr>
            <w:r>
              <w:rPr>
                <w:sz w:val="13"/>
              </w:rPr>
              <w:t>Explicit availability state; PACS health; viewer failure handling</w:t>
            </w:r>
          </w:p>
        </w:tc>
        <w:tc>
          <w:tcPr>
            <w:tcW w:type="dxa" w:w="2056"/>
          </w:tcPr>
          <w:p>
            <w:pPr>
              <w:spacing w:after="0"/>
            </w:pPr>
            <w:r>
              <w:rPr>
                <w:sz w:val="13"/>
              </w:rPr>
              <w:t>L/M</w:t>
            </w:r>
          </w:p>
        </w:tc>
      </w:tr>
      <w:tr>
        <w:tc>
          <w:tcPr>
            <w:tcW w:type="dxa" w:w="2056"/>
          </w:tcPr>
          <w:p>
            <w:pPr>
              <w:spacing w:after="0"/>
            </w:pPr>
            <w:r>
              <w:rPr>
                <w:sz w:val="13"/>
              </w:rPr>
              <w:t>HAZ-IMG-004</w:t>
            </w:r>
          </w:p>
        </w:tc>
        <w:tc>
          <w:tcPr>
            <w:tcW w:type="dxa" w:w="2056"/>
          </w:tcPr>
          <w:p>
            <w:pPr>
              <w:spacing w:after="0"/>
            </w:pPr>
            <w:r>
              <w:rPr>
                <w:sz w:val="13"/>
              </w:rPr>
              <w:t>Critical imaging finding not escalated</w:t>
            </w:r>
          </w:p>
        </w:tc>
        <w:tc>
          <w:tcPr>
            <w:tcW w:type="dxa" w:w="2056"/>
          </w:tcPr>
          <w:p>
            <w:pPr>
              <w:spacing w:after="0"/>
            </w:pPr>
            <w:r>
              <w:rPr>
                <w:sz w:val="13"/>
              </w:rPr>
              <w:t>Delayed treatment</w:t>
            </w:r>
          </w:p>
        </w:tc>
        <w:tc>
          <w:tcPr>
            <w:tcW w:type="dxa" w:w="2056"/>
          </w:tcPr>
          <w:p>
            <w:pPr>
              <w:spacing w:after="0"/>
            </w:pPr>
            <w:r>
              <w:rPr>
                <w:sz w:val="13"/>
              </w:rPr>
              <w:t>Critical finding workflow equivalent to critical lab result</w:t>
            </w:r>
          </w:p>
        </w:tc>
        <w:tc>
          <w:tcPr>
            <w:tcW w:type="dxa" w:w="2056"/>
          </w:tcPr>
          <w:p>
            <w:pPr>
              <w:spacing w:after="0"/>
            </w:pPr>
            <w:r>
              <w:rPr>
                <w:sz w:val="13"/>
              </w:rPr>
              <w:t>M</w:t>
            </w:r>
          </w:p>
        </w:tc>
      </w:tr>
    </w:tbl>
    <w:p>
      <w:pPr>
        <w:pStyle w:val="Heading1"/>
      </w:pPr>
      <w:r>
        <w:t>14. Master Hazard Register - Referral and Transfer</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HAZ-REF-001</w:t>
            </w:r>
          </w:p>
        </w:tc>
        <w:tc>
          <w:tcPr>
            <w:tcW w:type="dxa" w:w="2056"/>
          </w:tcPr>
          <w:p>
            <w:pPr>
              <w:spacing w:after="0"/>
            </w:pPr>
            <w:r>
              <w:rPr>
                <w:sz w:val="12"/>
              </w:rPr>
              <w:t>Referral lost/not delivered</w:t>
            </w:r>
          </w:p>
        </w:tc>
        <w:tc>
          <w:tcPr>
            <w:tcW w:type="dxa" w:w="2056"/>
          </w:tcPr>
          <w:p>
            <w:pPr>
              <w:spacing w:after="0"/>
            </w:pPr>
            <w:r>
              <w:rPr>
                <w:sz w:val="12"/>
              </w:rPr>
              <w:t>Delay in specialist care</w:t>
            </w:r>
          </w:p>
        </w:tc>
        <w:tc>
          <w:tcPr>
            <w:tcW w:type="dxa" w:w="2056"/>
          </w:tcPr>
          <w:p>
            <w:pPr>
              <w:spacing w:after="0"/>
            </w:pPr>
            <w:r>
              <w:rPr>
                <w:sz w:val="12"/>
              </w:rPr>
              <w:t>Durable case state; delivery acknowledgement; queue monitoring; retry/fallback</w:t>
            </w:r>
          </w:p>
        </w:tc>
        <w:tc>
          <w:tcPr>
            <w:tcW w:type="dxa" w:w="2056"/>
          </w:tcPr>
          <w:p>
            <w:pPr>
              <w:spacing w:after="0"/>
            </w:pPr>
            <w:r>
              <w:rPr>
                <w:sz w:val="12"/>
              </w:rPr>
              <w:t>M</w:t>
            </w:r>
          </w:p>
        </w:tc>
      </w:tr>
      <w:tr>
        <w:tc>
          <w:tcPr>
            <w:tcW w:type="dxa" w:w="2056"/>
          </w:tcPr>
          <w:p>
            <w:pPr>
              <w:spacing w:after="0"/>
            </w:pPr>
            <w:r>
              <w:rPr>
                <w:sz w:val="12"/>
              </w:rPr>
              <w:t>HAZ-REF-002</w:t>
            </w:r>
          </w:p>
        </w:tc>
        <w:tc>
          <w:tcPr>
            <w:tcW w:type="dxa" w:w="2056"/>
          </w:tcPr>
          <w:p>
            <w:pPr>
              <w:spacing w:after="0"/>
            </w:pPr>
            <w:r>
              <w:rPr>
                <w:sz w:val="12"/>
              </w:rPr>
              <w:t>Acceptance mistaken for care assumption</w:t>
            </w:r>
          </w:p>
        </w:tc>
        <w:tc>
          <w:tcPr>
            <w:tcW w:type="dxa" w:w="2056"/>
          </w:tcPr>
          <w:p>
            <w:pPr>
              <w:spacing w:after="0"/>
            </w:pPr>
            <w:r>
              <w:rPr>
                <w:sz w:val="12"/>
              </w:rPr>
              <w:t>Responsibility gap</w:t>
            </w:r>
          </w:p>
        </w:tc>
        <w:tc>
          <w:tcPr>
            <w:tcW w:type="dxa" w:w="2056"/>
          </w:tcPr>
          <w:p>
            <w:pPr>
              <w:spacing w:after="0"/>
            </w:pPr>
            <w:r>
              <w:rPr>
                <w:sz w:val="12"/>
              </w:rPr>
              <w:t>Explicit responsibility milestones; arrival/care-assumed state</w:t>
            </w:r>
          </w:p>
        </w:tc>
        <w:tc>
          <w:tcPr>
            <w:tcW w:type="dxa" w:w="2056"/>
          </w:tcPr>
          <w:p>
            <w:pPr>
              <w:spacing w:after="0"/>
            </w:pPr>
            <w:r>
              <w:rPr>
                <w:sz w:val="12"/>
              </w:rPr>
              <w:t>L/M</w:t>
            </w:r>
          </w:p>
        </w:tc>
      </w:tr>
      <w:tr>
        <w:tc>
          <w:tcPr>
            <w:tcW w:type="dxa" w:w="2056"/>
          </w:tcPr>
          <w:p>
            <w:pPr>
              <w:spacing w:after="0"/>
            </w:pPr>
            <w:r>
              <w:rPr>
                <w:sz w:val="12"/>
              </w:rPr>
              <w:t>HAZ-REF-003</w:t>
            </w:r>
          </w:p>
        </w:tc>
        <w:tc>
          <w:tcPr>
            <w:tcW w:type="dxa" w:w="2056"/>
          </w:tcPr>
          <w:p>
            <w:pPr>
              <w:spacing w:after="0"/>
            </w:pPr>
            <w:r>
              <w:rPr>
                <w:sz w:val="12"/>
              </w:rPr>
              <w:t>Incomplete referral package</w:t>
            </w:r>
          </w:p>
        </w:tc>
        <w:tc>
          <w:tcPr>
            <w:tcW w:type="dxa" w:w="2056"/>
          </w:tcPr>
          <w:p>
            <w:pPr>
              <w:spacing w:after="0"/>
            </w:pPr>
            <w:r>
              <w:rPr>
                <w:sz w:val="12"/>
              </w:rPr>
              <w:t>Receiver unprepared/unsafe transfer</w:t>
            </w:r>
          </w:p>
        </w:tc>
        <w:tc>
          <w:tcPr>
            <w:tcW w:type="dxa" w:w="2056"/>
          </w:tcPr>
          <w:p>
            <w:pPr>
              <w:spacing w:after="0"/>
            </w:pPr>
            <w:r>
              <w:rPr>
                <w:sz w:val="12"/>
              </w:rPr>
              <w:t>Required clinical summary; package review; more-info state</w:t>
            </w:r>
          </w:p>
        </w:tc>
        <w:tc>
          <w:tcPr>
            <w:tcW w:type="dxa" w:w="2056"/>
          </w:tcPr>
          <w:p>
            <w:pPr>
              <w:spacing w:after="0"/>
            </w:pPr>
            <w:r>
              <w:rPr>
                <w:sz w:val="12"/>
              </w:rPr>
              <w:t>M</w:t>
            </w:r>
          </w:p>
        </w:tc>
      </w:tr>
      <w:tr>
        <w:tc>
          <w:tcPr>
            <w:tcW w:type="dxa" w:w="2056"/>
          </w:tcPr>
          <w:p>
            <w:pPr>
              <w:spacing w:after="0"/>
            </w:pPr>
            <w:r>
              <w:rPr>
                <w:sz w:val="12"/>
              </w:rPr>
              <w:t>HAZ-REF-004</w:t>
            </w:r>
          </w:p>
        </w:tc>
        <w:tc>
          <w:tcPr>
            <w:tcW w:type="dxa" w:w="2056"/>
          </w:tcPr>
          <w:p>
            <w:pPr>
              <w:spacing w:after="0"/>
            </w:pPr>
            <w:r>
              <w:rPr>
                <w:sz w:val="12"/>
              </w:rPr>
              <w:t>Stale capacity/bed information</w:t>
            </w:r>
          </w:p>
        </w:tc>
        <w:tc>
          <w:tcPr>
            <w:tcW w:type="dxa" w:w="2056"/>
          </w:tcPr>
          <w:p>
            <w:pPr>
              <w:spacing w:after="0"/>
            </w:pPr>
            <w:r>
              <w:rPr>
                <w:sz w:val="12"/>
              </w:rPr>
              <w:t>Unsafe or failed transfer</w:t>
            </w:r>
          </w:p>
        </w:tc>
        <w:tc>
          <w:tcPr>
            <w:tcW w:type="dxa" w:w="2056"/>
          </w:tcPr>
          <w:p>
            <w:pPr>
              <w:spacing w:after="0"/>
            </w:pPr>
            <w:r>
              <w:rPr>
                <w:sz w:val="12"/>
              </w:rPr>
              <w:t>Time-stamped capacity; receiving confirmation/reservation</w:t>
            </w:r>
          </w:p>
        </w:tc>
        <w:tc>
          <w:tcPr>
            <w:tcW w:type="dxa" w:w="2056"/>
          </w:tcPr>
          <w:p>
            <w:pPr>
              <w:spacing w:after="0"/>
            </w:pPr>
            <w:r>
              <w:rPr>
                <w:sz w:val="12"/>
              </w:rPr>
              <w:t>M</w:t>
            </w:r>
          </w:p>
        </w:tc>
      </w:tr>
      <w:tr>
        <w:tc>
          <w:tcPr>
            <w:tcW w:type="dxa" w:w="2056"/>
          </w:tcPr>
          <w:p>
            <w:pPr>
              <w:spacing w:after="0"/>
            </w:pPr>
            <w:r>
              <w:rPr>
                <w:sz w:val="12"/>
              </w:rPr>
              <w:t>HAZ-REF-005</w:t>
            </w:r>
          </w:p>
        </w:tc>
        <w:tc>
          <w:tcPr>
            <w:tcW w:type="dxa" w:w="2056"/>
          </w:tcPr>
          <w:p>
            <w:pPr>
              <w:spacing w:after="0"/>
            </w:pPr>
            <w:r>
              <w:rPr>
                <w:sz w:val="12"/>
              </w:rPr>
              <w:t>Patient deteriorates in transit without adequate plan</w:t>
            </w:r>
          </w:p>
        </w:tc>
        <w:tc>
          <w:tcPr>
            <w:tcW w:type="dxa" w:w="2056"/>
          </w:tcPr>
          <w:p>
            <w:pPr>
              <w:spacing w:after="0"/>
            </w:pPr>
            <w:r>
              <w:rPr>
                <w:sz w:val="12"/>
              </w:rPr>
              <w:t>Severe harm</w:t>
            </w:r>
          </w:p>
        </w:tc>
        <w:tc>
          <w:tcPr>
            <w:tcW w:type="dxa" w:w="2056"/>
          </w:tcPr>
          <w:p>
            <w:pPr>
              <w:spacing w:after="0"/>
            </w:pPr>
            <w:r>
              <w:rPr>
                <w:sz w:val="12"/>
              </w:rPr>
              <w:t>Transport requirements; escort/equipment; stabilization; ETA communication</w:t>
            </w:r>
          </w:p>
        </w:tc>
        <w:tc>
          <w:tcPr>
            <w:tcW w:type="dxa" w:w="2056"/>
          </w:tcPr>
          <w:p>
            <w:pPr>
              <w:spacing w:after="0"/>
            </w:pPr>
            <w:r>
              <w:rPr>
                <w:sz w:val="12"/>
              </w:rPr>
              <w:t>M/H</w:t>
            </w:r>
          </w:p>
        </w:tc>
      </w:tr>
      <w:tr>
        <w:tc>
          <w:tcPr>
            <w:tcW w:type="dxa" w:w="2056"/>
          </w:tcPr>
          <w:p>
            <w:pPr>
              <w:spacing w:after="0"/>
            </w:pPr>
            <w:r>
              <w:rPr>
                <w:sz w:val="12"/>
              </w:rPr>
              <w:t>HAZ-REF-006</w:t>
            </w:r>
          </w:p>
        </w:tc>
        <w:tc>
          <w:tcPr>
            <w:tcW w:type="dxa" w:w="2056"/>
          </w:tcPr>
          <w:p>
            <w:pPr>
              <w:spacing w:after="0"/>
            </w:pPr>
            <w:r>
              <w:rPr>
                <w:sz w:val="12"/>
              </w:rPr>
              <w:t>Sensitive data disclosed beyond need</w:t>
            </w:r>
          </w:p>
        </w:tc>
        <w:tc>
          <w:tcPr>
            <w:tcW w:type="dxa" w:w="2056"/>
          </w:tcPr>
          <w:p>
            <w:pPr>
              <w:spacing w:after="0"/>
            </w:pPr>
            <w:r>
              <w:rPr>
                <w:sz w:val="12"/>
              </w:rPr>
              <w:t>Privacy harm affecting care/trust</w:t>
            </w:r>
          </w:p>
        </w:tc>
        <w:tc>
          <w:tcPr>
            <w:tcW w:type="dxa" w:w="2056"/>
          </w:tcPr>
          <w:p>
            <w:pPr>
              <w:spacing w:after="0"/>
            </w:pPr>
            <w:r>
              <w:rPr>
                <w:sz w:val="12"/>
              </w:rPr>
              <w:t>Case-scoped package; consent/legal basis; manifest; audit</w:t>
            </w:r>
          </w:p>
        </w:tc>
        <w:tc>
          <w:tcPr>
            <w:tcW w:type="dxa" w:w="2056"/>
          </w:tcPr>
          <w:p>
            <w:pPr>
              <w:spacing w:after="0"/>
            </w:pPr>
            <w:r>
              <w:rPr>
                <w:sz w:val="12"/>
              </w:rPr>
              <w:t>M</w:t>
            </w:r>
          </w:p>
        </w:tc>
      </w:tr>
      <w:tr>
        <w:tc>
          <w:tcPr>
            <w:tcW w:type="dxa" w:w="2056"/>
          </w:tcPr>
          <w:p>
            <w:pPr>
              <w:spacing w:after="0"/>
            </w:pPr>
            <w:r>
              <w:rPr>
                <w:sz w:val="12"/>
              </w:rPr>
              <w:t>HAZ-REF-007</w:t>
            </w:r>
          </w:p>
        </w:tc>
        <w:tc>
          <w:tcPr>
            <w:tcW w:type="dxa" w:w="2056"/>
          </w:tcPr>
          <w:p>
            <w:pPr>
              <w:spacing w:after="0"/>
            </w:pPr>
            <w:r>
              <w:rPr>
                <w:sz w:val="12"/>
              </w:rPr>
              <w:t>Outcome not returned to referring team</w:t>
            </w:r>
          </w:p>
        </w:tc>
        <w:tc>
          <w:tcPr>
            <w:tcW w:type="dxa" w:w="2056"/>
          </w:tcPr>
          <w:p>
            <w:pPr>
              <w:spacing w:after="0"/>
            </w:pPr>
            <w:r>
              <w:rPr>
                <w:sz w:val="12"/>
              </w:rPr>
              <w:t>Broken continuity</w:t>
            </w:r>
          </w:p>
        </w:tc>
        <w:tc>
          <w:tcPr>
            <w:tcW w:type="dxa" w:w="2056"/>
          </w:tcPr>
          <w:p>
            <w:pPr>
              <w:spacing w:after="0"/>
            </w:pPr>
            <w:r>
              <w:rPr>
                <w:sz w:val="12"/>
              </w:rPr>
              <w:t>Outcome task; closure criteria; reminders/escalation</w:t>
            </w:r>
          </w:p>
        </w:tc>
        <w:tc>
          <w:tcPr>
            <w:tcW w:type="dxa" w:w="2056"/>
          </w:tcPr>
          <w:p>
            <w:pPr>
              <w:spacing w:after="0"/>
            </w:pPr>
            <w:r>
              <w:rPr>
                <w:sz w:val="12"/>
              </w:rPr>
              <w:t>M</w:t>
            </w:r>
          </w:p>
        </w:tc>
      </w:tr>
    </w:tbl>
    <w:p>
      <w:pPr>
        <w:pStyle w:val="Heading1"/>
      </w:pPr>
      <w:r>
        <w:t>15. Master Hazard Register - Admission, Handover and Discharge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HAZ-ADT-001</w:t>
            </w:r>
          </w:p>
        </w:tc>
        <w:tc>
          <w:tcPr>
            <w:tcW w:type="dxa" w:w="2056"/>
          </w:tcPr>
          <w:p>
            <w:pPr>
              <w:spacing w:after="0"/>
            </w:pPr>
            <w:r>
              <w:rPr>
                <w:sz w:val="12"/>
              </w:rPr>
              <w:t>Bed assignment treated as responsibility transfer</w:t>
            </w:r>
          </w:p>
        </w:tc>
        <w:tc>
          <w:tcPr>
            <w:tcW w:type="dxa" w:w="2056"/>
          </w:tcPr>
          <w:p>
            <w:pPr>
              <w:spacing w:after="0"/>
            </w:pPr>
            <w:r>
              <w:rPr>
                <w:sz w:val="12"/>
              </w:rPr>
              <w:t>Patient unattended</w:t>
            </w:r>
          </w:p>
        </w:tc>
        <w:tc>
          <w:tcPr>
            <w:tcW w:type="dxa" w:w="2056"/>
          </w:tcPr>
          <w:p>
            <w:pPr>
              <w:spacing w:after="0"/>
            </w:pPr>
            <w:r>
              <w:rPr>
                <w:sz w:val="12"/>
              </w:rPr>
              <w:t>Ward arrival + handover acknowledgement required</w:t>
            </w:r>
          </w:p>
        </w:tc>
        <w:tc>
          <w:tcPr>
            <w:tcW w:type="dxa" w:w="2056"/>
          </w:tcPr>
          <w:p>
            <w:pPr>
              <w:spacing w:after="0"/>
            </w:pPr>
            <w:r>
              <w:rPr>
                <w:sz w:val="12"/>
              </w:rPr>
              <w:t>L/M</w:t>
            </w:r>
          </w:p>
        </w:tc>
      </w:tr>
      <w:tr>
        <w:tc>
          <w:tcPr>
            <w:tcW w:type="dxa" w:w="2056"/>
          </w:tcPr>
          <w:p>
            <w:pPr>
              <w:spacing w:after="0"/>
            </w:pPr>
            <w:r>
              <w:rPr>
                <w:sz w:val="12"/>
              </w:rPr>
              <w:t>HAZ-ADT-002</w:t>
            </w:r>
          </w:p>
        </w:tc>
        <w:tc>
          <w:tcPr>
            <w:tcW w:type="dxa" w:w="2056"/>
          </w:tcPr>
          <w:p>
            <w:pPr>
              <w:spacing w:after="0"/>
            </w:pPr>
            <w:r>
              <w:rPr>
                <w:sz w:val="12"/>
              </w:rPr>
              <w:t>Pending tasks omitted from handover</w:t>
            </w:r>
          </w:p>
        </w:tc>
        <w:tc>
          <w:tcPr>
            <w:tcW w:type="dxa" w:w="2056"/>
          </w:tcPr>
          <w:p>
            <w:pPr>
              <w:spacing w:after="0"/>
            </w:pPr>
            <w:r>
              <w:rPr>
                <w:sz w:val="12"/>
              </w:rPr>
              <w:t>Missed medication/result/action</w:t>
            </w:r>
          </w:p>
        </w:tc>
        <w:tc>
          <w:tcPr>
            <w:tcW w:type="dxa" w:w="2056"/>
          </w:tcPr>
          <w:p>
            <w:pPr>
              <w:spacing w:after="0"/>
            </w:pPr>
            <w:r>
              <w:rPr>
                <w:sz w:val="12"/>
              </w:rPr>
              <w:t>Generated pending-work list + manual review + acknowledgement</w:t>
            </w:r>
          </w:p>
        </w:tc>
        <w:tc>
          <w:tcPr>
            <w:tcW w:type="dxa" w:w="2056"/>
          </w:tcPr>
          <w:p>
            <w:pPr>
              <w:spacing w:after="0"/>
            </w:pPr>
            <w:r>
              <w:rPr>
                <w:sz w:val="12"/>
              </w:rPr>
              <w:t>M</w:t>
            </w:r>
          </w:p>
        </w:tc>
      </w:tr>
      <w:tr>
        <w:tc>
          <w:tcPr>
            <w:tcW w:type="dxa" w:w="2056"/>
          </w:tcPr>
          <w:p>
            <w:pPr>
              <w:spacing w:after="0"/>
            </w:pPr>
            <w:r>
              <w:rPr>
                <w:sz w:val="12"/>
              </w:rPr>
              <w:t>HAZ-ADT-003</w:t>
            </w:r>
          </w:p>
        </w:tc>
        <w:tc>
          <w:tcPr>
            <w:tcW w:type="dxa" w:w="2056"/>
          </w:tcPr>
          <w:p>
            <w:pPr>
              <w:spacing w:after="0"/>
            </w:pPr>
            <w:r>
              <w:rPr>
                <w:sz w:val="12"/>
              </w:rPr>
              <w:t>Discharge closes pending critical result</w:t>
            </w:r>
          </w:p>
        </w:tc>
        <w:tc>
          <w:tcPr>
            <w:tcW w:type="dxa" w:w="2056"/>
          </w:tcPr>
          <w:p>
            <w:pPr>
              <w:spacing w:after="0"/>
            </w:pPr>
            <w:r>
              <w:rPr>
                <w:sz w:val="12"/>
              </w:rPr>
              <w:t>Missed diagnosis/treatment</w:t>
            </w:r>
          </w:p>
        </w:tc>
        <w:tc>
          <w:tcPr>
            <w:tcW w:type="dxa" w:w="2056"/>
          </w:tcPr>
          <w:p>
            <w:pPr>
              <w:spacing w:after="0"/>
            </w:pPr>
            <w:r>
              <w:rPr>
                <w:sz w:val="12"/>
              </w:rPr>
              <w:t>Result-review queue independent of encounter closure</w:t>
            </w:r>
          </w:p>
        </w:tc>
        <w:tc>
          <w:tcPr>
            <w:tcW w:type="dxa" w:w="2056"/>
          </w:tcPr>
          <w:p>
            <w:pPr>
              <w:spacing w:after="0"/>
            </w:pPr>
            <w:r>
              <w:rPr>
                <w:sz w:val="12"/>
              </w:rPr>
              <w:t>M</w:t>
            </w:r>
          </w:p>
        </w:tc>
      </w:tr>
      <w:tr>
        <w:tc>
          <w:tcPr>
            <w:tcW w:type="dxa" w:w="2056"/>
          </w:tcPr>
          <w:p>
            <w:pPr>
              <w:spacing w:after="0"/>
            </w:pPr>
            <w:r>
              <w:rPr>
                <w:sz w:val="12"/>
              </w:rPr>
              <w:t>HAZ-ADT-004</w:t>
            </w:r>
          </w:p>
        </w:tc>
        <w:tc>
          <w:tcPr>
            <w:tcW w:type="dxa" w:w="2056"/>
          </w:tcPr>
          <w:p>
            <w:pPr>
              <w:spacing w:after="0"/>
            </w:pPr>
            <w:r>
              <w:rPr>
                <w:sz w:val="12"/>
              </w:rPr>
              <w:t>Medication reconciliation incomplete at discharge</w:t>
            </w:r>
          </w:p>
        </w:tc>
        <w:tc>
          <w:tcPr>
            <w:tcW w:type="dxa" w:w="2056"/>
          </w:tcPr>
          <w:p>
            <w:pPr>
              <w:spacing w:after="0"/>
            </w:pPr>
            <w:r>
              <w:rPr>
                <w:sz w:val="12"/>
              </w:rPr>
              <w:t>Medication error/readmission</w:t>
            </w:r>
          </w:p>
        </w:tc>
        <w:tc>
          <w:tcPr>
            <w:tcW w:type="dxa" w:w="2056"/>
          </w:tcPr>
          <w:p>
            <w:pPr>
              <w:spacing w:after="0"/>
            </w:pPr>
            <w:r>
              <w:rPr>
                <w:sz w:val="12"/>
              </w:rPr>
              <w:t>Reconciliation workflow and discharge medication list</w:t>
            </w:r>
          </w:p>
        </w:tc>
        <w:tc>
          <w:tcPr>
            <w:tcW w:type="dxa" w:w="2056"/>
          </w:tcPr>
          <w:p>
            <w:pPr>
              <w:spacing w:after="0"/>
            </w:pPr>
            <w:r>
              <w:rPr>
                <w:sz w:val="12"/>
              </w:rPr>
              <w:t>M</w:t>
            </w:r>
          </w:p>
        </w:tc>
      </w:tr>
      <w:tr>
        <w:tc>
          <w:tcPr>
            <w:tcW w:type="dxa" w:w="2056"/>
          </w:tcPr>
          <w:p>
            <w:pPr>
              <w:spacing w:after="0"/>
            </w:pPr>
            <w:r>
              <w:rPr>
                <w:sz w:val="12"/>
              </w:rPr>
              <w:t>HAZ-ADT-005</w:t>
            </w:r>
          </w:p>
        </w:tc>
        <w:tc>
          <w:tcPr>
            <w:tcW w:type="dxa" w:w="2056"/>
          </w:tcPr>
          <w:p>
            <w:pPr>
              <w:spacing w:after="0"/>
            </w:pPr>
            <w:r>
              <w:rPr>
                <w:sz w:val="12"/>
              </w:rPr>
              <w:t>Financial status blocks truthful clinical discharge</w:t>
            </w:r>
          </w:p>
        </w:tc>
        <w:tc>
          <w:tcPr>
            <w:tcW w:type="dxa" w:w="2056"/>
          </w:tcPr>
          <w:p>
            <w:pPr>
              <w:spacing w:after="0"/>
            </w:pPr>
            <w:r>
              <w:rPr>
                <w:sz w:val="12"/>
              </w:rPr>
              <w:t>Incorrect census/bed state</w:t>
            </w:r>
          </w:p>
        </w:tc>
        <w:tc>
          <w:tcPr>
            <w:tcW w:type="dxa" w:w="2056"/>
          </w:tcPr>
          <w:p>
            <w:pPr>
              <w:spacing w:after="0"/>
            </w:pPr>
            <w:r>
              <w:rPr>
                <w:sz w:val="12"/>
              </w:rPr>
              <w:t>Separate clinical and financial lifecycle states</w:t>
            </w:r>
          </w:p>
        </w:tc>
        <w:tc>
          <w:tcPr>
            <w:tcW w:type="dxa" w:w="2056"/>
          </w:tcPr>
          <w:p>
            <w:pPr>
              <w:spacing w:after="0"/>
            </w:pPr>
            <w:r>
              <w:rPr>
                <w:sz w:val="12"/>
              </w:rPr>
              <w:t>L</w:t>
            </w:r>
          </w:p>
        </w:tc>
      </w:tr>
      <w:tr>
        <w:tc>
          <w:tcPr>
            <w:tcW w:type="dxa" w:w="2056"/>
          </w:tcPr>
          <w:p>
            <w:pPr>
              <w:spacing w:after="0"/>
            </w:pPr>
            <w:r>
              <w:rPr>
                <w:sz w:val="12"/>
              </w:rPr>
              <w:t>HAZ-ADT-006</w:t>
            </w:r>
          </w:p>
        </w:tc>
        <w:tc>
          <w:tcPr>
            <w:tcW w:type="dxa" w:w="2056"/>
          </w:tcPr>
          <w:p>
            <w:pPr>
              <w:spacing w:after="0"/>
            </w:pPr>
            <w:r>
              <w:rPr>
                <w:sz w:val="12"/>
              </w:rPr>
              <w:t>Wrong bed/location shown</w:t>
            </w:r>
          </w:p>
        </w:tc>
        <w:tc>
          <w:tcPr>
            <w:tcW w:type="dxa" w:w="2056"/>
          </w:tcPr>
          <w:p>
            <w:pPr>
              <w:spacing w:after="0"/>
            </w:pPr>
            <w:r>
              <w:rPr>
                <w:sz w:val="12"/>
              </w:rPr>
              <w:t>Delayed response/wrong patient contact</w:t>
            </w:r>
          </w:p>
        </w:tc>
        <w:tc>
          <w:tcPr>
            <w:tcW w:type="dxa" w:w="2056"/>
          </w:tcPr>
          <w:p>
            <w:pPr>
              <w:spacing w:after="0"/>
            </w:pPr>
            <w:r>
              <w:rPr>
                <w:sz w:val="12"/>
              </w:rPr>
              <w:t>Single active placement rule; transfer transaction; reconciliation</w:t>
            </w:r>
          </w:p>
        </w:tc>
        <w:tc>
          <w:tcPr>
            <w:tcW w:type="dxa" w:w="2056"/>
          </w:tcPr>
          <w:p>
            <w:pPr>
              <w:spacing w:after="0"/>
            </w:pPr>
            <w:r>
              <w:rPr>
                <w:sz w:val="12"/>
              </w:rPr>
              <w:t>L/M</w:t>
            </w:r>
          </w:p>
        </w:tc>
      </w:tr>
    </w:tbl>
    <w:p>
      <w:pPr>
        <w:pStyle w:val="Heading1"/>
      </w:pPr>
      <w:r>
        <w:t>16. Master Hazard Register - Theatre and Procedures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HAZ-THR-001</w:t>
            </w:r>
          </w:p>
        </w:tc>
        <w:tc>
          <w:tcPr>
            <w:tcW w:type="dxa" w:w="2056"/>
          </w:tcPr>
          <w:p>
            <w:pPr>
              <w:spacing w:after="0"/>
            </w:pPr>
            <w:r>
              <w:rPr>
                <w:sz w:val="12"/>
              </w:rPr>
              <w:t>Wrong patient/site/laterality</w:t>
            </w:r>
          </w:p>
        </w:tc>
        <w:tc>
          <w:tcPr>
            <w:tcW w:type="dxa" w:w="2056"/>
          </w:tcPr>
          <w:p>
            <w:pPr>
              <w:spacing w:after="0"/>
            </w:pPr>
            <w:r>
              <w:rPr>
                <w:sz w:val="12"/>
              </w:rPr>
              <w:t>Catastrophic procedure error</w:t>
            </w:r>
          </w:p>
        </w:tc>
        <w:tc>
          <w:tcPr>
            <w:tcW w:type="dxa" w:w="2056"/>
          </w:tcPr>
          <w:p>
            <w:pPr>
              <w:spacing w:after="0"/>
            </w:pPr>
            <w:r>
              <w:rPr>
                <w:sz w:val="12"/>
              </w:rPr>
              <w:t>Identity/site verification; structured laterality; checklist; anatomy linkage</w:t>
            </w:r>
          </w:p>
        </w:tc>
        <w:tc>
          <w:tcPr>
            <w:tcW w:type="dxa" w:w="2056"/>
          </w:tcPr>
          <w:p>
            <w:pPr>
              <w:spacing w:after="0"/>
            </w:pPr>
            <w:r>
              <w:rPr>
                <w:sz w:val="12"/>
              </w:rPr>
              <w:t>M</w:t>
            </w:r>
          </w:p>
        </w:tc>
      </w:tr>
      <w:tr>
        <w:tc>
          <w:tcPr>
            <w:tcW w:type="dxa" w:w="2056"/>
          </w:tcPr>
          <w:p>
            <w:pPr>
              <w:spacing w:after="0"/>
            </w:pPr>
            <w:r>
              <w:rPr>
                <w:sz w:val="12"/>
              </w:rPr>
              <w:t>HAZ-THR-002</w:t>
            </w:r>
          </w:p>
        </w:tc>
        <w:tc>
          <w:tcPr>
            <w:tcW w:type="dxa" w:w="2056"/>
          </w:tcPr>
          <w:p>
            <w:pPr>
              <w:spacing w:after="0"/>
            </w:pPr>
            <w:r>
              <w:rPr>
                <w:sz w:val="12"/>
              </w:rPr>
              <w:t>Checklist auto-completed or bypassed</w:t>
            </w:r>
          </w:p>
        </w:tc>
        <w:tc>
          <w:tcPr>
            <w:tcW w:type="dxa" w:w="2056"/>
          </w:tcPr>
          <w:p>
            <w:pPr>
              <w:spacing w:after="0"/>
            </w:pPr>
            <w:r>
              <w:rPr>
                <w:sz w:val="12"/>
              </w:rPr>
              <w:t>Safety step falsely documented</w:t>
            </w:r>
          </w:p>
        </w:tc>
        <w:tc>
          <w:tcPr>
            <w:tcW w:type="dxa" w:w="2056"/>
          </w:tcPr>
          <w:p>
            <w:pPr>
              <w:spacing w:after="0"/>
            </w:pPr>
            <w:r>
              <w:rPr>
                <w:sz w:val="12"/>
              </w:rPr>
              <w:t>Human-attributable completion; no auto-tick; exception audit</w:t>
            </w:r>
          </w:p>
        </w:tc>
        <w:tc>
          <w:tcPr>
            <w:tcW w:type="dxa" w:w="2056"/>
          </w:tcPr>
          <w:p>
            <w:pPr>
              <w:spacing w:after="0"/>
            </w:pPr>
            <w:r>
              <w:rPr>
                <w:sz w:val="12"/>
              </w:rPr>
              <w:t>L/M</w:t>
            </w:r>
          </w:p>
        </w:tc>
      </w:tr>
      <w:tr>
        <w:tc>
          <w:tcPr>
            <w:tcW w:type="dxa" w:w="2056"/>
          </w:tcPr>
          <w:p>
            <w:pPr>
              <w:spacing w:after="0"/>
            </w:pPr>
            <w:r>
              <w:rPr>
                <w:sz w:val="12"/>
              </w:rPr>
              <w:t>HAZ-THR-003</w:t>
            </w:r>
          </w:p>
        </w:tc>
        <w:tc>
          <w:tcPr>
            <w:tcW w:type="dxa" w:w="2056"/>
          </w:tcPr>
          <w:p>
            <w:pPr>
              <w:spacing w:after="0"/>
            </w:pPr>
            <w:r>
              <w:rPr>
                <w:sz w:val="12"/>
              </w:rPr>
              <w:t>Implant batch not traceable</w:t>
            </w:r>
          </w:p>
        </w:tc>
        <w:tc>
          <w:tcPr>
            <w:tcW w:type="dxa" w:w="2056"/>
          </w:tcPr>
          <w:p>
            <w:pPr>
              <w:spacing w:after="0"/>
            </w:pPr>
            <w:r>
              <w:rPr>
                <w:sz w:val="12"/>
              </w:rPr>
              <w:t>Recall/follow-up failure</w:t>
            </w:r>
          </w:p>
        </w:tc>
        <w:tc>
          <w:tcPr>
            <w:tcW w:type="dxa" w:w="2056"/>
          </w:tcPr>
          <w:p>
            <w:pPr>
              <w:spacing w:after="0"/>
            </w:pPr>
            <w:r>
              <w:rPr>
                <w:sz w:val="12"/>
              </w:rPr>
              <w:t>Batch/lot consumption linked to patient/procedure</w:t>
            </w:r>
          </w:p>
        </w:tc>
        <w:tc>
          <w:tcPr>
            <w:tcW w:type="dxa" w:w="2056"/>
          </w:tcPr>
          <w:p>
            <w:pPr>
              <w:spacing w:after="0"/>
            </w:pPr>
            <w:r>
              <w:rPr>
                <w:sz w:val="12"/>
              </w:rPr>
              <w:t>L</w:t>
            </w:r>
          </w:p>
        </w:tc>
      </w:tr>
      <w:tr>
        <w:tc>
          <w:tcPr>
            <w:tcW w:type="dxa" w:w="2056"/>
          </w:tcPr>
          <w:p>
            <w:pPr>
              <w:spacing w:after="0"/>
            </w:pPr>
            <w:r>
              <w:rPr>
                <w:sz w:val="12"/>
              </w:rPr>
              <w:t>HAZ-THR-004</w:t>
            </w:r>
          </w:p>
        </w:tc>
        <w:tc>
          <w:tcPr>
            <w:tcW w:type="dxa" w:w="2056"/>
          </w:tcPr>
          <w:p>
            <w:pPr>
              <w:spacing w:after="0"/>
            </w:pPr>
            <w:r>
              <w:rPr>
                <w:sz w:val="12"/>
              </w:rPr>
              <w:t>Specimen lost/misidentified</w:t>
            </w:r>
          </w:p>
        </w:tc>
        <w:tc>
          <w:tcPr>
            <w:tcW w:type="dxa" w:w="2056"/>
          </w:tcPr>
          <w:p>
            <w:pPr>
              <w:spacing w:after="0"/>
            </w:pPr>
            <w:r>
              <w:rPr>
                <w:sz w:val="12"/>
              </w:rPr>
              <w:t>Missed/wrong pathology diagnosis</w:t>
            </w:r>
          </w:p>
        </w:tc>
        <w:tc>
          <w:tcPr>
            <w:tcW w:type="dxa" w:w="2056"/>
          </w:tcPr>
          <w:p>
            <w:pPr>
              <w:spacing w:after="0"/>
            </w:pPr>
            <w:r>
              <w:rPr>
                <w:sz w:val="12"/>
              </w:rPr>
              <w:t>Specimen chain-of-custody and label verification</w:t>
            </w:r>
          </w:p>
        </w:tc>
        <w:tc>
          <w:tcPr>
            <w:tcW w:type="dxa" w:w="2056"/>
          </w:tcPr>
          <w:p>
            <w:pPr>
              <w:spacing w:after="0"/>
            </w:pPr>
            <w:r>
              <w:rPr>
                <w:sz w:val="12"/>
              </w:rPr>
              <w:t>M</w:t>
            </w:r>
          </w:p>
        </w:tc>
      </w:tr>
      <w:tr>
        <w:tc>
          <w:tcPr>
            <w:tcW w:type="dxa" w:w="2056"/>
          </w:tcPr>
          <w:p>
            <w:pPr>
              <w:spacing w:after="0"/>
            </w:pPr>
            <w:r>
              <w:rPr>
                <w:sz w:val="12"/>
              </w:rPr>
              <w:t>HAZ-THR-005</w:t>
            </w:r>
          </w:p>
        </w:tc>
        <w:tc>
          <w:tcPr>
            <w:tcW w:type="dxa" w:w="2056"/>
          </w:tcPr>
          <w:p>
            <w:pPr>
              <w:spacing w:after="0"/>
            </w:pPr>
            <w:r>
              <w:rPr>
                <w:sz w:val="12"/>
              </w:rPr>
              <w:t>Recovery handover incomplete</w:t>
            </w:r>
          </w:p>
        </w:tc>
        <w:tc>
          <w:tcPr>
            <w:tcW w:type="dxa" w:w="2056"/>
          </w:tcPr>
          <w:p>
            <w:pPr>
              <w:spacing w:after="0"/>
            </w:pPr>
            <w:r>
              <w:rPr>
                <w:sz w:val="12"/>
              </w:rPr>
              <w:t>Post-op deterioration</w:t>
            </w:r>
          </w:p>
        </w:tc>
        <w:tc>
          <w:tcPr>
            <w:tcW w:type="dxa" w:w="2056"/>
          </w:tcPr>
          <w:p>
            <w:pPr>
              <w:spacing w:after="0"/>
            </w:pPr>
            <w:r>
              <w:rPr>
                <w:sz w:val="12"/>
              </w:rPr>
              <w:t>Structured recovery criteria + handover acknowledgement</w:t>
            </w:r>
          </w:p>
        </w:tc>
        <w:tc>
          <w:tcPr>
            <w:tcW w:type="dxa" w:w="2056"/>
          </w:tcPr>
          <w:p>
            <w:pPr>
              <w:spacing w:after="0"/>
            </w:pPr>
            <w:r>
              <w:rPr>
                <w:sz w:val="12"/>
              </w:rPr>
              <w:t>M</w:t>
            </w:r>
          </w:p>
        </w:tc>
      </w:tr>
    </w:tbl>
    <w:p>
      <w:pPr>
        <w:pStyle w:val="Heading1"/>
      </w:pPr>
      <w:r>
        <w:t>17. Master Hazard Register - Anatomical Mapping</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HAZ-ANAT-001</w:t>
            </w:r>
          </w:p>
        </w:tc>
        <w:tc>
          <w:tcPr>
            <w:tcW w:type="dxa" w:w="2056"/>
          </w:tcPr>
          <w:p>
            <w:pPr>
              <w:spacing w:after="0"/>
            </w:pPr>
            <w:r>
              <w:rPr>
                <w:sz w:val="12"/>
              </w:rPr>
              <w:t>Wrong anatomical structure selected</w:t>
            </w:r>
          </w:p>
        </w:tc>
        <w:tc>
          <w:tcPr>
            <w:tcW w:type="dxa" w:w="2056"/>
          </w:tcPr>
          <w:p>
            <w:pPr>
              <w:spacing w:after="0"/>
            </w:pPr>
            <w:r>
              <w:rPr>
                <w:sz w:val="12"/>
              </w:rPr>
              <w:t>Misleading diagnosis/procedure plan</w:t>
            </w:r>
          </w:p>
        </w:tc>
        <w:tc>
          <w:tcPr>
            <w:tcW w:type="dxa" w:w="2056"/>
          </w:tcPr>
          <w:p>
            <w:pPr>
              <w:spacing w:after="0"/>
            </w:pPr>
            <w:r>
              <w:rPr>
                <w:sz w:val="12"/>
              </w:rPr>
              <w:t>Semantic structure label; hierarchy; confirmation; note context</w:t>
            </w:r>
          </w:p>
        </w:tc>
        <w:tc>
          <w:tcPr>
            <w:tcW w:type="dxa" w:w="2056"/>
          </w:tcPr>
          <w:p>
            <w:pPr>
              <w:spacing w:after="0"/>
            </w:pPr>
            <w:r>
              <w:rPr>
                <w:sz w:val="12"/>
              </w:rPr>
              <w:t>M</w:t>
            </w:r>
          </w:p>
        </w:tc>
      </w:tr>
      <w:tr>
        <w:tc>
          <w:tcPr>
            <w:tcW w:type="dxa" w:w="2056"/>
          </w:tcPr>
          <w:p>
            <w:pPr>
              <w:spacing w:after="0"/>
            </w:pPr>
            <w:r>
              <w:rPr>
                <w:sz w:val="12"/>
              </w:rPr>
              <w:t>HAZ-ANAT-002</w:t>
            </w:r>
          </w:p>
        </w:tc>
        <w:tc>
          <w:tcPr>
            <w:tcW w:type="dxa" w:w="2056"/>
          </w:tcPr>
          <w:p>
            <w:pPr>
              <w:spacing w:after="0"/>
            </w:pPr>
            <w:r>
              <w:rPr>
                <w:sz w:val="12"/>
              </w:rPr>
              <w:t>Wrong laterality</w:t>
            </w:r>
          </w:p>
        </w:tc>
        <w:tc>
          <w:tcPr>
            <w:tcW w:type="dxa" w:w="2056"/>
          </w:tcPr>
          <w:p>
            <w:pPr>
              <w:spacing w:after="0"/>
            </w:pPr>
            <w:r>
              <w:rPr>
                <w:sz w:val="12"/>
              </w:rPr>
              <w:t>Wrong-side intervention/documentation</w:t>
            </w:r>
          </w:p>
        </w:tc>
        <w:tc>
          <w:tcPr>
            <w:tcW w:type="dxa" w:w="2056"/>
          </w:tcPr>
          <w:p>
            <w:pPr>
              <w:spacing w:after="0"/>
            </w:pPr>
            <w:r>
              <w:rPr>
                <w:sz w:val="12"/>
              </w:rPr>
              <w:t>Explicit laterality; paired-structure validation; theatre cross-check</w:t>
            </w:r>
          </w:p>
        </w:tc>
        <w:tc>
          <w:tcPr>
            <w:tcW w:type="dxa" w:w="2056"/>
          </w:tcPr>
          <w:p>
            <w:pPr>
              <w:spacing w:after="0"/>
            </w:pPr>
            <w:r>
              <w:rPr>
                <w:sz w:val="12"/>
              </w:rPr>
              <w:t>M</w:t>
            </w:r>
          </w:p>
        </w:tc>
      </w:tr>
      <w:tr>
        <w:tc>
          <w:tcPr>
            <w:tcW w:type="dxa" w:w="2056"/>
          </w:tcPr>
          <w:p>
            <w:pPr>
              <w:spacing w:after="0"/>
            </w:pPr>
            <w:r>
              <w:rPr>
                <w:sz w:val="12"/>
              </w:rPr>
              <w:t>HAZ-ANAT-003</w:t>
            </w:r>
          </w:p>
        </w:tc>
        <w:tc>
          <w:tcPr>
            <w:tcW w:type="dxa" w:w="2056"/>
          </w:tcPr>
          <w:p>
            <w:pPr>
              <w:spacing w:after="0"/>
            </w:pPr>
            <w:r>
              <w:rPr>
                <w:sz w:val="12"/>
              </w:rPr>
              <w:t>3D coordinate interpreted as exact clinical truth</w:t>
            </w:r>
          </w:p>
        </w:tc>
        <w:tc>
          <w:tcPr>
            <w:tcW w:type="dxa" w:w="2056"/>
          </w:tcPr>
          <w:p>
            <w:pPr>
              <w:spacing w:after="0"/>
            </w:pPr>
            <w:r>
              <w:rPr>
                <w:sz w:val="12"/>
              </w:rPr>
              <w:t>False precision</w:t>
            </w:r>
          </w:p>
        </w:tc>
        <w:tc>
          <w:tcPr>
            <w:tcW w:type="dxa" w:w="2056"/>
          </w:tcPr>
          <w:p>
            <w:pPr>
              <w:spacing w:after="0"/>
            </w:pPr>
            <w:r>
              <w:rPr>
                <w:sz w:val="12"/>
              </w:rPr>
              <w:t>Store semantic structure + narrative; geometry labelled illustrative/documentary</w:t>
            </w:r>
          </w:p>
        </w:tc>
        <w:tc>
          <w:tcPr>
            <w:tcW w:type="dxa" w:w="2056"/>
          </w:tcPr>
          <w:p>
            <w:pPr>
              <w:spacing w:after="0"/>
            </w:pPr>
            <w:r>
              <w:rPr>
                <w:sz w:val="12"/>
              </w:rPr>
              <w:t>L/M</w:t>
            </w:r>
          </w:p>
        </w:tc>
      </w:tr>
      <w:tr>
        <w:tc>
          <w:tcPr>
            <w:tcW w:type="dxa" w:w="2056"/>
          </w:tcPr>
          <w:p>
            <w:pPr>
              <w:spacing w:after="0"/>
            </w:pPr>
            <w:r>
              <w:rPr>
                <w:sz w:val="12"/>
              </w:rPr>
              <w:t>HAZ-ANAT-004</w:t>
            </w:r>
          </w:p>
        </w:tc>
        <w:tc>
          <w:tcPr>
            <w:tcW w:type="dxa" w:w="2056"/>
          </w:tcPr>
          <w:p>
            <w:pPr>
              <w:spacing w:after="0"/>
            </w:pPr>
            <w:r>
              <w:rPr>
                <w:sz w:val="12"/>
              </w:rPr>
              <w:t>Model version changes invalidate coordinates</w:t>
            </w:r>
          </w:p>
        </w:tc>
        <w:tc>
          <w:tcPr>
            <w:tcW w:type="dxa" w:w="2056"/>
          </w:tcPr>
          <w:p>
            <w:pPr>
              <w:spacing w:after="0"/>
            </w:pPr>
            <w:r>
              <w:rPr>
                <w:sz w:val="12"/>
              </w:rPr>
              <w:t>Historical finding misplaced</w:t>
            </w:r>
          </w:p>
        </w:tc>
        <w:tc>
          <w:tcPr>
            <w:tcW w:type="dxa" w:w="2056"/>
          </w:tcPr>
          <w:p>
            <w:pPr>
              <w:spacing w:after="0"/>
            </w:pPr>
            <w:r>
              <w:rPr>
                <w:sz w:val="12"/>
              </w:rPr>
              <w:t>Persist model/version/structure key; migration rules; preserve old viewer assets</w:t>
            </w:r>
          </w:p>
        </w:tc>
        <w:tc>
          <w:tcPr>
            <w:tcW w:type="dxa" w:w="2056"/>
          </w:tcPr>
          <w:p>
            <w:pPr>
              <w:spacing w:after="0"/>
            </w:pPr>
            <w:r>
              <w:rPr>
                <w:sz w:val="12"/>
              </w:rPr>
              <w:t>L</w:t>
            </w:r>
          </w:p>
        </w:tc>
      </w:tr>
      <w:tr>
        <w:tc>
          <w:tcPr>
            <w:tcW w:type="dxa" w:w="2056"/>
          </w:tcPr>
          <w:p>
            <w:pPr>
              <w:spacing w:after="0"/>
            </w:pPr>
            <w:r>
              <w:rPr>
                <w:sz w:val="12"/>
              </w:rPr>
              <w:t>HAZ-ANAT-005</w:t>
            </w:r>
          </w:p>
        </w:tc>
        <w:tc>
          <w:tcPr>
            <w:tcW w:type="dxa" w:w="2056"/>
          </w:tcPr>
          <w:p>
            <w:pPr>
              <w:spacing w:after="0"/>
            </w:pPr>
            <w:r>
              <w:rPr>
                <w:sz w:val="12"/>
              </w:rPr>
              <w:t>Visual model used as autonomous diagnosis</w:t>
            </w:r>
          </w:p>
        </w:tc>
        <w:tc>
          <w:tcPr>
            <w:tcW w:type="dxa" w:w="2056"/>
          </w:tcPr>
          <w:p>
            <w:pPr>
              <w:spacing w:after="0"/>
            </w:pPr>
            <w:r>
              <w:rPr>
                <w:sz w:val="12"/>
              </w:rPr>
              <w:t>Clinical misjudgment</w:t>
            </w:r>
          </w:p>
        </w:tc>
        <w:tc>
          <w:tcPr>
            <w:tcW w:type="dxa" w:w="2056"/>
          </w:tcPr>
          <w:p>
            <w:pPr>
              <w:spacing w:after="0"/>
            </w:pPr>
            <w:r>
              <w:rPr>
                <w:sz w:val="12"/>
              </w:rPr>
              <w:t>Product wording; no autonomous diagnosis; clinician accountable</w:t>
            </w:r>
          </w:p>
        </w:tc>
        <w:tc>
          <w:tcPr>
            <w:tcW w:type="dxa" w:w="2056"/>
          </w:tcPr>
          <w:p>
            <w:pPr>
              <w:spacing w:after="0"/>
            </w:pPr>
            <w:r>
              <w:rPr>
                <w:sz w:val="12"/>
              </w:rPr>
              <w:t>L/M</w:t>
            </w:r>
          </w:p>
        </w:tc>
      </w:tr>
    </w:tbl>
    <w:p>
      <w:pPr>
        <w:pStyle w:val="Heading1"/>
      </w:pPr>
      <w:r>
        <w:t>18. Master Hazard Register - Decision Support and AI</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HAZ-CDS-001</w:t>
            </w:r>
          </w:p>
        </w:tc>
        <w:tc>
          <w:tcPr>
            <w:tcW w:type="dxa" w:w="2056"/>
          </w:tcPr>
          <w:p>
            <w:pPr>
              <w:spacing w:after="0"/>
            </w:pPr>
            <w:r>
              <w:rPr>
                <w:sz w:val="12"/>
              </w:rPr>
              <w:t>False negative recommendation</w:t>
            </w:r>
          </w:p>
        </w:tc>
        <w:tc>
          <w:tcPr>
            <w:tcW w:type="dxa" w:w="2056"/>
          </w:tcPr>
          <w:p>
            <w:pPr>
              <w:spacing w:after="0"/>
            </w:pPr>
            <w:r>
              <w:rPr>
                <w:sz w:val="12"/>
              </w:rPr>
              <w:t>Missed condition</w:t>
            </w:r>
          </w:p>
        </w:tc>
        <w:tc>
          <w:tcPr>
            <w:tcW w:type="dxa" w:w="2056"/>
          </w:tcPr>
          <w:p>
            <w:pPr>
              <w:spacing w:after="0"/>
            </w:pPr>
            <w:r>
              <w:rPr>
                <w:sz w:val="12"/>
              </w:rPr>
              <w:t>CDS never substitutes required clinical assessment; rule validation/monitoring</w:t>
            </w:r>
          </w:p>
        </w:tc>
        <w:tc>
          <w:tcPr>
            <w:tcW w:type="dxa" w:w="2056"/>
          </w:tcPr>
          <w:p>
            <w:pPr>
              <w:spacing w:after="0"/>
            </w:pPr>
            <w:r>
              <w:rPr>
                <w:sz w:val="12"/>
              </w:rPr>
              <w:t>M</w:t>
            </w:r>
          </w:p>
        </w:tc>
      </w:tr>
      <w:tr>
        <w:tc>
          <w:tcPr>
            <w:tcW w:type="dxa" w:w="2056"/>
          </w:tcPr>
          <w:p>
            <w:pPr>
              <w:spacing w:after="0"/>
            </w:pPr>
            <w:r>
              <w:rPr>
                <w:sz w:val="12"/>
              </w:rPr>
              <w:t>HAZ-CDS-002</w:t>
            </w:r>
          </w:p>
        </w:tc>
        <w:tc>
          <w:tcPr>
            <w:tcW w:type="dxa" w:w="2056"/>
          </w:tcPr>
          <w:p>
            <w:pPr>
              <w:spacing w:after="0"/>
            </w:pPr>
            <w:r>
              <w:rPr>
                <w:sz w:val="12"/>
              </w:rPr>
              <w:t>False positive overload/alert fatigue</w:t>
            </w:r>
          </w:p>
        </w:tc>
        <w:tc>
          <w:tcPr>
            <w:tcW w:type="dxa" w:w="2056"/>
          </w:tcPr>
          <w:p>
            <w:pPr>
              <w:spacing w:after="0"/>
            </w:pPr>
            <w:r>
              <w:rPr>
                <w:sz w:val="12"/>
              </w:rPr>
              <w:t>Important alert ignored</w:t>
            </w:r>
          </w:p>
        </w:tc>
        <w:tc>
          <w:tcPr>
            <w:tcW w:type="dxa" w:w="2056"/>
          </w:tcPr>
          <w:p>
            <w:pPr>
              <w:spacing w:after="0"/>
            </w:pPr>
            <w:r>
              <w:rPr>
                <w:sz w:val="12"/>
              </w:rPr>
              <w:t>Severity tiers; tuning; override analysis; alert burden metrics</w:t>
            </w:r>
          </w:p>
        </w:tc>
        <w:tc>
          <w:tcPr>
            <w:tcW w:type="dxa" w:w="2056"/>
          </w:tcPr>
          <w:p>
            <w:pPr>
              <w:spacing w:after="0"/>
            </w:pPr>
            <w:r>
              <w:rPr>
                <w:sz w:val="12"/>
              </w:rPr>
              <w:t>M</w:t>
            </w:r>
          </w:p>
        </w:tc>
      </w:tr>
      <w:tr>
        <w:tc>
          <w:tcPr>
            <w:tcW w:type="dxa" w:w="2056"/>
          </w:tcPr>
          <w:p>
            <w:pPr>
              <w:spacing w:after="0"/>
            </w:pPr>
            <w:r>
              <w:rPr>
                <w:sz w:val="12"/>
              </w:rPr>
              <w:t>HAZ-CDS-003</w:t>
            </w:r>
          </w:p>
        </w:tc>
        <w:tc>
          <w:tcPr>
            <w:tcW w:type="dxa" w:w="2056"/>
          </w:tcPr>
          <w:p>
            <w:pPr>
              <w:spacing w:after="0"/>
            </w:pPr>
            <w:r>
              <w:rPr>
                <w:sz w:val="12"/>
              </w:rPr>
              <w:t>Stale guideline/rule</w:t>
            </w:r>
          </w:p>
        </w:tc>
        <w:tc>
          <w:tcPr>
            <w:tcW w:type="dxa" w:w="2056"/>
          </w:tcPr>
          <w:p>
            <w:pPr>
              <w:spacing w:after="0"/>
            </w:pPr>
            <w:r>
              <w:rPr>
                <w:sz w:val="12"/>
              </w:rPr>
              <w:t>Outdated care recommendation</w:t>
            </w:r>
          </w:p>
        </w:tc>
        <w:tc>
          <w:tcPr>
            <w:tcW w:type="dxa" w:w="2056"/>
          </w:tcPr>
          <w:p>
            <w:pPr>
              <w:spacing w:after="0"/>
            </w:pPr>
            <w:r>
              <w:rPr>
                <w:sz w:val="12"/>
              </w:rPr>
              <w:t>Versioned rule source; owner/review date; expiry/disable control</w:t>
            </w:r>
          </w:p>
        </w:tc>
        <w:tc>
          <w:tcPr>
            <w:tcW w:type="dxa" w:w="2056"/>
          </w:tcPr>
          <w:p>
            <w:pPr>
              <w:spacing w:after="0"/>
            </w:pPr>
            <w:r>
              <w:rPr>
                <w:sz w:val="12"/>
              </w:rPr>
              <w:t>M</w:t>
            </w:r>
          </w:p>
        </w:tc>
      </w:tr>
      <w:tr>
        <w:tc>
          <w:tcPr>
            <w:tcW w:type="dxa" w:w="2056"/>
          </w:tcPr>
          <w:p>
            <w:pPr>
              <w:spacing w:after="0"/>
            </w:pPr>
            <w:r>
              <w:rPr>
                <w:sz w:val="12"/>
              </w:rPr>
              <w:t>HAZ-AI-001</w:t>
            </w:r>
          </w:p>
        </w:tc>
        <w:tc>
          <w:tcPr>
            <w:tcW w:type="dxa" w:w="2056"/>
          </w:tcPr>
          <w:p>
            <w:pPr>
              <w:spacing w:after="0"/>
            </w:pPr>
            <w:r>
              <w:rPr>
                <w:sz w:val="12"/>
              </w:rPr>
              <w:t>Generated summary omits/misstates fact</w:t>
            </w:r>
          </w:p>
        </w:tc>
        <w:tc>
          <w:tcPr>
            <w:tcW w:type="dxa" w:w="2056"/>
          </w:tcPr>
          <w:p>
            <w:pPr>
              <w:spacing w:after="0"/>
            </w:pPr>
            <w:r>
              <w:rPr>
                <w:sz w:val="12"/>
              </w:rPr>
              <w:t>Clinical error</w:t>
            </w:r>
          </w:p>
        </w:tc>
        <w:tc>
          <w:tcPr>
            <w:tcW w:type="dxa" w:w="2056"/>
          </w:tcPr>
          <w:p>
            <w:pPr>
              <w:spacing w:after="0"/>
            </w:pPr>
            <w:r>
              <w:rPr>
                <w:sz w:val="12"/>
              </w:rPr>
              <w:t>Source-linked review; label generated content; clinician confirmation</w:t>
            </w:r>
          </w:p>
        </w:tc>
        <w:tc>
          <w:tcPr>
            <w:tcW w:type="dxa" w:w="2056"/>
          </w:tcPr>
          <w:p>
            <w:pPr>
              <w:spacing w:after="0"/>
            </w:pPr>
            <w:r>
              <w:rPr>
                <w:sz w:val="12"/>
              </w:rPr>
              <w:t>M</w:t>
            </w:r>
          </w:p>
        </w:tc>
      </w:tr>
      <w:tr>
        <w:tc>
          <w:tcPr>
            <w:tcW w:type="dxa" w:w="2056"/>
          </w:tcPr>
          <w:p>
            <w:pPr>
              <w:spacing w:after="0"/>
            </w:pPr>
            <w:r>
              <w:rPr>
                <w:sz w:val="12"/>
              </w:rPr>
              <w:t>HAZ-AI-002</w:t>
            </w:r>
          </w:p>
        </w:tc>
        <w:tc>
          <w:tcPr>
            <w:tcW w:type="dxa" w:w="2056"/>
          </w:tcPr>
          <w:p>
            <w:pPr>
              <w:spacing w:after="0"/>
            </w:pPr>
            <w:r>
              <w:rPr>
                <w:sz w:val="12"/>
              </w:rPr>
              <w:t>AI suggestion written as fact without approval</w:t>
            </w:r>
          </w:p>
        </w:tc>
        <w:tc>
          <w:tcPr>
            <w:tcW w:type="dxa" w:w="2056"/>
          </w:tcPr>
          <w:p>
            <w:pPr>
              <w:spacing w:after="0"/>
            </w:pPr>
            <w:r>
              <w:rPr>
                <w:sz w:val="12"/>
              </w:rPr>
              <w:t>False diagnosis/plan</w:t>
            </w:r>
          </w:p>
        </w:tc>
        <w:tc>
          <w:tcPr>
            <w:tcW w:type="dxa" w:w="2056"/>
          </w:tcPr>
          <w:p>
            <w:pPr>
              <w:spacing w:after="0"/>
            </w:pPr>
            <w:r>
              <w:rPr>
                <w:sz w:val="12"/>
              </w:rPr>
              <w:t>No silent write to signed record; explicit acceptance/edit</w:t>
            </w:r>
          </w:p>
        </w:tc>
        <w:tc>
          <w:tcPr>
            <w:tcW w:type="dxa" w:w="2056"/>
          </w:tcPr>
          <w:p>
            <w:pPr>
              <w:spacing w:after="0"/>
            </w:pPr>
            <w:r>
              <w:rPr>
                <w:sz w:val="12"/>
              </w:rPr>
              <w:t>L/M</w:t>
            </w:r>
          </w:p>
        </w:tc>
      </w:tr>
      <w:tr>
        <w:tc>
          <w:tcPr>
            <w:tcW w:type="dxa" w:w="2056"/>
          </w:tcPr>
          <w:p>
            <w:pPr>
              <w:spacing w:after="0"/>
            </w:pPr>
            <w:r>
              <w:rPr>
                <w:sz w:val="12"/>
              </w:rPr>
              <w:t>HAZ-AI-003</w:t>
            </w:r>
          </w:p>
        </w:tc>
        <w:tc>
          <w:tcPr>
            <w:tcW w:type="dxa" w:w="2056"/>
          </w:tcPr>
          <w:p>
            <w:pPr>
              <w:spacing w:after="0"/>
            </w:pPr>
            <w:r>
              <w:rPr>
                <w:sz w:val="12"/>
              </w:rPr>
              <w:t>Automation bias</w:t>
            </w:r>
          </w:p>
        </w:tc>
        <w:tc>
          <w:tcPr>
            <w:tcW w:type="dxa" w:w="2056"/>
          </w:tcPr>
          <w:p>
            <w:pPr>
              <w:spacing w:after="0"/>
            </w:pPr>
            <w:r>
              <w:rPr>
                <w:sz w:val="12"/>
              </w:rPr>
              <w:t>Clinician over-relies on system</w:t>
            </w:r>
          </w:p>
        </w:tc>
        <w:tc>
          <w:tcPr>
            <w:tcW w:type="dxa" w:w="2056"/>
          </w:tcPr>
          <w:p>
            <w:pPr>
              <w:spacing w:after="0"/>
            </w:pPr>
            <w:r>
              <w:rPr>
                <w:sz w:val="12"/>
              </w:rPr>
              <w:t>Human factors, uncertainty display, training, audit/monitoring</w:t>
            </w:r>
          </w:p>
        </w:tc>
        <w:tc>
          <w:tcPr>
            <w:tcW w:type="dxa" w:w="2056"/>
          </w:tcPr>
          <w:p>
            <w:pPr>
              <w:spacing w:after="0"/>
            </w:pPr>
            <w:r>
              <w:rPr>
                <w:sz w:val="12"/>
              </w:rPr>
              <w:t>M</w:t>
            </w:r>
          </w:p>
        </w:tc>
      </w:tr>
    </w:tbl>
    <w:p>
      <w:pPr>
        <w:pStyle w:val="Heading1"/>
      </w:pPr>
      <w:r>
        <w:t>19. Master Hazard Register - Offline, Integration and Infrastructure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2"/>
              </w:rPr>
              <w:t>ID</w:t>
            </w:r>
          </w:p>
        </w:tc>
        <w:tc>
          <w:tcPr>
            <w:tcW w:type="dxa" w:w="2056"/>
          </w:tcPr>
          <w:p>
            <w:pPr>
              <w:spacing w:after="0"/>
            </w:pPr>
            <w:r>
              <w:rPr>
                <w:b/>
                <w:sz w:val="12"/>
              </w:rPr>
              <w:t>Hazard / causes</w:t>
            </w:r>
          </w:p>
        </w:tc>
        <w:tc>
          <w:tcPr>
            <w:tcW w:type="dxa" w:w="2056"/>
          </w:tcPr>
          <w:p>
            <w:pPr>
              <w:spacing w:after="0"/>
            </w:pPr>
            <w:r>
              <w:rPr>
                <w:b/>
                <w:sz w:val="12"/>
              </w:rPr>
              <w:t>Potential harm</w:t>
            </w:r>
          </w:p>
        </w:tc>
        <w:tc>
          <w:tcPr>
            <w:tcW w:type="dxa" w:w="2056"/>
          </w:tcPr>
          <w:p>
            <w:pPr>
              <w:spacing w:after="0"/>
            </w:pPr>
            <w:r>
              <w:rPr>
                <w:b/>
                <w:sz w:val="12"/>
              </w:rPr>
              <w:t>Key controls</w:t>
            </w:r>
          </w:p>
        </w:tc>
        <w:tc>
          <w:tcPr>
            <w:tcW w:type="dxa" w:w="2056"/>
          </w:tcPr>
          <w:p>
            <w:pPr>
              <w:spacing w:after="0"/>
            </w:pPr>
            <w:r>
              <w:rPr>
                <w:b/>
                <w:sz w:val="12"/>
              </w:rPr>
              <w:t>Residual target</w:t>
            </w:r>
          </w:p>
        </w:tc>
      </w:tr>
      <w:tr>
        <w:tc>
          <w:tcPr>
            <w:tcW w:type="dxa" w:w="2056"/>
          </w:tcPr>
          <w:p>
            <w:pPr>
              <w:spacing w:after="0"/>
            </w:pPr>
            <w:r>
              <w:rPr>
                <w:sz w:val="12"/>
              </w:rPr>
              <w:t>HAZ-OFF-001</w:t>
            </w:r>
          </w:p>
        </w:tc>
        <w:tc>
          <w:tcPr>
            <w:tcW w:type="dxa" w:w="2056"/>
          </w:tcPr>
          <w:p>
            <w:pPr>
              <w:spacing w:after="0"/>
            </w:pPr>
            <w:r>
              <w:rPr>
                <w:sz w:val="12"/>
              </w:rPr>
              <w:t>Stale offline record used</w:t>
            </w:r>
          </w:p>
        </w:tc>
        <w:tc>
          <w:tcPr>
            <w:tcW w:type="dxa" w:w="2056"/>
          </w:tcPr>
          <w:p>
            <w:pPr>
              <w:spacing w:after="0"/>
            </w:pPr>
            <w:r>
              <w:rPr>
                <w:sz w:val="12"/>
              </w:rPr>
              <w:t>Medication/decision error</w:t>
            </w:r>
          </w:p>
        </w:tc>
        <w:tc>
          <w:tcPr>
            <w:tcW w:type="dxa" w:w="2056"/>
          </w:tcPr>
          <w:p>
            <w:pPr>
              <w:spacing w:after="0"/>
            </w:pPr>
            <w:r>
              <w:rPr>
                <w:sz w:val="12"/>
              </w:rPr>
              <w:t>Last-sync indicator; freshness rules; restricted high-risk actions when stale</w:t>
            </w:r>
          </w:p>
        </w:tc>
        <w:tc>
          <w:tcPr>
            <w:tcW w:type="dxa" w:w="2056"/>
          </w:tcPr>
          <w:p>
            <w:pPr>
              <w:spacing w:after="0"/>
            </w:pPr>
            <w:r>
              <w:rPr>
                <w:sz w:val="12"/>
              </w:rPr>
              <w:t>M</w:t>
            </w:r>
          </w:p>
        </w:tc>
      </w:tr>
      <w:tr>
        <w:tc>
          <w:tcPr>
            <w:tcW w:type="dxa" w:w="2056"/>
          </w:tcPr>
          <w:p>
            <w:pPr>
              <w:spacing w:after="0"/>
            </w:pPr>
            <w:r>
              <w:rPr>
                <w:sz w:val="12"/>
              </w:rPr>
              <w:t>HAZ-OFF-002</w:t>
            </w:r>
          </w:p>
        </w:tc>
        <w:tc>
          <w:tcPr>
            <w:tcW w:type="dxa" w:w="2056"/>
          </w:tcPr>
          <w:p>
            <w:pPr>
              <w:spacing w:after="0"/>
            </w:pPr>
            <w:r>
              <w:rPr>
                <w:sz w:val="12"/>
              </w:rPr>
              <w:t>Conflicting offline edits</w:t>
            </w:r>
          </w:p>
        </w:tc>
        <w:tc>
          <w:tcPr>
            <w:tcW w:type="dxa" w:w="2056"/>
          </w:tcPr>
          <w:p>
            <w:pPr>
              <w:spacing w:after="0"/>
            </w:pPr>
            <w:r>
              <w:rPr>
                <w:sz w:val="12"/>
              </w:rPr>
              <w:t>Lost/contradictory clinical data</w:t>
            </w:r>
          </w:p>
        </w:tc>
        <w:tc>
          <w:tcPr>
            <w:tcW w:type="dxa" w:w="2056"/>
          </w:tcPr>
          <w:p>
            <w:pPr>
              <w:spacing w:after="0"/>
            </w:pPr>
            <w:r>
              <w:rPr>
                <w:sz w:val="12"/>
              </w:rPr>
              <w:t>Conflict policy; append semantics; human reconciliation for clinical conflict</w:t>
            </w:r>
          </w:p>
        </w:tc>
        <w:tc>
          <w:tcPr>
            <w:tcW w:type="dxa" w:w="2056"/>
          </w:tcPr>
          <w:p>
            <w:pPr>
              <w:spacing w:after="0"/>
            </w:pPr>
            <w:r>
              <w:rPr>
                <w:sz w:val="12"/>
              </w:rPr>
              <w:t>M</w:t>
            </w:r>
          </w:p>
        </w:tc>
      </w:tr>
      <w:tr>
        <w:tc>
          <w:tcPr>
            <w:tcW w:type="dxa" w:w="2056"/>
          </w:tcPr>
          <w:p>
            <w:pPr>
              <w:spacing w:after="0"/>
            </w:pPr>
            <w:r>
              <w:rPr>
                <w:sz w:val="12"/>
              </w:rPr>
              <w:t>HAZ-OFF-003</w:t>
            </w:r>
          </w:p>
        </w:tc>
        <w:tc>
          <w:tcPr>
            <w:tcW w:type="dxa" w:w="2056"/>
          </w:tcPr>
          <w:p>
            <w:pPr>
              <w:spacing w:after="0"/>
            </w:pPr>
            <w:r>
              <w:rPr>
                <w:sz w:val="12"/>
              </w:rPr>
              <w:t>Duplicate order after reconnect</w:t>
            </w:r>
          </w:p>
        </w:tc>
        <w:tc>
          <w:tcPr>
            <w:tcW w:type="dxa" w:w="2056"/>
          </w:tcPr>
          <w:p>
            <w:pPr>
              <w:spacing w:after="0"/>
            </w:pPr>
            <w:r>
              <w:rPr>
                <w:sz w:val="12"/>
              </w:rPr>
              <w:t>Duplicate test/medication</w:t>
            </w:r>
          </w:p>
        </w:tc>
        <w:tc>
          <w:tcPr>
            <w:tcW w:type="dxa" w:w="2056"/>
          </w:tcPr>
          <w:p>
            <w:pPr>
              <w:spacing w:after="0"/>
            </w:pPr>
            <w:r>
              <w:rPr>
                <w:sz w:val="12"/>
              </w:rPr>
              <w:t>Idempotency keys; local IDs; reconciliation</w:t>
            </w:r>
          </w:p>
        </w:tc>
        <w:tc>
          <w:tcPr>
            <w:tcW w:type="dxa" w:w="2056"/>
          </w:tcPr>
          <w:p>
            <w:pPr>
              <w:spacing w:after="0"/>
            </w:pPr>
            <w:r>
              <w:rPr>
                <w:sz w:val="12"/>
              </w:rPr>
              <w:t>L/M</w:t>
            </w:r>
          </w:p>
        </w:tc>
      </w:tr>
      <w:tr>
        <w:tc>
          <w:tcPr>
            <w:tcW w:type="dxa" w:w="2056"/>
          </w:tcPr>
          <w:p>
            <w:pPr>
              <w:spacing w:after="0"/>
            </w:pPr>
            <w:r>
              <w:rPr>
                <w:sz w:val="12"/>
              </w:rPr>
              <w:t>HAZ-INT-001</w:t>
            </w:r>
          </w:p>
        </w:tc>
        <w:tc>
          <w:tcPr>
            <w:tcW w:type="dxa" w:w="2056"/>
          </w:tcPr>
          <w:p>
            <w:pPr>
              <w:spacing w:after="0"/>
            </w:pPr>
            <w:r>
              <w:rPr>
                <w:sz w:val="12"/>
              </w:rPr>
              <w:t>Message delivered twice</w:t>
            </w:r>
          </w:p>
        </w:tc>
        <w:tc>
          <w:tcPr>
            <w:tcW w:type="dxa" w:w="2056"/>
          </w:tcPr>
          <w:p>
            <w:pPr>
              <w:spacing w:after="0"/>
            </w:pPr>
            <w:r>
              <w:rPr>
                <w:sz w:val="12"/>
              </w:rPr>
              <w:t>Duplicate action</w:t>
            </w:r>
          </w:p>
        </w:tc>
        <w:tc>
          <w:tcPr>
            <w:tcW w:type="dxa" w:w="2056"/>
          </w:tcPr>
          <w:p>
            <w:pPr>
              <w:spacing w:after="0"/>
            </w:pPr>
            <w:r>
              <w:rPr>
                <w:sz w:val="12"/>
              </w:rPr>
              <w:t>Idempotent consumers; event IDs; deduplication</w:t>
            </w:r>
          </w:p>
        </w:tc>
        <w:tc>
          <w:tcPr>
            <w:tcW w:type="dxa" w:w="2056"/>
          </w:tcPr>
          <w:p>
            <w:pPr>
              <w:spacing w:after="0"/>
            </w:pPr>
            <w:r>
              <w:rPr>
                <w:sz w:val="12"/>
              </w:rPr>
              <w:t>L</w:t>
            </w:r>
          </w:p>
        </w:tc>
      </w:tr>
      <w:tr>
        <w:tc>
          <w:tcPr>
            <w:tcW w:type="dxa" w:w="2056"/>
          </w:tcPr>
          <w:p>
            <w:pPr>
              <w:spacing w:after="0"/>
            </w:pPr>
            <w:r>
              <w:rPr>
                <w:sz w:val="12"/>
              </w:rPr>
              <w:t>HAZ-INT-002</w:t>
            </w:r>
          </w:p>
        </w:tc>
        <w:tc>
          <w:tcPr>
            <w:tcW w:type="dxa" w:w="2056"/>
          </w:tcPr>
          <w:p>
            <w:pPr>
              <w:spacing w:after="0"/>
            </w:pPr>
            <w:r>
              <w:rPr>
                <w:sz w:val="12"/>
              </w:rPr>
              <w:t>Semantic mapping error</w:t>
            </w:r>
          </w:p>
        </w:tc>
        <w:tc>
          <w:tcPr>
            <w:tcW w:type="dxa" w:w="2056"/>
          </w:tcPr>
          <w:p>
            <w:pPr>
              <w:spacing w:after="0"/>
            </w:pPr>
            <w:r>
              <w:rPr>
                <w:sz w:val="12"/>
              </w:rPr>
              <w:t>Wrong unit/code/result</w:t>
            </w:r>
          </w:p>
        </w:tc>
        <w:tc>
          <w:tcPr>
            <w:tcW w:type="dxa" w:w="2056"/>
          </w:tcPr>
          <w:p>
            <w:pPr>
              <w:spacing w:after="0"/>
            </w:pPr>
            <w:r>
              <w:rPr>
                <w:sz w:val="12"/>
              </w:rPr>
              <w:t>Versioned mappings; conformance tests; quarantine exceptions</w:t>
            </w:r>
          </w:p>
        </w:tc>
        <w:tc>
          <w:tcPr>
            <w:tcW w:type="dxa" w:w="2056"/>
          </w:tcPr>
          <w:p>
            <w:pPr>
              <w:spacing w:after="0"/>
            </w:pPr>
            <w:r>
              <w:rPr>
                <w:sz w:val="12"/>
              </w:rPr>
              <w:t>M</w:t>
            </w:r>
          </w:p>
        </w:tc>
      </w:tr>
      <w:tr>
        <w:tc>
          <w:tcPr>
            <w:tcW w:type="dxa" w:w="2056"/>
          </w:tcPr>
          <w:p>
            <w:pPr>
              <w:spacing w:after="0"/>
            </w:pPr>
            <w:r>
              <w:rPr>
                <w:sz w:val="12"/>
              </w:rPr>
              <w:t>HAZ-INF-001</w:t>
            </w:r>
          </w:p>
        </w:tc>
        <w:tc>
          <w:tcPr>
            <w:tcW w:type="dxa" w:w="2056"/>
          </w:tcPr>
          <w:p>
            <w:pPr>
              <w:spacing w:after="0"/>
            </w:pPr>
            <w:r>
              <w:rPr>
                <w:sz w:val="12"/>
              </w:rPr>
              <w:t>Platform outage removes critical record access</w:t>
            </w:r>
          </w:p>
        </w:tc>
        <w:tc>
          <w:tcPr>
            <w:tcW w:type="dxa" w:w="2056"/>
          </w:tcPr>
          <w:p>
            <w:pPr>
              <w:spacing w:after="0"/>
            </w:pPr>
            <w:r>
              <w:rPr>
                <w:sz w:val="12"/>
              </w:rPr>
              <w:t>Delayed/unsafe care</w:t>
            </w:r>
          </w:p>
        </w:tc>
        <w:tc>
          <w:tcPr>
            <w:tcW w:type="dxa" w:w="2056"/>
          </w:tcPr>
          <w:p>
            <w:pPr>
              <w:spacing w:after="0"/>
            </w:pPr>
            <w:r>
              <w:rPr>
                <w:sz w:val="12"/>
              </w:rPr>
              <w:t>HA/edge/downtime procedure; backups; recovery objectives</w:t>
            </w:r>
          </w:p>
        </w:tc>
        <w:tc>
          <w:tcPr>
            <w:tcW w:type="dxa" w:w="2056"/>
          </w:tcPr>
          <w:p>
            <w:pPr>
              <w:spacing w:after="0"/>
            </w:pPr>
            <w:r>
              <w:rPr>
                <w:sz w:val="12"/>
              </w:rPr>
              <w:t>M</w:t>
            </w:r>
          </w:p>
        </w:tc>
      </w:tr>
      <w:tr>
        <w:tc>
          <w:tcPr>
            <w:tcW w:type="dxa" w:w="2056"/>
          </w:tcPr>
          <w:p>
            <w:pPr>
              <w:spacing w:after="0"/>
            </w:pPr>
            <w:r>
              <w:rPr>
                <w:sz w:val="12"/>
              </w:rPr>
              <w:t>HAZ-INF-002</w:t>
            </w:r>
          </w:p>
        </w:tc>
        <w:tc>
          <w:tcPr>
            <w:tcW w:type="dxa" w:w="2056"/>
          </w:tcPr>
          <w:p>
            <w:pPr>
              <w:spacing w:after="0"/>
            </w:pPr>
            <w:r>
              <w:rPr>
                <w:sz w:val="12"/>
              </w:rPr>
              <w:t>Clock/timezone mismatch</w:t>
            </w:r>
          </w:p>
        </w:tc>
        <w:tc>
          <w:tcPr>
            <w:tcW w:type="dxa" w:w="2056"/>
          </w:tcPr>
          <w:p>
            <w:pPr>
              <w:spacing w:after="0"/>
            </w:pPr>
            <w:r>
              <w:rPr>
                <w:sz w:val="12"/>
              </w:rPr>
              <w:t>Wrong sequence/dose schedule</w:t>
            </w:r>
          </w:p>
        </w:tc>
        <w:tc>
          <w:tcPr>
            <w:tcW w:type="dxa" w:w="2056"/>
          </w:tcPr>
          <w:p>
            <w:pPr>
              <w:spacing w:after="0"/>
            </w:pPr>
            <w:r>
              <w:rPr>
                <w:sz w:val="12"/>
              </w:rPr>
              <w:t>NTP/time health; UTC storage; local display; drift monitoring</w:t>
            </w:r>
          </w:p>
        </w:tc>
        <w:tc>
          <w:tcPr>
            <w:tcW w:type="dxa" w:w="2056"/>
          </w:tcPr>
          <w:p>
            <w:pPr>
              <w:spacing w:after="0"/>
            </w:pPr>
            <w:r>
              <w:rPr>
                <w:sz w:val="12"/>
              </w:rPr>
              <w:t>L/M</w:t>
            </w:r>
          </w:p>
        </w:tc>
      </w:tr>
    </w:tbl>
    <w:p>
      <w:pPr>
        <w:pStyle w:val="Heading1"/>
      </w:pPr>
      <w:r>
        <w:t>20. Human Factors Safety</w:t>
      </w:r>
    </w:p>
    <w:p>
      <w:pPr>
        <w:pStyle w:val="ListBullet"/>
      </w:pPr>
      <w:r>
        <w:t>Critical patient identity, allergies, encounter context and responsibility remain visible at decision points.</w:t>
      </w:r>
    </w:p>
    <w:p>
      <w:pPr>
        <w:pStyle w:val="ListBullet"/>
      </w:pPr>
      <w:r>
        <w:t>Do not rely on colour alone for severity/status.</w:t>
      </w:r>
    </w:p>
    <w:p>
      <w:pPr>
        <w:pStyle w:val="ListBullet"/>
      </w:pPr>
      <w:r>
        <w:t>Destructive/high-risk actions use consequence-specific confirmation, not generic 'Are you sure?'.</w:t>
      </w:r>
    </w:p>
    <w:p>
      <w:pPr>
        <w:pStyle w:val="ListBullet"/>
      </w:pPr>
      <w:r>
        <w:t>Avoid modal/alert saturation; prioritise clinically meaningful interruptions.</w:t>
      </w:r>
    </w:p>
    <w:p>
      <w:pPr>
        <w:pStyle w:val="ListBullet"/>
      </w:pPr>
      <w:r>
        <w:t>Keyboard and scanner workflows are supported where speed reduces workaround risk.</w:t>
      </w:r>
    </w:p>
    <w:p>
      <w:pPr>
        <w:pStyle w:val="ListBullet"/>
      </w:pPr>
      <w:r>
        <w:t>Auto-save must not imply signature/finalisation.</w:t>
      </w:r>
    </w:p>
    <w:p>
      <w:pPr>
        <w:pStyle w:val="ListBullet"/>
      </w:pPr>
      <w:r>
        <w:t>Defaults must be clinically safe and visible; never preselect dangerous values merely for speed.</w:t>
      </w:r>
    </w:p>
    <w:p>
      <w:pPr>
        <w:pStyle w:val="ListBullet"/>
      </w:pPr>
      <w:r>
        <w:t>Copy/paste and copy-forward are constrained and source-labelled.</w:t>
      </w:r>
    </w:p>
    <w:p>
      <w:pPr>
        <w:pStyle w:val="ListBullet"/>
      </w:pPr>
      <w:r>
        <w:t>Long lists must support search/filter while preserving high-risk flags.</w:t>
      </w:r>
    </w:p>
    <w:p>
      <w:pPr>
        <w:pStyle w:val="ListBullet"/>
      </w:pPr>
      <w:r>
        <w:t>Training environments use synthetic data and realistic workflow simulations.</w:t>
      </w:r>
    </w:p>
    <w:p>
      <w:pPr>
        <w:pStyle w:val="Heading1"/>
      </w:pPr>
      <w:r>
        <w:t>21. Safety Requirements Catalogue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3"/>
              </w:rPr>
              <w:t>ID</w:t>
            </w:r>
          </w:p>
        </w:tc>
        <w:tc>
          <w:tcPr>
            <w:tcW w:type="dxa" w:w="5141"/>
          </w:tcPr>
          <w:p>
            <w:pPr>
              <w:spacing w:after="0"/>
            </w:pPr>
            <w:r>
              <w:rPr>
                <w:b/>
                <w:sz w:val="13"/>
              </w:rPr>
              <w:t>Requirement</w:t>
            </w:r>
          </w:p>
        </w:tc>
      </w:tr>
      <w:tr>
        <w:tc>
          <w:tcPr>
            <w:tcW w:type="dxa" w:w="5141"/>
          </w:tcPr>
          <w:p>
            <w:pPr>
              <w:spacing w:after="0"/>
            </w:pPr>
            <w:r>
              <w:rPr>
                <w:sz w:val="13"/>
              </w:rPr>
              <w:t>SR-001</w:t>
            </w:r>
          </w:p>
        </w:tc>
        <w:tc>
          <w:tcPr>
            <w:tcW w:type="dxa" w:w="5141"/>
          </w:tcPr>
          <w:p>
            <w:pPr>
              <w:spacing w:after="0"/>
            </w:pPr>
            <w:r>
              <w:rPr>
                <w:sz w:val="13"/>
              </w:rPr>
              <w:t>Pulse SHALL maintain persistent patient identity context during every patient-specific clinical action.</w:t>
            </w:r>
          </w:p>
        </w:tc>
      </w:tr>
      <w:tr>
        <w:tc>
          <w:tcPr>
            <w:tcW w:type="dxa" w:w="5141"/>
          </w:tcPr>
          <w:p>
            <w:pPr>
              <w:spacing w:after="0"/>
            </w:pPr>
            <w:r>
              <w:rPr>
                <w:sz w:val="13"/>
              </w:rPr>
              <w:t>SR-002</w:t>
            </w:r>
          </w:p>
        </w:tc>
        <w:tc>
          <w:tcPr>
            <w:tcW w:type="dxa" w:w="5141"/>
          </w:tcPr>
          <w:p>
            <w:pPr>
              <w:spacing w:after="0"/>
            </w:pPr>
            <w:r>
              <w:rPr>
                <w:sz w:val="13"/>
              </w:rPr>
              <w:t>Pulse SHALL preserve signed/final clinical history through amendment rather than destructive overwrite.</w:t>
            </w:r>
          </w:p>
        </w:tc>
      </w:tr>
      <w:tr>
        <w:tc>
          <w:tcPr>
            <w:tcW w:type="dxa" w:w="5141"/>
          </w:tcPr>
          <w:p>
            <w:pPr>
              <w:spacing w:after="0"/>
            </w:pPr>
            <w:r>
              <w:rPr>
                <w:sz w:val="13"/>
              </w:rPr>
              <w:t>SR-003</w:t>
            </w:r>
          </w:p>
        </w:tc>
        <w:tc>
          <w:tcPr>
            <w:tcW w:type="dxa" w:w="5141"/>
          </w:tcPr>
          <w:p>
            <w:pPr>
              <w:spacing w:after="0"/>
            </w:pPr>
            <w:r>
              <w:rPr>
                <w:sz w:val="13"/>
              </w:rPr>
              <w:t>Pulse SHALL maintain a critical-result acknowledgement and escalation mechanism independent of notification delivery.</w:t>
            </w:r>
          </w:p>
        </w:tc>
      </w:tr>
      <w:tr>
        <w:tc>
          <w:tcPr>
            <w:tcW w:type="dxa" w:w="5141"/>
          </w:tcPr>
          <w:p>
            <w:pPr>
              <w:spacing w:after="0"/>
            </w:pPr>
            <w:r>
              <w:rPr>
                <w:sz w:val="13"/>
              </w:rPr>
              <w:t>SR-004</w:t>
            </w:r>
          </w:p>
        </w:tc>
        <w:tc>
          <w:tcPr>
            <w:tcW w:type="dxa" w:w="5141"/>
          </w:tcPr>
          <w:p>
            <w:pPr>
              <w:spacing w:after="0"/>
            </w:pPr>
            <w:r>
              <w:rPr>
                <w:sz w:val="13"/>
              </w:rPr>
              <w:t>Pulse SHALL distinguish medication prescribing, dispensing and administration as separate attributable events.</w:t>
            </w:r>
          </w:p>
        </w:tc>
      </w:tr>
      <w:tr>
        <w:tc>
          <w:tcPr>
            <w:tcW w:type="dxa" w:w="5141"/>
          </w:tcPr>
          <w:p>
            <w:pPr>
              <w:spacing w:after="0"/>
            </w:pPr>
            <w:r>
              <w:rPr>
                <w:sz w:val="13"/>
              </w:rPr>
              <w:t>SR-005</w:t>
            </w:r>
          </w:p>
        </w:tc>
        <w:tc>
          <w:tcPr>
            <w:tcW w:type="dxa" w:w="5141"/>
          </w:tcPr>
          <w:p>
            <w:pPr>
              <w:spacing w:after="0"/>
            </w:pPr>
            <w:r>
              <w:rPr>
                <w:sz w:val="13"/>
              </w:rPr>
              <w:t>Pulse SHALL prevent stock ledger entries from being destructively edited after posting.</w:t>
            </w:r>
          </w:p>
        </w:tc>
      </w:tr>
      <w:tr>
        <w:tc>
          <w:tcPr>
            <w:tcW w:type="dxa" w:w="5141"/>
          </w:tcPr>
          <w:p>
            <w:pPr>
              <w:spacing w:after="0"/>
            </w:pPr>
            <w:r>
              <w:rPr>
                <w:sz w:val="13"/>
              </w:rPr>
              <w:t>SR-006</w:t>
            </w:r>
          </w:p>
        </w:tc>
        <w:tc>
          <w:tcPr>
            <w:tcW w:type="dxa" w:w="5141"/>
          </w:tcPr>
          <w:p>
            <w:pPr>
              <w:spacing w:after="0"/>
            </w:pPr>
            <w:r>
              <w:rPr>
                <w:sz w:val="13"/>
              </w:rPr>
              <w:t>Pulse SHALL represent referral acceptance, physical arrival and assumption of care as distinct states.</w:t>
            </w:r>
          </w:p>
        </w:tc>
      </w:tr>
      <w:tr>
        <w:tc>
          <w:tcPr>
            <w:tcW w:type="dxa" w:w="5141"/>
          </w:tcPr>
          <w:p>
            <w:pPr>
              <w:spacing w:after="0"/>
            </w:pPr>
            <w:r>
              <w:rPr>
                <w:sz w:val="13"/>
              </w:rPr>
              <w:t>SR-007</w:t>
            </w:r>
          </w:p>
        </w:tc>
        <w:tc>
          <w:tcPr>
            <w:tcW w:type="dxa" w:w="5141"/>
          </w:tcPr>
          <w:p>
            <w:pPr>
              <w:spacing w:after="0"/>
            </w:pPr>
            <w:r>
              <w:rPr>
                <w:sz w:val="13"/>
              </w:rPr>
              <w:t>Pulse SHALL preserve source organisation and provenance for externally received clinical information.</w:t>
            </w:r>
          </w:p>
        </w:tc>
      </w:tr>
      <w:tr>
        <w:tc>
          <w:tcPr>
            <w:tcW w:type="dxa" w:w="5141"/>
          </w:tcPr>
          <w:p>
            <w:pPr>
              <w:spacing w:after="0"/>
            </w:pPr>
            <w:r>
              <w:rPr>
                <w:sz w:val="13"/>
              </w:rPr>
              <w:t>SR-008</w:t>
            </w:r>
          </w:p>
        </w:tc>
        <w:tc>
          <w:tcPr>
            <w:tcW w:type="dxa" w:w="5141"/>
          </w:tcPr>
          <w:p>
            <w:pPr>
              <w:spacing w:after="0"/>
            </w:pPr>
            <w:r>
              <w:rPr>
                <w:sz w:val="13"/>
              </w:rPr>
              <w:t>Pulse SHALL visibly indicate degraded/offline/stale-data state.</w:t>
            </w:r>
          </w:p>
        </w:tc>
      </w:tr>
      <w:tr>
        <w:tc>
          <w:tcPr>
            <w:tcW w:type="dxa" w:w="5141"/>
          </w:tcPr>
          <w:p>
            <w:pPr>
              <w:spacing w:after="0"/>
            </w:pPr>
            <w:r>
              <w:rPr>
                <w:sz w:val="13"/>
              </w:rPr>
              <w:t>SR-009</w:t>
            </w:r>
          </w:p>
        </w:tc>
        <w:tc>
          <w:tcPr>
            <w:tcW w:type="dxa" w:w="5141"/>
          </w:tcPr>
          <w:p>
            <w:pPr>
              <w:spacing w:after="0"/>
            </w:pPr>
            <w:r>
              <w:rPr>
                <w:sz w:val="13"/>
              </w:rPr>
              <w:t>Pulse SHALL require explicit laterality where clinically applicable to paired anatomical structures/procedures.</w:t>
            </w:r>
          </w:p>
        </w:tc>
      </w:tr>
      <w:tr>
        <w:tc>
          <w:tcPr>
            <w:tcW w:type="dxa" w:w="5141"/>
          </w:tcPr>
          <w:p>
            <w:pPr>
              <w:spacing w:after="0"/>
            </w:pPr>
            <w:r>
              <w:rPr>
                <w:sz w:val="13"/>
              </w:rPr>
              <w:t>SR-010</w:t>
            </w:r>
          </w:p>
        </w:tc>
        <w:tc>
          <w:tcPr>
            <w:tcW w:type="dxa" w:w="5141"/>
          </w:tcPr>
          <w:p>
            <w:pPr>
              <w:spacing w:after="0"/>
            </w:pPr>
            <w:r>
              <w:rPr>
                <w:sz w:val="13"/>
              </w:rPr>
              <w:t>Pulse SHALL prevent a signed theatre safety checklist from being auto-completed by system inference.</w:t>
            </w:r>
          </w:p>
        </w:tc>
      </w:tr>
      <w:tr>
        <w:tc>
          <w:tcPr>
            <w:tcW w:type="dxa" w:w="5141"/>
          </w:tcPr>
          <w:p>
            <w:pPr>
              <w:spacing w:after="0"/>
            </w:pPr>
            <w:r>
              <w:rPr>
                <w:sz w:val="13"/>
              </w:rPr>
              <w:t>SR-011</w:t>
            </w:r>
          </w:p>
        </w:tc>
        <w:tc>
          <w:tcPr>
            <w:tcW w:type="dxa" w:w="5141"/>
          </w:tcPr>
          <w:p>
            <w:pPr>
              <w:spacing w:after="0"/>
            </w:pPr>
            <w:r>
              <w:rPr>
                <w:sz w:val="13"/>
              </w:rPr>
              <w:t>Pulse SHALL maintain pending-result review responsibility after encounter/discharge closure.</w:t>
            </w:r>
          </w:p>
        </w:tc>
      </w:tr>
      <w:tr>
        <w:tc>
          <w:tcPr>
            <w:tcW w:type="dxa" w:w="5141"/>
          </w:tcPr>
          <w:p>
            <w:pPr>
              <w:spacing w:after="0"/>
            </w:pPr>
            <w:r>
              <w:rPr>
                <w:sz w:val="13"/>
              </w:rPr>
              <w:t>SR-012</w:t>
            </w:r>
          </w:p>
        </w:tc>
        <w:tc>
          <w:tcPr>
            <w:tcW w:type="dxa" w:w="5141"/>
          </w:tcPr>
          <w:p>
            <w:pPr>
              <w:spacing w:after="0"/>
            </w:pPr>
            <w:r>
              <w:rPr>
                <w:sz w:val="13"/>
              </w:rPr>
              <w:t>Pulse SHALL retain audit evidence for break-glass access and cross-facility disclosure.</w:t>
            </w:r>
          </w:p>
        </w:tc>
      </w:tr>
      <w:tr>
        <w:tc>
          <w:tcPr>
            <w:tcW w:type="dxa" w:w="5141"/>
          </w:tcPr>
          <w:p>
            <w:pPr>
              <w:spacing w:after="0"/>
            </w:pPr>
            <w:r>
              <w:rPr>
                <w:sz w:val="13"/>
              </w:rPr>
              <w:t>SR-013</w:t>
            </w:r>
          </w:p>
        </w:tc>
        <w:tc>
          <w:tcPr>
            <w:tcW w:type="dxa" w:w="5141"/>
          </w:tcPr>
          <w:p>
            <w:pPr>
              <w:spacing w:after="0"/>
            </w:pPr>
            <w:r>
              <w:rPr>
                <w:sz w:val="13"/>
              </w:rPr>
              <w:t>Pulse SHALL use idempotent processing for retried safety-relevant integration messages.</w:t>
            </w:r>
          </w:p>
        </w:tc>
      </w:tr>
      <w:tr>
        <w:tc>
          <w:tcPr>
            <w:tcW w:type="dxa" w:w="5141"/>
          </w:tcPr>
          <w:p>
            <w:pPr>
              <w:spacing w:after="0"/>
            </w:pPr>
            <w:r>
              <w:rPr>
                <w:sz w:val="13"/>
              </w:rPr>
              <w:t>SR-014</w:t>
            </w:r>
          </w:p>
        </w:tc>
        <w:tc>
          <w:tcPr>
            <w:tcW w:type="dxa" w:w="5141"/>
          </w:tcPr>
          <w:p>
            <w:pPr>
              <w:spacing w:after="0"/>
            </w:pPr>
            <w:r>
              <w:rPr>
                <w:sz w:val="13"/>
              </w:rPr>
              <w:t>Pulse SHALL preserve effective clinical time separately from system recording time.</w:t>
            </w:r>
          </w:p>
        </w:tc>
      </w:tr>
      <w:tr>
        <w:tc>
          <w:tcPr>
            <w:tcW w:type="dxa" w:w="5141"/>
          </w:tcPr>
          <w:p>
            <w:pPr>
              <w:spacing w:after="0"/>
            </w:pPr>
            <w:r>
              <w:rPr>
                <w:sz w:val="13"/>
              </w:rPr>
              <w:t>SR-015</w:t>
            </w:r>
          </w:p>
        </w:tc>
        <w:tc>
          <w:tcPr>
            <w:tcW w:type="dxa" w:w="5141"/>
          </w:tcPr>
          <w:p>
            <w:pPr>
              <w:spacing w:after="0"/>
            </w:pPr>
            <w:r>
              <w:rPr>
                <w:sz w:val="13"/>
              </w:rPr>
              <w:t>Pulse SHALL not convert AI-generated content into signed clinical fact without authorised human confirmation.</w:t>
            </w:r>
          </w:p>
        </w:tc>
      </w:tr>
    </w:tbl>
    <w:p>
      <w:pPr>
        <w:pStyle w:val="Heading1"/>
      </w:pPr>
      <w:r>
        <w:t>22. Verification Evidence Model</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Control type</w:t>
            </w:r>
          </w:p>
        </w:tc>
        <w:tc>
          <w:tcPr>
            <w:tcW w:type="dxa" w:w="5141"/>
          </w:tcPr>
          <w:p>
            <w:pPr>
              <w:spacing w:after="0"/>
            </w:pPr>
            <w:r>
              <w:rPr>
                <w:b/>
                <w:sz w:val="14"/>
              </w:rPr>
              <w:t>Evidence examples</w:t>
            </w:r>
          </w:p>
        </w:tc>
      </w:tr>
      <w:tr>
        <w:tc>
          <w:tcPr>
            <w:tcW w:type="dxa" w:w="5141"/>
          </w:tcPr>
          <w:p>
            <w:pPr>
              <w:spacing w:after="0"/>
            </w:pPr>
            <w:r>
              <w:rPr>
                <w:sz w:val="14"/>
              </w:rPr>
              <w:t>Data constraint</w:t>
            </w:r>
          </w:p>
        </w:tc>
        <w:tc>
          <w:tcPr>
            <w:tcW w:type="dxa" w:w="5141"/>
          </w:tcPr>
          <w:p>
            <w:pPr>
              <w:spacing w:after="0"/>
            </w:pPr>
            <w:r>
              <w:rPr>
                <w:sz w:val="14"/>
              </w:rPr>
              <w:t>Schema tests, migration tests, property tests.</w:t>
            </w:r>
          </w:p>
        </w:tc>
      </w:tr>
      <w:tr>
        <w:tc>
          <w:tcPr>
            <w:tcW w:type="dxa" w:w="5141"/>
          </w:tcPr>
          <w:p>
            <w:pPr>
              <w:spacing w:after="0"/>
            </w:pPr>
            <w:r>
              <w:rPr>
                <w:sz w:val="14"/>
              </w:rPr>
              <w:t>State machine</w:t>
            </w:r>
          </w:p>
        </w:tc>
        <w:tc>
          <w:tcPr>
            <w:tcW w:type="dxa" w:w="5141"/>
          </w:tcPr>
          <w:p>
            <w:pPr>
              <w:spacing w:after="0"/>
            </w:pPr>
            <w:r>
              <w:rPr>
                <w:sz w:val="14"/>
              </w:rPr>
              <w:t>Transition unit/integration tests; invalid transition tests.</w:t>
            </w:r>
          </w:p>
        </w:tc>
      </w:tr>
      <w:tr>
        <w:tc>
          <w:tcPr>
            <w:tcW w:type="dxa" w:w="5141"/>
          </w:tcPr>
          <w:p>
            <w:pPr>
              <w:spacing w:after="0"/>
            </w:pPr>
            <w:r>
              <w:rPr>
                <w:sz w:val="14"/>
              </w:rPr>
              <w:t>UI safety</w:t>
            </w:r>
          </w:p>
        </w:tc>
        <w:tc>
          <w:tcPr>
            <w:tcW w:type="dxa" w:w="5141"/>
          </w:tcPr>
          <w:p>
            <w:pPr>
              <w:spacing w:after="0"/>
            </w:pPr>
            <w:r>
              <w:rPr>
                <w:sz w:val="14"/>
              </w:rPr>
              <w:t>Usability test, screenshot review, simulated clinical scenario.</w:t>
            </w:r>
          </w:p>
        </w:tc>
      </w:tr>
      <w:tr>
        <w:tc>
          <w:tcPr>
            <w:tcW w:type="dxa" w:w="5141"/>
          </w:tcPr>
          <w:p>
            <w:pPr>
              <w:spacing w:after="0"/>
            </w:pPr>
            <w:r>
              <w:rPr>
                <w:sz w:val="14"/>
              </w:rPr>
              <w:t>Alert/escalation</w:t>
            </w:r>
          </w:p>
        </w:tc>
        <w:tc>
          <w:tcPr>
            <w:tcW w:type="dxa" w:w="5141"/>
          </w:tcPr>
          <w:p>
            <w:pPr>
              <w:spacing w:after="0"/>
            </w:pPr>
            <w:r>
              <w:rPr>
                <w:sz w:val="14"/>
              </w:rPr>
              <w:t>Timer simulation, delivery failure test, acknowledgement audit.</w:t>
            </w:r>
          </w:p>
        </w:tc>
      </w:tr>
      <w:tr>
        <w:tc>
          <w:tcPr>
            <w:tcW w:type="dxa" w:w="5141"/>
          </w:tcPr>
          <w:p>
            <w:pPr>
              <w:spacing w:after="0"/>
            </w:pPr>
            <w:r>
              <w:rPr>
                <w:sz w:val="14"/>
              </w:rPr>
              <w:t>Integration</w:t>
            </w:r>
          </w:p>
        </w:tc>
        <w:tc>
          <w:tcPr>
            <w:tcW w:type="dxa" w:w="5141"/>
          </w:tcPr>
          <w:p>
            <w:pPr>
              <w:spacing w:after="0"/>
            </w:pPr>
            <w:r>
              <w:rPr>
                <w:sz w:val="14"/>
              </w:rPr>
              <w:t>Contract/conformance tests, replay/duplicate tests, mapping validation.</w:t>
            </w:r>
          </w:p>
        </w:tc>
      </w:tr>
      <w:tr>
        <w:tc>
          <w:tcPr>
            <w:tcW w:type="dxa" w:w="5141"/>
          </w:tcPr>
          <w:p>
            <w:pPr>
              <w:spacing w:after="0"/>
            </w:pPr>
            <w:r>
              <w:rPr>
                <w:sz w:val="14"/>
              </w:rPr>
              <w:t>Offline</w:t>
            </w:r>
          </w:p>
        </w:tc>
        <w:tc>
          <w:tcPr>
            <w:tcW w:type="dxa" w:w="5141"/>
          </w:tcPr>
          <w:p>
            <w:pPr>
              <w:spacing w:after="0"/>
            </w:pPr>
            <w:r>
              <w:rPr>
                <w:sz w:val="14"/>
              </w:rPr>
              <w:t>Network-loss simulations, conflict tests, reconnect reconciliation.</w:t>
            </w:r>
          </w:p>
        </w:tc>
      </w:tr>
      <w:tr>
        <w:tc>
          <w:tcPr>
            <w:tcW w:type="dxa" w:w="5141"/>
          </w:tcPr>
          <w:p>
            <w:pPr>
              <w:spacing w:after="0"/>
            </w:pPr>
            <w:r>
              <w:rPr>
                <w:sz w:val="14"/>
              </w:rPr>
              <w:t>Security</w:t>
            </w:r>
          </w:p>
        </w:tc>
        <w:tc>
          <w:tcPr>
            <w:tcW w:type="dxa" w:w="5141"/>
          </w:tcPr>
          <w:p>
            <w:pPr>
              <w:spacing w:after="0"/>
            </w:pPr>
            <w:r>
              <w:rPr>
                <w:sz w:val="14"/>
              </w:rPr>
              <w:t>Threat tests, privilege tests, break-glass audit.</w:t>
            </w:r>
          </w:p>
        </w:tc>
      </w:tr>
      <w:tr>
        <w:tc>
          <w:tcPr>
            <w:tcW w:type="dxa" w:w="5141"/>
          </w:tcPr>
          <w:p>
            <w:pPr>
              <w:spacing w:after="0"/>
            </w:pPr>
            <w:r>
              <w:rPr>
                <w:sz w:val="14"/>
              </w:rPr>
              <w:t>Performance</w:t>
            </w:r>
          </w:p>
        </w:tc>
        <w:tc>
          <w:tcPr>
            <w:tcW w:type="dxa" w:w="5141"/>
          </w:tcPr>
          <w:p>
            <w:pPr>
              <w:spacing w:after="0"/>
            </w:pPr>
            <w:r>
              <w:rPr>
                <w:sz w:val="14"/>
              </w:rPr>
              <w:t>Load/latency tests for safety-critical actions.</w:t>
            </w:r>
          </w:p>
        </w:tc>
      </w:tr>
      <w:tr>
        <w:tc>
          <w:tcPr>
            <w:tcW w:type="dxa" w:w="5141"/>
          </w:tcPr>
          <w:p>
            <w:pPr>
              <w:spacing w:after="0"/>
            </w:pPr>
            <w:r>
              <w:rPr>
                <w:sz w:val="14"/>
              </w:rPr>
              <w:t>Operational</w:t>
            </w:r>
          </w:p>
        </w:tc>
        <w:tc>
          <w:tcPr>
            <w:tcW w:type="dxa" w:w="5141"/>
          </w:tcPr>
          <w:p>
            <w:pPr>
              <w:spacing w:after="0"/>
            </w:pPr>
            <w:r>
              <w:rPr>
                <w:sz w:val="14"/>
              </w:rPr>
              <w:t>Backup restore, failover, downtime drill.</w:t>
            </w:r>
          </w:p>
        </w:tc>
      </w:tr>
      <w:tr>
        <w:tc>
          <w:tcPr>
            <w:tcW w:type="dxa" w:w="5141"/>
          </w:tcPr>
          <w:p>
            <w:pPr>
              <w:spacing w:after="0"/>
            </w:pPr>
            <w:r>
              <w:rPr>
                <w:sz w:val="14"/>
              </w:rPr>
              <w:t>Clinical</w:t>
            </w:r>
          </w:p>
        </w:tc>
        <w:tc>
          <w:tcPr>
            <w:tcW w:type="dxa" w:w="5141"/>
          </w:tcPr>
          <w:p>
            <w:pPr>
              <w:spacing w:after="0"/>
            </w:pPr>
            <w:r>
              <w:rPr>
                <w:sz w:val="14"/>
              </w:rPr>
              <w:t>Clinical review, scenario validation, protocol sign-off.</w:t>
            </w:r>
          </w:p>
        </w:tc>
      </w:tr>
    </w:tbl>
    <w:p>
      <w:pPr>
        <w:pStyle w:val="Heading1"/>
      </w:pPr>
      <w:r>
        <w:t>23. Safety Traceability</w:t>
      </w:r>
    </w:p>
    <w:tbl>
      <w:tblPr>
        <w:tblStyle w:val="TableGrid"/>
        <w:tblW w:type="auto" w:w="0"/>
        <w:tblLook w:firstColumn="1" w:firstRow="1" w:lastColumn="0" w:lastRow="0" w:noHBand="0" w:noVBand="1" w:val="04A0"/>
      </w:tblPr>
      <w:tblGrid>
        <w:gridCol w:w="10282"/>
      </w:tblGrid>
      <w:tr>
        <w:tc>
          <w:tcPr>
            <w:tcW w:type="dxa" w:w="10282"/>
          </w:tcPr>
          <w:p>
            <w:pPr>
              <w:jc w:val="center"/>
            </w:pPr>
            <w:r>
              <w:rPr>
                <w:rFonts w:ascii="Consolas" w:hAnsi="Consolas"/>
                <w:sz w:val="15"/>
              </w:rPr>
              <w:t>Hazard</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Safety Requirement (SR-xxx)</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Architecture / Data / Workflow control</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Implementation requirement / ticket</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Verification test</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Evidence artefact</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Residual risk</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Safety case claim</w:t>
            </w:r>
          </w:p>
        </w:tc>
      </w:tr>
    </w:tbl>
    <w:p>
      <w:r>
        <w:t>Every High/Extreme initial-risk hazard requires explicit traceability through this chain. A release cannot rely on an undocumented assumption as a control.</w:t>
      </w:r>
    </w:p>
    <w:p>
      <w:pPr>
        <w:pStyle w:val="Heading1"/>
      </w:pPr>
      <w:r>
        <w:t>24. Clinical Safety Case Structure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Section</w:t>
            </w:r>
          </w:p>
        </w:tc>
        <w:tc>
          <w:tcPr>
            <w:tcW w:type="dxa" w:w="5141"/>
          </w:tcPr>
          <w:p>
            <w:pPr>
              <w:spacing w:after="0"/>
            </w:pPr>
            <w:r>
              <w:rPr>
                <w:b/>
                <w:sz w:val="14"/>
              </w:rPr>
              <w:t>Required argument/evidence</w:t>
            </w:r>
          </w:p>
        </w:tc>
      </w:tr>
      <w:tr>
        <w:tc>
          <w:tcPr>
            <w:tcW w:type="dxa" w:w="5141"/>
          </w:tcPr>
          <w:p>
            <w:pPr>
              <w:spacing w:after="0"/>
            </w:pPr>
            <w:r>
              <w:rPr>
                <w:sz w:val="14"/>
              </w:rPr>
              <w:t>System definition</w:t>
            </w:r>
          </w:p>
        </w:tc>
        <w:tc>
          <w:tcPr>
            <w:tcW w:type="dxa" w:w="5141"/>
          </w:tcPr>
          <w:p>
            <w:pPr>
              <w:spacing w:after="0"/>
            </w:pPr>
            <w:r>
              <w:rPr>
                <w:sz w:val="14"/>
              </w:rPr>
              <w:t>What version/configuration/deployment is being assessed.</w:t>
            </w:r>
          </w:p>
        </w:tc>
      </w:tr>
      <w:tr>
        <w:tc>
          <w:tcPr>
            <w:tcW w:type="dxa" w:w="5141"/>
          </w:tcPr>
          <w:p>
            <w:pPr>
              <w:spacing w:after="0"/>
            </w:pPr>
            <w:r>
              <w:rPr>
                <w:sz w:val="14"/>
              </w:rPr>
              <w:t>Intended use</w:t>
            </w:r>
          </w:p>
        </w:tc>
        <w:tc>
          <w:tcPr>
            <w:tcW w:type="dxa" w:w="5141"/>
          </w:tcPr>
          <w:p>
            <w:pPr>
              <w:spacing w:after="0"/>
            </w:pPr>
            <w:r>
              <w:rPr>
                <w:sz w:val="14"/>
              </w:rPr>
              <w:t>Users, care settings, capabilities and exclusions.</w:t>
            </w:r>
          </w:p>
        </w:tc>
      </w:tr>
      <w:tr>
        <w:tc>
          <w:tcPr>
            <w:tcW w:type="dxa" w:w="5141"/>
          </w:tcPr>
          <w:p>
            <w:pPr>
              <w:spacing w:after="0"/>
            </w:pPr>
            <w:r>
              <w:rPr>
                <w:sz w:val="14"/>
              </w:rPr>
              <w:t>Safety governance</w:t>
            </w:r>
          </w:p>
        </w:tc>
        <w:tc>
          <w:tcPr>
            <w:tcW w:type="dxa" w:w="5141"/>
          </w:tcPr>
          <w:p>
            <w:pPr>
              <w:spacing w:after="0"/>
            </w:pPr>
            <w:r>
              <w:rPr>
                <w:sz w:val="14"/>
              </w:rPr>
              <w:t>Responsible roles and approvals.</w:t>
            </w:r>
          </w:p>
        </w:tc>
      </w:tr>
      <w:tr>
        <w:tc>
          <w:tcPr>
            <w:tcW w:type="dxa" w:w="5141"/>
          </w:tcPr>
          <w:p>
            <w:pPr>
              <w:spacing w:after="0"/>
            </w:pPr>
            <w:r>
              <w:rPr>
                <w:sz w:val="14"/>
              </w:rPr>
              <w:t>Hazard analysis</w:t>
            </w:r>
          </w:p>
        </w:tc>
        <w:tc>
          <w:tcPr>
            <w:tcW w:type="dxa" w:w="5141"/>
          </w:tcPr>
          <w:p>
            <w:pPr>
              <w:spacing w:after="0"/>
            </w:pPr>
            <w:r>
              <w:rPr>
                <w:sz w:val="14"/>
              </w:rPr>
              <w:t>Current hazard log and methodology.</w:t>
            </w:r>
          </w:p>
        </w:tc>
      </w:tr>
      <w:tr>
        <w:tc>
          <w:tcPr>
            <w:tcW w:type="dxa" w:w="5141"/>
          </w:tcPr>
          <w:p>
            <w:pPr>
              <w:spacing w:after="0"/>
            </w:pPr>
            <w:r>
              <w:rPr>
                <w:sz w:val="14"/>
              </w:rPr>
              <w:t>Risk controls</w:t>
            </w:r>
          </w:p>
        </w:tc>
        <w:tc>
          <w:tcPr>
            <w:tcW w:type="dxa" w:w="5141"/>
          </w:tcPr>
          <w:p>
            <w:pPr>
              <w:spacing w:after="0"/>
            </w:pPr>
            <w:r>
              <w:rPr>
                <w:sz w:val="14"/>
              </w:rPr>
              <w:t>Implemented preventive/detective/mitigative controls.</w:t>
            </w:r>
          </w:p>
        </w:tc>
      </w:tr>
      <w:tr>
        <w:tc>
          <w:tcPr>
            <w:tcW w:type="dxa" w:w="5141"/>
          </w:tcPr>
          <w:p>
            <w:pPr>
              <w:spacing w:after="0"/>
            </w:pPr>
            <w:r>
              <w:rPr>
                <w:sz w:val="14"/>
              </w:rPr>
              <w:t>Verification</w:t>
            </w:r>
          </w:p>
        </w:tc>
        <w:tc>
          <w:tcPr>
            <w:tcW w:type="dxa" w:w="5141"/>
          </w:tcPr>
          <w:p>
            <w:pPr>
              <w:spacing w:after="0"/>
            </w:pPr>
            <w:r>
              <w:rPr>
                <w:sz w:val="14"/>
              </w:rPr>
              <w:t>Evidence that controls work.</w:t>
            </w:r>
          </w:p>
        </w:tc>
      </w:tr>
      <w:tr>
        <w:tc>
          <w:tcPr>
            <w:tcW w:type="dxa" w:w="5141"/>
          </w:tcPr>
          <w:p>
            <w:pPr>
              <w:spacing w:after="0"/>
            </w:pPr>
            <w:r>
              <w:rPr>
                <w:sz w:val="14"/>
              </w:rPr>
              <w:t>Known limitations</w:t>
            </w:r>
          </w:p>
        </w:tc>
        <w:tc>
          <w:tcPr>
            <w:tcW w:type="dxa" w:w="5141"/>
          </w:tcPr>
          <w:p>
            <w:pPr>
              <w:spacing w:after="0"/>
            </w:pPr>
            <w:r>
              <w:rPr>
                <w:sz w:val="14"/>
              </w:rPr>
              <w:t>Residual limitations, unsupported workflows, downtime constraints.</w:t>
            </w:r>
          </w:p>
        </w:tc>
      </w:tr>
      <w:tr>
        <w:tc>
          <w:tcPr>
            <w:tcW w:type="dxa" w:w="5141"/>
          </w:tcPr>
          <w:p>
            <w:pPr>
              <w:spacing w:after="0"/>
            </w:pPr>
            <w:r>
              <w:rPr>
                <w:sz w:val="14"/>
              </w:rPr>
              <w:t>Residual risk</w:t>
            </w:r>
          </w:p>
        </w:tc>
        <w:tc>
          <w:tcPr>
            <w:tcW w:type="dxa" w:w="5141"/>
          </w:tcPr>
          <w:p>
            <w:pPr>
              <w:spacing w:after="0"/>
            </w:pPr>
            <w:r>
              <w:rPr>
                <w:sz w:val="14"/>
              </w:rPr>
              <w:t>Accepted risks and rationale.</w:t>
            </w:r>
          </w:p>
        </w:tc>
      </w:tr>
      <w:tr>
        <w:tc>
          <w:tcPr>
            <w:tcW w:type="dxa" w:w="5141"/>
          </w:tcPr>
          <w:p>
            <w:pPr>
              <w:spacing w:after="0"/>
            </w:pPr>
            <w:r>
              <w:rPr>
                <w:sz w:val="14"/>
              </w:rPr>
              <w:t>Operational readiness</w:t>
            </w:r>
          </w:p>
        </w:tc>
        <w:tc>
          <w:tcPr>
            <w:tcW w:type="dxa" w:w="5141"/>
          </w:tcPr>
          <w:p>
            <w:pPr>
              <w:spacing w:after="0"/>
            </w:pPr>
            <w:r>
              <w:rPr>
                <w:sz w:val="14"/>
              </w:rPr>
              <w:t>Training, support, monitoring, incident response.</w:t>
            </w:r>
          </w:p>
        </w:tc>
      </w:tr>
      <w:tr>
        <w:tc>
          <w:tcPr>
            <w:tcW w:type="dxa" w:w="5141"/>
          </w:tcPr>
          <w:p>
            <w:pPr>
              <w:spacing w:after="0"/>
            </w:pPr>
            <w:r>
              <w:rPr>
                <w:sz w:val="14"/>
              </w:rPr>
              <w:t>Change assessment</w:t>
            </w:r>
          </w:p>
        </w:tc>
        <w:tc>
          <w:tcPr>
            <w:tcW w:type="dxa" w:w="5141"/>
          </w:tcPr>
          <w:p>
            <w:pPr>
              <w:spacing w:after="0"/>
            </w:pPr>
            <w:r>
              <w:rPr>
                <w:sz w:val="14"/>
              </w:rPr>
              <w:t>Differences from prior approved release.</w:t>
            </w:r>
          </w:p>
        </w:tc>
      </w:tr>
      <w:tr>
        <w:tc>
          <w:tcPr>
            <w:tcW w:type="dxa" w:w="5141"/>
          </w:tcPr>
          <w:p>
            <w:pPr>
              <w:spacing w:after="0"/>
            </w:pPr>
            <w:r>
              <w:rPr>
                <w:sz w:val="14"/>
              </w:rPr>
              <w:t>Conclusion</w:t>
            </w:r>
          </w:p>
        </w:tc>
        <w:tc>
          <w:tcPr>
            <w:tcW w:type="dxa" w:w="5141"/>
          </w:tcPr>
          <w:p>
            <w:pPr>
              <w:spacing w:after="0"/>
            </w:pPr>
            <w:r>
              <w:rPr>
                <w:sz w:val="14"/>
              </w:rPr>
              <w:t>Signed statement whether system is acceptably safe for intended deployment.</w:t>
            </w:r>
          </w:p>
        </w:tc>
      </w:tr>
    </w:tbl>
    <w:p>
      <w:pPr>
        <w:pStyle w:val="Heading1"/>
      </w:pPr>
      <w:r>
        <w:t>25. Safety Release Gates</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Gate</w:t>
            </w:r>
          </w:p>
        </w:tc>
        <w:tc>
          <w:tcPr>
            <w:tcW w:type="dxa" w:w="5141"/>
          </w:tcPr>
          <w:p>
            <w:pPr>
              <w:spacing w:after="0"/>
            </w:pPr>
            <w:r>
              <w:rPr>
                <w:b/>
                <w:sz w:val="14"/>
              </w:rPr>
              <w:t>Minimum requirement</w:t>
            </w:r>
          </w:p>
        </w:tc>
      </w:tr>
      <w:tr>
        <w:tc>
          <w:tcPr>
            <w:tcW w:type="dxa" w:w="5141"/>
          </w:tcPr>
          <w:p>
            <w:pPr>
              <w:spacing w:after="0"/>
            </w:pPr>
            <w:r>
              <w:rPr>
                <w:sz w:val="14"/>
              </w:rPr>
              <w:t>Design complete</w:t>
            </w:r>
          </w:p>
        </w:tc>
        <w:tc>
          <w:tcPr>
            <w:tcW w:type="dxa" w:w="5141"/>
          </w:tcPr>
          <w:p>
            <w:pPr>
              <w:spacing w:after="0"/>
            </w:pPr>
            <w:r>
              <w:rPr>
                <w:sz w:val="14"/>
              </w:rPr>
              <w:t>Safety impact assessment and hazards identified for material features.</w:t>
            </w:r>
          </w:p>
        </w:tc>
      </w:tr>
      <w:tr>
        <w:tc>
          <w:tcPr>
            <w:tcW w:type="dxa" w:w="5141"/>
          </w:tcPr>
          <w:p>
            <w:pPr>
              <w:spacing w:after="0"/>
            </w:pPr>
            <w:r>
              <w:rPr>
                <w:sz w:val="14"/>
              </w:rPr>
              <w:t>Code complete</w:t>
            </w:r>
          </w:p>
        </w:tc>
        <w:tc>
          <w:tcPr>
            <w:tcW w:type="dxa" w:w="5141"/>
          </w:tcPr>
          <w:p>
            <w:pPr>
              <w:spacing w:after="0"/>
            </w:pPr>
            <w:r>
              <w:rPr>
                <w:sz w:val="14"/>
              </w:rPr>
              <w:t>Safety requirements implemented; no known Extreme residual risk.</w:t>
            </w:r>
          </w:p>
        </w:tc>
      </w:tr>
      <w:tr>
        <w:tc>
          <w:tcPr>
            <w:tcW w:type="dxa" w:w="5141"/>
          </w:tcPr>
          <w:p>
            <w:pPr>
              <w:spacing w:after="0"/>
            </w:pPr>
            <w:r>
              <w:rPr>
                <w:sz w:val="14"/>
              </w:rPr>
              <w:t>Validation ready</w:t>
            </w:r>
          </w:p>
        </w:tc>
        <w:tc>
          <w:tcPr>
            <w:tcW w:type="dxa" w:w="5141"/>
          </w:tcPr>
          <w:p>
            <w:pPr>
              <w:spacing w:after="0"/>
            </w:pPr>
            <w:r>
              <w:rPr>
                <w:sz w:val="14"/>
              </w:rPr>
              <w:t>Traceability and test cases available; clinical scenarios defined.</w:t>
            </w:r>
          </w:p>
        </w:tc>
      </w:tr>
      <w:tr>
        <w:tc>
          <w:tcPr>
            <w:tcW w:type="dxa" w:w="5141"/>
          </w:tcPr>
          <w:p>
            <w:pPr>
              <w:spacing w:after="0"/>
            </w:pPr>
            <w:r>
              <w:rPr>
                <w:sz w:val="14"/>
              </w:rPr>
              <w:t>Release candidate</w:t>
            </w:r>
          </w:p>
        </w:tc>
        <w:tc>
          <w:tcPr>
            <w:tcW w:type="dxa" w:w="5141"/>
          </w:tcPr>
          <w:p>
            <w:pPr>
              <w:spacing w:after="0"/>
            </w:pPr>
            <w:r>
              <w:rPr>
                <w:sz w:val="14"/>
              </w:rPr>
              <w:t>Safety tests passed; open High risks dispositioned; regression complete.</w:t>
            </w:r>
          </w:p>
        </w:tc>
      </w:tr>
      <w:tr>
        <w:tc>
          <w:tcPr>
            <w:tcW w:type="dxa" w:w="5141"/>
          </w:tcPr>
          <w:p>
            <w:pPr>
              <w:spacing w:after="0"/>
            </w:pPr>
            <w:r>
              <w:rPr>
                <w:sz w:val="14"/>
              </w:rPr>
              <w:t>Production approval</w:t>
            </w:r>
          </w:p>
        </w:tc>
        <w:tc>
          <w:tcPr>
            <w:tcW w:type="dxa" w:w="5141"/>
          </w:tcPr>
          <w:p>
            <w:pPr>
              <w:spacing w:after="0"/>
            </w:pPr>
            <w:r>
              <w:rPr>
                <w:sz w:val="14"/>
              </w:rPr>
              <w:t>Safety case approved; deployment configuration reviewed; rollback/downtime ready.</w:t>
            </w:r>
          </w:p>
        </w:tc>
      </w:tr>
      <w:tr>
        <w:tc>
          <w:tcPr>
            <w:tcW w:type="dxa" w:w="5141"/>
          </w:tcPr>
          <w:p>
            <w:pPr>
              <w:spacing w:after="0"/>
            </w:pPr>
            <w:r>
              <w:rPr>
                <w:sz w:val="14"/>
              </w:rPr>
              <w:t>Post-go-live</w:t>
            </w:r>
          </w:p>
        </w:tc>
        <w:tc>
          <w:tcPr>
            <w:tcW w:type="dxa" w:w="5141"/>
          </w:tcPr>
          <w:p>
            <w:pPr>
              <w:spacing w:after="0"/>
            </w:pPr>
            <w:r>
              <w:rPr>
                <w:sz w:val="14"/>
              </w:rPr>
              <w:t>Enhanced monitoring window active; incident escalation contacts confirmed.</w:t>
            </w:r>
          </w:p>
        </w:tc>
      </w:tr>
    </w:tbl>
    <w:tbl>
      <w:tblPr>
        <w:tblStyle w:val="TableGrid"/>
        <w:tblW w:type="auto" w:w="0"/>
        <w:tblLook w:firstColumn="1" w:firstRow="1" w:lastColumn="0" w:lastRow="0" w:noHBand="0" w:noVBand="1" w:val="04A0"/>
      </w:tblPr>
      <w:tblGrid>
        <w:gridCol w:w="10282"/>
      </w:tblGrid>
      <w:tr>
        <w:tc>
          <w:tcPr>
            <w:tcW w:type="dxa" w:w="10282"/>
          </w:tcPr>
          <w:p>
            <w:r>
              <w:t>SAFETY PRINCIPLE — A passing functional test suite is necessary but not sufficient for clinical safety release.</w:t>
            </w:r>
          </w:p>
        </w:tc>
      </w:tr>
    </w:tbl>
    <w:p>
      <w:pPr>
        <w:pStyle w:val="Heading1"/>
      </w:pPr>
      <w:r>
        <w:t>26. Change Control and Safety Impact Assessment</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Change type</w:t>
            </w:r>
          </w:p>
        </w:tc>
        <w:tc>
          <w:tcPr>
            <w:tcW w:type="dxa" w:w="5141"/>
          </w:tcPr>
          <w:p>
            <w:pPr>
              <w:spacing w:after="0"/>
            </w:pPr>
            <w:r>
              <w:rPr>
                <w:b/>
                <w:sz w:val="14"/>
              </w:rPr>
              <w:t>Safety review expectation</w:t>
            </w:r>
          </w:p>
        </w:tc>
      </w:tr>
      <w:tr>
        <w:tc>
          <w:tcPr>
            <w:tcW w:type="dxa" w:w="5141"/>
          </w:tcPr>
          <w:p>
            <w:pPr>
              <w:spacing w:after="0"/>
            </w:pPr>
            <w:r>
              <w:rPr>
                <w:sz w:val="14"/>
              </w:rPr>
              <w:t>UI wording/layout</w:t>
            </w:r>
          </w:p>
        </w:tc>
        <w:tc>
          <w:tcPr>
            <w:tcW w:type="dxa" w:w="5141"/>
          </w:tcPr>
          <w:p>
            <w:pPr>
              <w:spacing w:after="0"/>
            </w:pPr>
            <w:r>
              <w:rPr>
                <w:sz w:val="14"/>
              </w:rPr>
              <w:t>Assess misinterpretation, salience and wrong-patient/context risk.</w:t>
            </w:r>
          </w:p>
        </w:tc>
      </w:tr>
      <w:tr>
        <w:tc>
          <w:tcPr>
            <w:tcW w:type="dxa" w:w="5141"/>
          </w:tcPr>
          <w:p>
            <w:pPr>
              <w:spacing w:after="0"/>
            </w:pPr>
            <w:r>
              <w:rPr>
                <w:sz w:val="14"/>
              </w:rPr>
              <w:t>Clinical workflow/state</w:t>
            </w:r>
          </w:p>
        </w:tc>
        <w:tc>
          <w:tcPr>
            <w:tcW w:type="dxa" w:w="5141"/>
          </w:tcPr>
          <w:p>
            <w:pPr>
              <w:spacing w:after="0"/>
            </w:pPr>
            <w:r>
              <w:rPr>
                <w:sz w:val="14"/>
              </w:rPr>
              <w:t>Full hazard review and scenario regression.</w:t>
            </w:r>
          </w:p>
        </w:tc>
      </w:tr>
      <w:tr>
        <w:tc>
          <w:tcPr>
            <w:tcW w:type="dxa" w:w="5141"/>
          </w:tcPr>
          <w:p>
            <w:pPr>
              <w:spacing w:after="0"/>
            </w:pPr>
            <w:r>
              <w:rPr>
                <w:sz w:val="14"/>
              </w:rPr>
              <w:t>Data model</w:t>
            </w:r>
          </w:p>
        </w:tc>
        <w:tc>
          <w:tcPr>
            <w:tcW w:type="dxa" w:w="5141"/>
          </w:tcPr>
          <w:p>
            <w:pPr>
              <w:spacing w:after="0"/>
            </w:pPr>
            <w:r>
              <w:rPr>
                <w:sz w:val="14"/>
              </w:rPr>
              <w:t>Assess provenance, migration, history and interoperability.</w:t>
            </w:r>
          </w:p>
        </w:tc>
      </w:tr>
      <w:tr>
        <w:tc>
          <w:tcPr>
            <w:tcW w:type="dxa" w:w="5141"/>
          </w:tcPr>
          <w:p>
            <w:pPr>
              <w:spacing w:after="0"/>
            </w:pPr>
            <w:r>
              <w:rPr>
                <w:sz w:val="14"/>
              </w:rPr>
              <w:t>Terminology/reference range</w:t>
            </w:r>
          </w:p>
        </w:tc>
        <w:tc>
          <w:tcPr>
            <w:tcW w:type="dxa" w:w="5141"/>
          </w:tcPr>
          <w:p>
            <w:pPr>
              <w:spacing w:after="0"/>
            </w:pPr>
            <w:r>
              <w:rPr>
                <w:sz w:val="14"/>
              </w:rPr>
              <w:t>Clinical approval and versioned deployment.</w:t>
            </w:r>
          </w:p>
        </w:tc>
      </w:tr>
      <w:tr>
        <w:tc>
          <w:tcPr>
            <w:tcW w:type="dxa" w:w="5141"/>
          </w:tcPr>
          <w:p>
            <w:pPr>
              <w:spacing w:after="0"/>
            </w:pPr>
            <w:r>
              <w:rPr>
                <w:sz w:val="14"/>
              </w:rPr>
              <w:t>Medication/CDS rule</w:t>
            </w:r>
          </w:p>
        </w:tc>
        <w:tc>
          <w:tcPr>
            <w:tcW w:type="dxa" w:w="5141"/>
          </w:tcPr>
          <w:p>
            <w:pPr>
              <w:spacing w:after="0"/>
            </w:pPr>
            <w:r>
              <w:rPr>
                <w:sz w:val="14"/>
              </w:rPr>
              <w:t>Clinical/pharmacy approval plus targeted safety validation.</w:t>
            </w:r>
          </w:p>
        </w:tc>
      </w:tr>
      <w:tr>
        <w:tc>
          <w:tcPr>
            <w:tcW w:type="dxa" w:w="5141"/>
          </w:tcPr>
          <w:p>
            <w:pPr>
              <w:spacing w:after="0"/>
            </w:pPr>
            <w:r>
              <w:rPr>
                <w:sz w:val="14"/>
              </w:rPr>
              <w:t>Integration mapping</w:t>
            </w:r>
          </w:p>
        </w:tc>
        <w:tc>
          <w:tcPr>
            <w:tcW w:type="dxa" w:w="5141"/>
          </w:tcPr>
          <w:p>
            <w:pPr>
              <w:spacing w:after="0"/>
            </w:pPr>
            <w:r>
              <w:rPr>
                <w:sz w:val="14"/>
              </w:rPr>
              <w:t>Conformance + semantic mapping validation.</w:t>
            </w:r>
          </w:p>
        </w:tc>
      </w:tr>
      <w:tr>
        <w:tc>
          <w:tcPr>
            <w:tcW w:type="dxa" w:w="5141"/>
          </w:tcPr>
          <w:p>
            <w:pPr>
              <w:spacing w:after="0"/>
            </w:pPr>
            <w:r>
              <w:rPr>
                <w:sz w:val="14"/>
              </w:rPr>
              <w:t>Offline/sync logic</w:t>
            </w:r>
          </w:p>
        </w:tc>
        <w:tc>
          <w:tcPr>
            <w:tcW w:type="dxa" w:w="5141"/>
          </w:tcPr>
          <w:p>
            <w:pPr>
              <w:spacing w:after="0"/>
            </w:pPr>
            <w:r>
              <w:rPr>
                <w:sz w:val="14"/>
              </w:rPr>
              <w:t>Conflict/duplicate/stale-data hazard testing.</w:t>
            </w:r>
          </w:p>
        </w:tc>
      </w:tr>
      <w:tr>
        <w:tc>
          <w:tcPr>
            <w:tcW w:type="dxa" w:w="5141"/>
          </w:tcPr>
          <w:p>
            <w:pPr>
              <w:spacing w:after="0"/>
            </w:pPr>
            <w:r>
              <w:rPr>
                <w:sz w:val="14"/>
              </w:rPr>
              <w:t>Infrastructure</w:t>
            </w:r>
          </w:p>
        </w:tc>
        <w:tc>
          <w:tcPr>
            <w:tcW w:type="dxa" w:w="5141"/>
          </w:tcPr>
          <w:p>
            <w:pPr>
              <w:spacing w:after="0"/>
            </w:pPr>
            <w:r>
              <w:rPr>
                <w:sz w:val="14"/>
              </w:rPr>
              <w:t>Availability, latency, recovery and data-loss impact.</w:t>
            </w:r>
          </w:p>
        </w:tc>
      </w:tr>
      <w:tr>
        <w:tc>
          <w:tcPr>
            <w:tcW w:type="dxa" w:w="5141"/>
          </w:tcPr>
          <w:p>
            <w:pPr>
              <w:spacing w:after="0"/>
            </w:pPr>
            <w:r>
              <w:rPr>
                <w:sz w:val="14"/>
              </w:rPr>
              <w:t>AI model/prompt</w:t>
            </w:r>
          </w:p>
        </w:tc>
        <w:tc>
          <w:tcPr>
            <w:tcW w:type="dxa" w:w="5141"/>
          </w:tcPr>
          <w:p>
            <w:pPr>
              <w:spacing w:after="0"/>
            </w:pPr>
            <w:r>
              <w:rPr>
                <w:sz w:val="14"/>
              </w:rPr>
              <w:t>Clinical performance, failure modes, provenance and human oversight.</w:t>
            </w:r>
          </w:p>
        </w:tc>
      </w:tr>
      <w:tr>
        <w:tc>
          <w:tcPr>
            <w:tcW w:type="dxa" w:w="5141"/>
          </w:tcPr>
          <w:p>
            <w:pPr>
              <w:spacing w:after="0"/>
            </w:pPr>
            <w:r>
              <w:rPr>
                <w:sz w:val="14"/>
              </w:rPr>
              <w:t>Facility configuration</w:t>
            </w:r>
          </w:p>
        </w:tc>
        <w:tc>
          <w:tcPr>
            <w:tcW w:type="dxa" w:w="5141"/>
          </w:tcPr>
          <w:p>
            <w:pPr>
              <w:spacing w:after="0"/>
            </w:pPr>
            <w:r>
              <w:rPr>
                <w:sz w:val="14"/>
              </w:rPr>
              <w:t>Local safety validation before activation.</w:t>
            </w:r>
          </w:p>
        </w:tc>
      </w:tr>
    </w:tbl>
    <w:p>
      <w:pPr>
        <w:pStyle w:val="Heading1"/>
      </w:pPr>
      <w:r>
        <w:t>27. Incident Management</w:t>
      </w:r>
    </w:p>
    <w:tbl>
      <w:tblPr>
        <w:tblStyle w:val="TableGrid"/>
        <w:tblW w:type="auto" w:w="0"/>
        <w:tblLook w:firstColumn="1" w:firstRow="1" w:lastColumn="0" w:lastRow="0" w:noHBand="0" w:noVBand="1" w:val="04A0"/>
      </w:tblPr>
      <w:tblGrid>
        <w:gridCol w:w="10282"/>
      </w:tblGrid>
      <w:tr>
        <w:tc>
          <w:tcPr>
            <w:tcW w:type="dxa" w:w="10282"/>
          </w:tcPr>
          <w:p>
            <w:pPr>
              <w:jc w:val="center"/>
            </w:pPr>
            <w:r>
              <w:rPr>
                <w:rFonts w:ascii="Consolas" w:hAnsi="Consolas"/>
                <w:sz w:val="15"/>
              </w:rPr>
              <w:t>Safety event / near miss reported</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Triage severity + immediate containment</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Preserve logs/data/configuration/version evidence</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Clinical + technical investigation</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Identify contributing factors / root causes</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Corrective &amp; Preventive Action (CAPA)</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Verify fix</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Update hazard log / safety case / training</w:t>
            </w:r>
          </w:p>
        </w:tc>
      </w:tr>
      <w:tr>
        <w:tc>
          <w:tcPr>
            <w:tcW w:type="dxa" w:w="10282"/>
          </w:tcPr>
          <w:p>
            <w:pPr>
              <w:jc w:val="center"/>
            </w:pPr>
            <w:r>
              <w:rPr>
                <w:rFonts w:ascii="Consolas" w:hAnsi="Consolas"/>
                <w:sz w:val="15"/>
              </w:rPr>
              <w:t>↓</w:t>
            </w:r>
          </w:p>
        </w:tc>
      </w:tr>
      <w:tr>
        <w:tc>
          <w:tcPr>
            <w:tcW w:type="dxa" w:w="10282"/>
          </w:tcPr>
          <w:p>
            <w:pPr>
              <w:jc w:val="center"/>
            </w:pPr>
            <w:r>
              <w:rPr>
                <w:rFonts w:ascii="Consolas" w:hAnsi="Consolas"/>
                <w:sz w:val="15"/>
              </w:rPr>
              <w:t>Communicate affected deployments where required</w:t>
            </w:r>
          </w:p>
        </w:tc>
      </w:tr>
    </w:tbl>
    <w:p>
      <w:pPr>
        <w:pStyle w:val="ListBullet"/>
      </w:pPr>
      <w:r>
        <w:t>Near misses are safety data and should be reviewed, not discarded because no harm occurred.</w:t>
      </w:r>
    </w:p>
    <w:p>
      <w:pPr>
        <w:pStyle w:val="ListBullet"/>
      </w:pPr>
      <w:r>
        <w:t>Incident review avoids blame-oriented design and examines system, workflow, configuration, training and organisational contributors.</w:t>
      </w:r>
    </w:p>
    <w:p>
      <w:pPr>
        <w:pStyle w:val="ListBullet"/>
      </w:pPr>
      <w:r>
        <w:t>Potentially affected patient cohorts must be queryable when a defect may have influenced prior care.</w:t>
      </w:r>
    </w:p>
    <w:p>
      <w:pPr>
        <w:pStyle w:val="ListBullet"/>
      </w:pPr>
      <w:r>
        <w:t>Emergency containment may include feature flag disablement, workflow restriction, rollback or advisory.</w:t>
      </w:r>
    </w:p>
    <w:p>
      <w:pPr>
        <w:pStyle w:val="Heading1"/>
      </w:pPr>
      <w:r>
        <w:t>28. Safety Monitoring Metrics</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Metric</w:t>
            </w:r>
          </w:p>
        </w:tc>
        <w:tc>
          <w:tcPr>
            <w:tcW w:type="dxa" w:w="5141"/>
          </w:tcPr>
          <w:p>
            <w:pPr>
              <w:spacing w:after="0"/>
            </w:pPr>
            <w:r>
              <w:rPr>
                <w:b/>
                <w:sz w:val="14"/>
              </w:rPr>
              <w:t>Safety intent</w:t>
            </w:r>
          </w:p>
        </w:tc>
      </w:tr>
      <w:tr>
        <w:tc>
          <w:tcPr>
            <w:tcW w:type="dxa" w:w="5141"/>
          </w:tcPr>
          <w:p>
            <w:pPr>
              <w:spacing w:after="0"/>
            </w:pPr>
            <w:r>
              <w:rPr>
                <w:sz w:val="14"/>
              </w:rPr>
              <w:t>Wrong-patient corrections</w:t>
            </w:r>
          </w:p>
        </w:tc>
        <w:tc>
          <w:tcPr>
            <w:tcW w:type="dxa" w:w="5141"/>
          </w:tcPr>
          <w:p>
            <w:pPr>
              <w:spacing w:after="0"/>
            </w:pPr>
            <w:r>
              <w:rPr>
                <w:sz w:val="14"/>
              </w:rPr>
              <w:t>Detect identity/context weakness.</w:t>
            </w:r>
          </w:p>
        </w:tc>
      </w:tr>
      <w:tr>
        <w:tc>
          <w:tcPr>
            <w:tcW w:type="dxa" w:w="5141"/>
          </w:tcPr>
          <w:p>
            <w:pPr>
              <w:spacing w:after="0"/>
            </w:pPr>
            <w:r>
              <w:rPr>
                <w:sz w:val="14"/>
              </w:rPr>
              <w:t>Duplicate patient rate</w:t>
            </w:r>
          </w:p>
        </w:tc>
        <w:tc>
          <w:tcPr>
            <w:tcW w:type="dxa" w:w="5141"/>
          </w:tcPr>
          <w:p>
            <w:pPr>
              <w:spacing w:after="0"/>
            </w:pPr>
            <w:r>
              <w:rPr>
                <w:sz w:val="14"/>
              </w:rPr>
              <w:t>Identity quality.</w:t>
            </w:r>
          </w:p>
        </w:tc>
      </w:tr>
      <w:tr>
        <w:tc>
          <w:tcPr>
            <w:tcW w:type="dxa" w:w="5141"/>
          </w:tcPr>
          <w:p>
            <w:pPr>
              <w:spacing w:after="0"/>
            </w:pPr>
            <w:r>
              <w:rPr>
                <w:sz w:val="14"/>
              </w:rPr>
              <w:t>Critical-result acknowledgement time</w:t>
            </w:r>
          </w:p>
        </w:tc>
        <w:tc>
          <w:tcPr>
            <w:tcW w:type="dxa" w:w="5141"/>
          </w:tcPr>
          <w:p>
            <w:pPr>
              <w:spacing w:after="0"/>
            </w:pPr>
            <w:r>
              <w:rPr>
                <w:sz w:val="14"/>
              </w:rPr>
              <w:t>Escalation performance.</w:t>
            </w:r>
          </w:p>
        </w:tc>
      </w:tr>
      <w:tr>
        <w:tc>
          <w:tcPr>
            <w:tcW w:type="dxa" w:w="5141"/>
          </w:tcPr>
          <w:p>
            <w:pPr>
              <w:spacing w:after="0"/>
            </w:pPr>
            <w:r>
              <w:rPr>
                <w:sz w:val="14"/>
              </w:rPr>
              <w:t>Unacknowledged critical results</w:t>
            </w:r>
          </w:p>
        </w:tc>
        <w:tc>
          <w:tcPr>
            <w:tcW w:type="dxa" w:w="5141"/>
          </w:tcPr>
          <w:p>
            <w:pPr>
              <w:spacing w:after="0"/>
            </w:pPr>
            <w:r>
              <w:rPr>
                <w:sz w:val="14"/>
              </w:rPr>
              <w:t>Direct safety backlog.</w:t>
            </w:r>
          </w:p>
        </w:tc>
      </w:tr>
      <w:tr>
        <w:tc>
          <w:tcPr>
            <w:tcW w:type="dxa" w:w="5141"/>
          </w:tcPr>
          <w:p>
            <w:pPr>
              <w:spacing w:after="0"/>
            </w:pPr>
            <w:r>
              <w:rPr>
                <w:sz w:val="14"/>
              </w:rPr>
              <w:t>Medication alert override rate</w:t>
            </w:r>
          </w:p>
        </w:tc>
        <w:tc>
          <w:tcPr>
            <w:tcW w:type="dxa" w:w="5141"/>
          </w:tcPr>
          <w:p>
            <w:pPr>
              <w:spacing w:after="0"/>
            </w:pPr>
            <w:r>
              <w:rPr>
                <w:sz w:val="14"/>
              </w:rPr>
              <w:t>Alert quality/fatigue.</w:t>
            </w:r>
          </w:p>
        </w:tc>
      </w:tr>
      <w:tr>
        <w:tc>
          <w:tcPr>
            <w:tcW w:type="dxa" w:w="5141"/>
          </w:tcPr>
          <w:p>
            <w:pPr>
              <w:spacing w:after="0"/>
            </w:pPr>
            <w:r>
              <w:rPr>
                <w:sz w:val="14"/>
              </w:rPr>
              <w:t>Stopped-order administrations</w:t>
            </w:r>
          </w:p>
        </w:tc>
        <w:tc>
          <w:tcPr>
            <w:tcW w:type="dxa" w:w="5141"/>
          </w:tcPr>
          <w:p>
            <w:pPr>
              <w:spacing w:after="0"/>
            </w:pPr>
            <w:r>
              <w:rPr>
                <w:sz w:val="14"/>
              </w:rPr>
              <w:t>eMAR/order propagation risk.</w:t>
            </w:r>
          </w:p>
        </w:tc>
      </w:tr>
      <w:tr>
        <w:tc>
          <w:tcPr>
            <w:tcW w:type="dxa" w:w="5141"/>
          </w:tcPr>
          <w:p>
            <w:pPr>
              <w:spacing w:after="0"/>
            </w:pPr>
            <w:r>
              <w:rPr>
                <w:sz w:val="14"/>
              </w:rPr>
              <w:t>Referral delivery/acceptance latency</w:t>
            </w:r>
          </w:p>
        </w:tc>
        <w:tc>
          <w:tcPr>
            <w:tcW w:type="dxa" w:w="5141"/>
          </w:tcPr>
          <w:p>
            <w:pPr>
              <w:spacing w:after="0"/>
            </w:pPr>
            <w:r>
              <w:rPr>
                <w:sz w:val="14"/>
              </w:rPr>
              <w:t>Continuity risk.</w:t>
            </w:r>
          </w:p>
        </w:tc>
      </w:tr>
      <w:tr>
        <w:tc>
          <w:tcPr>
            <w:tcW w:type="dxa" w:w="5141"/>
          </w:tcPr>
          <w:p>
            <w:pPr>
              <w:spacing w:after="0"/>
            </w:pPr>
            <w:r>
              <w:rPr>
                <w:sz w:val="14"/>
              </w:rPr>
              <w:t>Referrals stuck by state</w:t>
            </w:r>
          </w:p>
        </w:tc>
        <w:tc>
          <w:tcPr>
            <w:tcW w:type="dxa" w:w="5141"/>
          </w:tcPr>
          <w:p>
            <w:pPr>
              <w:spacing w:after="0"/>
            </w:pPr>
            <w:r>
              <w:rPr>
                <w:sz w:val="14"/>
              </w:rPr>
              <w:t>Lost workflow detection.</w:t>
            </w:r>
          </w:p>
        </w:tc>
      </w:tr>
      <w:tr>
        <w:tc>
          <w:tcPr>
            <w:tcW w:type="dxa" w:w="5141"/>
          </w:tcPr>
          <w:p>
            <w:pPr>
              <w:spacing w:after="0"/>
            </w:pPr>
            <w:r>
              <w:rPr>
                <w:sz w:val="14"/>
              </w:rPr>
              <w:t>Unreviewed results after discharge</w:t>
            </w:r>
          </w:p>
        </w:tc>
        <w:tc>
          <w:tcPr>
            <w:tcW w:type="dxa" w:w="5141"/>
          </w:tcPr>
          <w:p>
            <w:pPr>
              <w:spacing w:after="0"/>
            </w:pPr>
            <w:r>
              <w:rPr>
                <w:sz w:val="14"/>
              </w:rPr>
              <w:t>Follow-up risk.</w:t>
            </w:r>
          </w:p>
        </w:tc>
      </w:tr>
      <w:tr>
        <w:tc>
          <w:tcPr>
            <w:tcW w:type="dxa" w:w="5141"/>
          </w:tcPr>
          <w:p>
            <w:pPr>
              <w:spacing w:after="0"/>
            </w:pPr>
            <w:r>
              <w:rPr>
                <w:sz w:val="14"/>
              </w:rPr>
              <w:t>Offline conflict count</w:t>
            </w:r>
          </w:p>
        </w:tc>
        <w:tc>
          <w:tcPr>
            <w:tcW w:type="dxa" w:w="5141"/>
          </w:tcPr>
          <w:p>
            <w:pPr>
              <w:spacing w:after="0"/>
            </w:pPr>
            <w:r>
              <w:rPr>
                <w:sz w:val="14"/>
              </w:rPr>
              <w:t>Sync safety.</w:t>
            </w:r>
          </w:p>
        </w:tc>
      </w:tr>
      <w:tr>
        <w:tc>
          <w:tcPr>
            <w:tcW w:type="dxa" w:w="5141"/>
          </w:tcPr>
          <w:p>
            <w:pPr>
              <w:spacing w:after="0"/>
            </w:pPr>
            <w:r>
              <w:rPr>
                <w:sz w:val="14"/>
              </w:rPr>
              <w:t>Interface quarantine/error rate</w:t>
            </w:r>
          </w:p>
        </w:tc>
        <w:tc>
          <w:tcPr>
            <w:tcW w:type="dxa" w:w="5141"/>
          </w:tcPr>
          <w:p>
            <w:pPr>
              <w:spacing w:after="0"/>
            </w:pPr>
            <w:r>
              <w:rPr>
                <w:sz w:val="14"/>
              </w:rPr>
              <w:t>Semantic/integration risk.</w:t>
            </w:r>
          </w:p>
        </w:tc>
      </w:tr>
      <w:tr>
        <w:tc>
          <w:tcPr>
            <w:tcW w:type="dxa" w:w="5141"/>
          </w:tcPr>
          <w:p>
            <w:pPr>
              <w:spacing w:after="0"/>
            </w:pPr>
            <w:r>
              <w:rPr>
                <w:sz w:val="14"/>
              </w:rPr>
              <w:t>Handover acknowledgement gaps</w:t>
            </w:r>
          </w:p>
        </w:tc>
        <w:tc>
          <w:tcPr>
            <w:tcW w:type="dxa" w:w="5141"/>
          </w:tcPr>
          <w:p>
            <w:pPr>
              <w:spacing w:after="0"/>
            </w:pPr>
            <w:r>
              <w:rPr>
                <w:sz w:val="14"/>
              </w:rPr>
              <w:t>Responsibility risk.</w:t>
            </w:r>
          </w:p>
        </w:tc>
      </w:tr>
      <w:tr>
        <w:tc>
          <w:tcPr>
            <w:tcW w:type="dxa" w:w="5141"/>
          </w:tcPr>
          <w:p>
            <w:pPr>
              <w:spacing w:after="0"/>
            </w:pPr>
            <w:r>
              <w:rPr>
                <w:sz w:val="14"/>
              </w:rPr>
              <w:t>Break-glass use</w:t>
            </w:r>
          </w:p>
        </w:tc>
        <w:tc>
          <w:tcPr>
            <w:tcW w:type="dxa" w:w="5141"/>
          </w:tcPr>
          <w:p>
            <w:pPr>
              <w:spacing w:after="0"/>
            </w:pPr>
            <w:r>
              <w:rPr>
                <w:sz w:val="14"/>
              </w:rPr>
              <w:t>Access/safety governance.</w:t>
            </w:r>
          </w:p>
        </w:tc>
      </w:tr>
      <w:tr>
        <w:tc>
          <w:tcPr>
            <w:tcW w:type="dxa" w:w="5141"/>
          </w:tcPr>
          <w:p>
            <w:pPr>
              <w:spacing w:after="0"/>
            </w:pPr>
            <w:r>
              <w:rPr>
                <w:sz w:val="14"/>
              </w:rPr>
              <w:t>High-severity incident/near miss trend</w:t>
            </w:r>
          </w:p>
        </w:tc>
        <w:tc>
          <w:tcPr>
            <w:tcW w:type="dxa" w:w="5141"/>
          </w:tcPr>
          <w:p>
            <w:pPr>
              <w:spacing w:after="0"/>
            </w:pPr>
            <w:r>
              <w:rPr>
                <w:sz w:val="14"/>
              </w:rPr>
              <w:t>Overall safety signal.</w:t>
            </w:r>
          </w:p>
        </w:tc>
      </w:tr>
    </w:tbl>
    <w:p>
      <w:pPr>
        <w:pStyle w:val="Heading1"/>
      </w:pPr>
      <w:r>
        <w:t>29. Deployment Safety Readiness</w:t>
      </w:r>
    </w:p>
    <w:p>
      <w:pPr>
        <w:pStyle w:val="ListBullet"/>
      </w:pPr>
      <w:r>
        <w:t>Facility workflows mapped against PULSE-CLIN-001.</w:t>
      </w:r>
    </w:p>
    <w:p>
      <w:pPr>
        <w:pStyle w:val="ListBullet"/>
      </w:pPr>
      <w:r>
        <w:t>Roles/privileges validated using real job functions.</w:t>
      </w:r>
    </w:p>
    <w:p>
      <w:pPr>
        <w:pStyle w:val="ListBullet"/>
      </w:pPr>
      <w:r>
        <w:t>Local order/test/service catalogues clinically reviewed.</w:t>
      </w:r>
    </w:p>
    <w:p>
      <w:pPr>
        <w:pStyle w:val="ListBullet"/>
      </w:pPr>
      <w:r>
        <w:t>Medication formulary and units reviewed.</w:t>
      </w:r>
    </w:p>
    <w:p>
      <w:pPr>
        <w:pStyle w:val="ListBullet"/>
      </w:pPr>
      <w:r>
        <w:t>Critical-result thresholds and escalation contacts configured.</w:t>
      </w:r>
    </w:p>
    <w:p>
      <w:pPr>
        <w:pStyle w:val="ListBullet"/>
      </w:pPr>
      <w:r>
        <w:t>Reference ranges validated by laboratory leadership.</w:t>
      </w:r>
    </w:p>
    <w:p>
      <w:pPr>
        <w:pStyle w:val="ListBullet"/>
      </w:pPr>
      <w:r>
        <w:t>Referral partners/destinations verified.</w:t>
      </w:r>
    </w:p>
    <w:p>
      <w:pPr>
        <w:pStyle w:val="ListBullet"/>
      </w:pPr>
      <w:r>
        <w:t>Downtime procedures rehearsed.</w:t>
      </w:r>
    </w:p>
    <w:p>
      <w:pPr>
        <w:pStyle w:val="ListBullet"/>
      </w:pPr>
      <w:r>
        <w:t>Patient identity/merge policy approved.</w:t>
      </w:r>
    </w:p>
    <w:p>
      <w:pPr>
        <w:pStyle w:val="ListBullet"/>
      </w:pPr>
      <w:r>
        <w:t>Training completed for high-risk roles.</w:t>
      </w:r>
    </w:p>
    <w:p>
      <w:pPr>
        <w:pStyle w:val="ListBullet"/>
      </w:pPr>
      <w:r>
        <w:t>Go-live support and clinical escalation rota active.</w:t>
      </w:r>
    </w:p>
    <w:p>
      <w:pPr>
        <w:pStyle w:val="ListBullet"/>
      </w:pPr>
      <w:r>
        <w:t>Rollback/feature-disable mechanisms tested.</w:t>
      </w:r>
    </w:p>
    <w:p>
      <w:pPr>
        <w:pStyle w:val="Heading1"/>
      </w:pPr>
      <w:r>
        <w:t>30. Safety in Multi-Facility and Network Operation</w:t>
      </w:r>
    </w:p>
    <w:p>
      <w:pPr>
        <w:pStyle w:val="ListBullet"/>
      </w:pPr>
      <w:r>
        <w:t>Source organisation is always visible for external data.</w:t>
      </w:r>
    </w:p>
    <w:p>
      <w:pPr>
        <w:pStyle w:val="ListBullet"/>
      </w:pPr>
      <w:r>
        <w:t>Receiving clinicians can distinguish local verified data from imported/referral information.</w:t>
      </w:r>
    </w:p>
    <w:p>
      <w:pPr>
        <w:pStyle w:val="ListBullet"/>
      </w:pPr>
      <w:r>
        <w:t>Cross-facility patient matching does not automatically merge legal records.</w:t>
      </w:r>
    </w:p>
    <w:p>
      <w:pPr>
        <w:pStyle w:val="ListBullet"/>
      </w:pPr>
      <w:r>
        <w:t>Referral package versions preserve exactly what the receiver saw.</w:t>
      </w:r>
    </w:p>
    <w:p>
      <w:pPr>
        <w:pStyle w:val="ListBullet"/>
      </w:pPr>
      <w:r>
        <w:t>Consent/disclosure evidence is linked to the exchange.</w:t>
      </w:r>
    </w:p>
    <w:p>
      <w:pPr>
        <w:pStyle w:val="ListBullet"/>
      </w:pPr>
      <w:r>
        <w:t>Network outage produces explicit undelivered/queued status.</w:t>
      </w:r>
    </w:p>
    <w:p>
      <w:pPr>
        <w:pStyle w:val="ListBullet"/>
      </w:pPr>
      <w:r>
        <w:t>A hospital cannot silently modify another hospital's signed clinical record.</w:t>
      </w:r>
    </w:p>
    <w:p>
      <w:pPr>
        <w:pStyle w:val="ListBullet"/>
      </w:pPr>
      <w:r>
        <w:t>Outcome information returned to the sender carries receiving provenance.</w:t>
      </w:r>
    </w:p>
    <w:p>
      <w:pPr>
        <w:pStyle w:val="Heading1"/>
      </w:pPr>
      <w:r>
        <w:t>31. Safety in Analytics and Research</w:t>
      </w:r>
    </w:p>
    <w:p>
      <w:pPr>
        <w:pStyle w:val="ListBullet"/>
      </w:pPr>
      <w:r>
        <w:t>Analytics does not write back clinical conclusions without governed workflow.</w:t>
      </w:r>
    </w:p>
    <w:p>
      <w:pPr>
        <w:pStyle w:val="ListBullet"/>
      </w:pPr>
      <w:r>
        <w:t>Cohort/metric definitions are versioned.</w:t>
      </w:r>
    </w:p>
    <w:p>
      <w:pPr>
        <w:pStyle w:val="ListBullet"/>
      </w:pPr>
      <w:r>
        <w:t>Research datasets are separated from production clinical decision pathways unless explicitly approved.</w:t>
      </w:r>
    </w:p>
    <w:p>
      <w:pPr>
        <w:pStyle w:val="ListBullet"/>
      </w:pPr>
      <w:r>
        <w:t>Predictive models are evaluated for calibration, subgroup performance and drift appropriate to intended use.</w:t>
      </w:r>
    </w:p>
    <w:p>
      <w:pPr>
        <w:pStyle w:val="ListBullet"/>
      </w:pPr>
      <w:r>
        <w:t>A dashboard anomaly is not a clinical diagnosis; patient-level action requires access to underlying clinical context.</w:t>
      </w:r>
    </w:p>
    <w:p>
      <w:pPr>
        <w:pStyle w:val="Heading1"/>
      </w:pPr>
      <w:r>
        <w:t>32. Safety in Patient-Facing Features</w:t>
      </w:r>
    </w:p>
    <w:p>
      <w:pPr>
        <w:pStyle w:val="ListBullet"/>
      </w:pPr>
      <w:r>
        <w:t>Patient portal clearly distinguishes clinician-authored facts from educational/generated content.</w:t>
      </w:r>
    </w:p>
    <w:p>
      <w:pPr>
        <w:pStyle w:val="ListBullet"/>
      </w:pPr>
      <w:r>
        <w:t>Critical patient instructions are not dependent solely on push notification delivery.</w:t>
      </w:r>
    </w:p>
    <w:p>
      <w:pPr>
        <w:pStyle w:val="ListBullet"/>
      </w:pPr>
      <w:r>
        <w:t>Proxy access is explicit and time/relationship governed.</w:t>
      </w:r>
    </w:p>
    <w:p>
      <w:pPr>
        <w:pStyle w:val="ListBullet"/>
      </w:pPr>
      <w:r>
        <w:t>Result-release policies prevent ambiguous provisional/final status.</w:t>
      </w:r>
    </w:p>
    <w:p>
      <w:pPr>
        <w:pStyle w:val="ListBullet"/>
      </w:pPr>
      <w:r>
        <w:t>Patients can report demographic/record concerns without directly overwriting signed records.</w:t>
      </w:r>
    </w:p>
    <w:p>
      <w:pPr>
        <w:pStyle w:val="ListBullet"/>
      </w:pPr>
      <w:r>
        <w:t>Emergency symptoms are not routed through asynchronous messaging as a substitute for emergency care instructions.</w:t>
      </w:r>
    </w:p>
    <w:p>
      <w:pPr>
        <w:pStyle w:val="Heading1"/>
      </w:pPr>
      <w:r>
        <w:t>33. Safety Assurance for AI-Augmented Features</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Area</w:t>
            </w:r>
          </w:p>
        </w:tc>
        <w:tc>
          <w:tcPr>
            <w:tcW w:type="dxa" w:w="5141"/>
          </w:tcPr>
          <w:p>
            <w:pPr>
              <w:spacing w:after="0"/>
            </w:pPr>
            <w:r>
              <w:rPr>
                <w:b/>
                <w:sz w:val="14"/>
              </w:rPr>
              <w:t>Required assurance</w:t>
            </w:r>
          </w:p>
        </w:tc>
      </w:tr>
      <w:tr>
        <w:tc>
          <w:tcPr>
            <w:tcW w:type="dxa" w:w="5141"/>
          </w:tcPr>
          <w:p>
            <w:pPr>
              <w:spacing w:after="0"/>
            </w:pPr>
            <w:r>
              <w:rPr>
                <w:sz w:val="14"/>
              </w:rPr>
              <w:t>Summarisation</w:t>
            </w:r>
          </w:p>
        </w:tc>
        <w:tc>
          <w:tcPr>
            <w:tcW w:type="dxa" w:w="5141"/>
          </w:tcPr>
          <w:p>
            <w:pPr>
              <w:spacing w:after="0"/>
            </w:pPr>
            <w:r>
              <w:rPr>
                <w:sz w:val="14"/>
              </w:rPr>
              <w:t>Source traceability; omission/hallucination evaluation; clinician review.</w:t>
            </w:r>
          </w:p>
        </w:tc>
      </w:tr>
      <w:tr>
        <w:tc>
          <w:tcPr>
            <w:tcW w:type="dxa" w:w="5141"/>
          </w:tcPr>
          <w:p>
            <w:pPr>
              <w:spacing w:after="0"/>
            </w:pPr>
            <w:r>
              <w:rPr>
                <w:sz w:val="14"/>
              </w:rPr>
              <w:t>Coding assistance</w:t>
            </w:r>
          </w:p>
        </w:tc>
        <w:tc>
          <w:tcPr>
            <w:tcW w:type="dxa" w:w="5141"/>
          </w:tcPr>
          <w:p>
            <w:pPr>
              <w:spacing w:after="0"/>
            </w:pPr>
            <w:r>
              <w:rPr>
                <w:sz w:val="14"/>
              </w:rPr>
              <w:t>Suggestion only until accepted; terminology/version displayed.</w:t>
            </w:r>
          </w:p>
        </w:tc>
      </w:tr>
      <w:tr>
        <w:tc>
          <w:tcPr>
            <w:tcW w:type="dxa" w:w="5141"/>
          </w:tcPr>
          <w:p>
            <w:pPr>
              <w:spacing w:after="0"/>
            </w:pPr>
            <w:r>
              <w:rPr>
                <w:sz w:val="14"/>
              </w:rPr>
              <w:t>Risk prediction</w:t>
            </w:r>
          </w:p>
        </w:tc>
        <w:tc>
          <w:tcPr>
            <w:tcW w:type="dxa" w:w="5141"/>
          </w:tcPr>
          <w:p>
            <w:pPr>
              <w:spacing w:after="0"/>
            </w:pPr>
            <w:r>
              <w:rPr>
                <w:sz w:val="14"/>
              </w:rPr>
              <w:t>Intended population, calibration, thresholds, drift monitoring, override.</w:t>
            </w:r>
          </w:p>
        </w:tc>
      </w:tr>
      <w:tr>
        <w:tc>
          <w:tcPr>
            <w:tcW w:type="dxa" w:w="5141"/>
          </w:tcPr>
          <w:p>
            <w:pPr>
              <w:spacing w:after="0"/>
            </w:pPr>
            <w:r>
              <w:rPr>
                <w:sz w:val="14"/>
              </w:rPr>
              <w:t>Inventory forecasting</w:t>
            </w:r>
          </w:p>
        </w:tc>
        <w:tc>
          <w:tcPr>
            <w:tcW w:type="dxa" w:w="5141"/>
          </w:tcPr>
          <w:p>
            <w:pPr>
              <w:spacing w:after="0"/>
            </w:pPr>
            <w:r>
              <w:rPr>
                <w:sz w:val="14"/>
              </w:rPr>
              <w:t>No direct clinical substitution; human procurement control.</w:t>
            </w:r>
          </w:p>
        </w:tc>
      </w:tr>
      <w:tr>
        <w:tc>
          <w:tcPr>
            <w:tcW w:type="dxa" w:w="5141"/>
          </w:tcPr>
          <w:p>
            <w:pPr>
              <w:spacing w:after="0"/>
            </w:pPr>
            <w:r>
              <w:rPr>
                <w:sz w:val="14"/>
              </w:rPr>
              <w:t>Documentation assistance</w:t>
            </w:r>
          </w:p>
        </w:tc>
        <w:tc>
          <w:tcPr>
            <w:tcW w:type="dxa" w:w="5141"/>
          </w:tcPr>
          <w:p>
            <w:pPr>
              <w:spacing w:after="0"/>
            </w:pPr>
            <w:r>
              <w:rPr>
                <w:sz w:val="14"/>
              </w:rPr>
              <w:t>No autonomous signature; authorship remains clinician.</w:t>
            </w:r>
          </w:p>
        </w:tc>
      </w:tr>
      <w:tr>
        <w:tc>
          <w:tcPr>
            <w:tcW w:type="dxa" w:w="5141"/>
          </w:tcPr>
          <w:p>
            <w:pPr>
              <w:spacing w:after="0"/>
            </w:pPr>
            <w:r>
              <w:rPr>
                <w:sz w:val="14"/>
              </w:rPr>
              <w:t>Referral assistance</w:t>
            </w:r>
          </w:p>
        </w:tc>
        <w:tc>
          <w:tcPr>
            <w:tcW w:type="dxa" w:w="5141"/>
          </w:tcPr>
          <w:p>
            <w:pPr>
              <w:spacing w:after="0"/>
            </w:pPr>
            <w:r>
              <w:rPr>
                <w:sz w:val="14"/>
              </w:rPr>
              <w:t>Cannot invent clinical facts or acceptance/capacity.</w:t>
            </w:r>
          </w:p>
        </w:tc>
      </w:tr>
      <w:tr>
        <w:tc>
          <w:tcPr>
            <w:tcW w:type="dxa" w:w="5141"/>
          </w:tcPr>
          <w:p>
            <w:pPr>
              <w:spacing w:after="0"/>
            </w:pPr>
            <w:r>
              <w:rPr>
                <w:sz w:val="14"/>
              </w:rPr>
              <w:t>Anatomy assistance</w:t>
            </w:r>
          </w:p>
        </w:tc>
        <w:tc>
          <w:tcPr>
            <w:tcW w:type="dxa" w:w="5141"/>
          </w:tcPr>
          <w:p>
            <w:pPr>
              <w:spacing w:after="0"/>
            </w:pPr>
            <w:r>
              <w:rPr>
                <w:sz w:val="14"/>
              </w:rPr>
              <w:t>Cannot convert visual inference to diagnosis without clinician action.</w:t>
            </w:r>
          </w:p>
        </w:tc>
      </w:tr>
    </w:tbl>
    <w:tbl>
      <w:tblPr>
        <w:tblStyle w:val="TableGrid"/>
        <w:tblW w:type="auto" w:w="0"/>
        <w:tblLook w:firstColumn="1" w:firstRow="1" w:lastColumn="0" w:lastRow="0" w:noHBand="0" w:noVBand="1" w:val="04A0"/>
      </w:tblPr>
      <w:tblGrid>
        <w:gridCol w:w="10282"/>
      </w:tblGrid>
      <w:tr>
        <w:tc>
          <w:tcPr>
            <w:tcW w:type="dxa" w:w="10282"/>
          </w:tcPr>
          <w:p>
            <w:r>
              <w:t>SAFETY PRINCIPLE — Generative output must never be presented as if it were an observed clinical fact unless an authorised clinician has reviewed and adopted it.</w:t>
            </w:r>
          </w:p>
        </w:tc>
      </w:tr>
    </w:tbl>
    <w:p>
      <w:pPr>
        <w:pStyle w:val="Heading1"/>
      </w:pPr>
      <w:r>
        <w:t>34. Example Detailed Hazard Analysis</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Field</w:t>
            </w:r>
          </w:p>
        </w:tc>
        <w:tc>
          <w:tcPr>
            <w:tcW w:type="dxa" w:w="5141"/>
          </w:tcPr>
          <w:p>
            <w:pPr>
              <w:spacing w:after="0"/>
            </w:pPr>
            <w:r>
              <w:rPr>
                <w:b/>
                <w:sz w:val="14"/>
              </w:rPr>
              <w:t>Example: Critical laboratory result not acted upon</w:t>
            </w:r>
          </w:p>
        </w:tc>
      </w:tr>
      <w:tr>
        <w:tc>
          <w:tcPr>
            <w:tcW w:type="dxa" w:w="5141"/>
          </w:tcPr>
          <w:p>
            <w:pPr>
              <w:spacing w:after="0"/>
            </w:pPr>
            <w:r>
              <w:rPr>
                <w:sz w:val="14"/>
              </w:rPr>
              <w:t>Hazard ID</w:t>
            </w:r>
          </w:p>
        </w:tc>
        <w:tc>
          <w:tcPr>
            <w:tcW w:type="dxa" w:w="5141"/>
          </w:tcPr>
          <w:p>
            <w:pPr>
              <w:spacing w:after="0"/>
            </w:pPr>
            <w:r>
              <w:rPr>
                <w:sz w:val="14"/>
              </w:rPr>
              <w:t>HAZ-LAB-003</w:t>
            </w:r>
          </w:p>
        </w:tc>
      </w:tr>
      <w:tr>
        <w:tc>
          <w:tcPr>
            <w:tcW w:type="dxa" w:w="5141"/>
          </w:tcPr>
          <w:p>
            <w:pPr>
              <w:spacing w:after="0"/>
            </w:pPr>
            <w:r>
              <w:rPr>
                <w:sz w:val="14"/>
              </w:rPr>
              <w:t>Initiating causes</w:t>
            </w:r>
          </w:p>
        </w:tc>
        <w:tc>
          <w:tcPr>
            <w:tcW w:type="dxa" w:w="5141"/>
          </w:tcPr>
          <w:p>
            <w:pPr>
              <w:spacing w:after="0"/>
            </w:pPr>
            <w:r>
              <w:rPr>
                <w:sz w:val="14"/>
              </w:rPr>
              <w:t>Result released after clinician leaves; push fails; queue hidden; responsibility unclear.</w:t>
            </w:r>
          </w:p>
        </w:tc>
      </w:tr>
      <w:tr>
        <w:tc>
          <w:tcPr>
            <w:tcW w:type="dxa" w:w="5141"/>
          </w:tcPr>
          <w:p>
            <w:pPr>
              <w:spacing w:after="0"/>
            </w:pPr>
            <w:r>
              <w:rPr>
                <w:sz w:val="14"/>
              </w:rPr>
              <w:t>Hazardous situation</w:t>
            </w:r>
          </w:p>
        </w:tc>
        <w:tc>
          <w:tcPr>
            <w:tcW w:type="dxa" w:w="5141"/>
          </w:tcPr>
          <w:p>
            <w:pPr>
              <w:spacing w:after="0"/>
            </w:pPr>
            <w:r>
              <w:rPr>
                <w:sz w:val="14"/>
              </w:rPr>
              <w:t>Critical potassium result exists but no accountable clinician reviews it.</w:t>
            </w:r>
          </w:p>
        </w:tc>
      </w:tr>
      <w:tr>
        <w:tc>
          <w:tcPr>
            <w:tcW w:type="dxa" w:w="5141"/>
          </w:tcPr>
          <w:p>
            <w:pPr>
              <w:spacing w:after="0"/>
            </w:pPr>
            <w:r>
              <w:rPr>
                <w:sz w:val="14"/>
              </w:rPr>
              <w:t>Potential harm</w:t>
            </w:r>
          </w:p>
        </w:tc>
        <w:tc>
          <w:tcPr>
            <w:tcW w:type="dxa" w:w="5141"/>
          </w:tcPr>
          <w:p>
            <w:pPr>
              <w:spacing w:after="0"/>
            </w:pPr>
            <w:r>
              <w:rPr>
                <w:sz w:val="14"/>
              </w:rPr>
              <w:t>Arrhythmia, deterioration, death.</w:t>
            </w:r>
          </w:p>
        </w:tc>
      </w:tr>
      <w:tr>
        <w:tc>
          <w:tcPr>
            <w:tcW w:type="dxa" w:w="5141"/>
          </w:tcPr>
          <w:p>
            <w:pPr>
              <w:spacing w:after="0"/>
            </w:pPr>
            <w:r>
              <w:rPr>
                <w:sz w:val="14"/>
              </w:rPr>
              <w:t>Initial risk</w:t>
            </w:r>
          </w:p>
        </w:tc>
        <w:tc>
          <w:tcPr>
            <w:tcW w:type="dxa" w:w="5141"/>
          </w:tcPr>
          <w:p>
            <w:pPr>
              <w:spacing w:after="0"/>
            </w:pPr>
            <w:r>
              <w:rPr>
                <w:sz w:val="14"/>
              </w:rPr>
              <w:t>S5 / P3 = Extreme.</w:t>
            </w:r>
          </w:p>
        </w:tc>
      </w:tr>
      <w:tr>
        <w:tc>
          <w:tcPr>
            <w:tcW w:type="dxa" w:w="5141"/>
          </w:tcPr>
          <w:p>
            <w:pPr>
              <w:spacing w:after="0"/>
            </w:pPr>
            <w:r>
              <w:rPr>
                <w:sz w:val="14"/>
              </w:rPr>
              <w:t>Preventive controls</w:t>
            </w:r>
          </w:p>
        </w:tc>
        <w:tc>
          <w:tcPr>
            <w:tcW w:type="dxa" w:w="5141"/>
          </w:tcPr>
          <w:p>
            <w:pPr>
              <w:spacing w:after="0"/>
            </w:pPr>
            <w:r>
              <w:rPr>
                <w:sz w:val="14"/>
              </w:rPr>
              <w:t>Validated critical threshold; responsible team resolution; result-review queue.</w:t>
            </w:r>
          </w:p>
        </w:tc>
      </w:tr>
      <w:tr>
        <w:tc>
          <w:tcPr>
            <w:tcW w:type="dxa" w:w="5141"/>
          </w:tcPr>
          <w:p>
            <w:pPr>
              <w:spacing w:after="0"/>
            </w:pPr>
            <w:r>
              <w:rPr>
                <w:sz w:val="14"/>
              </w:rPr>
              <w:t>Detective controls</w:t>
            </w:r>
          </w:p>
        </w:tc>
        <w:tc>
          <w:tcPr>
            <w:tcW w:type="dxa" w:w="5141"/>
          </w:tcPr>
          <w:p>
            <w:pPr>
              <w:spacing w:after="0"/>
            </w:pPr>
            <w:r>
              <w:rPr>
                <w:sz w:val="14"/>
              </w:rPr>
              <w:t>Critical-result task; acknowledgement timer; dashboard; monitoring.</w:t>
            </w:r>
          </w:p>
        </w:tc>
      </w:tr>
      <w:tr>
        <w:tc>
          <w:tcPr>
            <w:tcW w:type="dxa" w:w="5141"/>
          </w:tcPr>
          <w:p>
            <w:pPr>
              <w:spacing w:after="0"/>
            </w:pPr>
            <w:r>
              <w:rPr>
                <w:sz w:val="14"/>
              </w:rPr>
              <w:t>Mitigative controls</w:t>
            </w:r>
          </w:p>
        </w:tc>
        <w:tc>
          <w:tcPr>
            <w:tcW w:type="dxa" w:w="5141"/>
          </w:tcPr>
          <w:p>
            <w:pPr>
              <w:spacing w:after="0"/>
            </w:pPr>
            <w:r>
              <w:rPr>
                <w:sz w:val="14"/>
              </w:rPr>
              <w:t>Escalation to backup clinician/ward/consultant; alternative contact path.</w:t>
            </w:r>
          </w:p>
        </w:tc>
      </w:tr>
      <w:tr>
        <w:tc>
          <w:tcPr>
            <w:tcW w:type="dxa" w:w="5141"/>
          </w:tcPr>
          <w:p>
            <w:pPr>
              <w:spacing w:after="0"/>
            </w:pPr>
            <w:r>
              <w:rPr>
                <w:sz w:val="14"/>
              </w:rPr>
              <w:t>Safety requirements</w:t>
            </w:r>
          </w:p>
        </w:tc>
        <w:tc>
          <w:tcPr>
            <w:tcW w:type="dxa" w:w="5141"/>
          </w:tcPr>
          <w:p>
            <w:pPr>
              <w:spacing w:after="0"/>
            </w:pPr>
            <w:r>
              <w:rPr>
                <w:sz w:val="14"/>
              </w:rPr>
              <w:t>SR-003, SR-011.</w:t>
            </w:r>
          </w:p>
        </w:tc>
      </w:tr>
      <w:tr>
        <w:tc>
          <w:tcPr>
            <w:tcW w:type="dxa" w:w="5141"/>
          </w:tcPr>
          <w:p>
            <w:pPr>
              <w:spacing w:after="0"/>
            </w:pPr>
            <w:r>
              <w:rPr>
                <w:sz w:val="14"/>
              </w:rPr>
              <w:t>Verification</w:t>
            </w:r>
          </w:p>
        </w:tc>
        <w:tc>
          <w:tcPr>
            <w:tcW w:type="dxa" w:w="5141"/>
          </w:tcPr>
          <w:p>
            <w:pPr>
              <w:spacing w:after="0"/>
            </w:pPr>
            <w:r>
              <w:rPr>
                <w:sz w:val="14"/>
              </w:rPr>
              <w:t>Threshold tests; notification-failure simulation; escalation timer test; discharge scenario.</w:t>
            </w:r>
          </w:p>
        </w:tc>
      </w:tr>
      <w:tr>
        <w:tc>
          <w:tcPr>
            <w:tcW w:type="dxa" w:w="5141"/>
          </w:tcPr>
          <w:p>
            <w:pPr>
              <w:spacing w:after="0"/>
            </w:pPr>
            <w:r>
              <w:rPr>
                <w:sz w:val="14"/>
              </w:rPr>
              <w:t>Residual target</w:t>
            </w:r>
          </w:p>
        </w:tc>
        <w:tc>
          <w:tcPr>
            <w:tcW w:type="dxa" w:w="5141"/>
          </w:tcPr>
          <w:p>
            <w:pPr>
              <w:spacing w:after="0"/>
            </w:pPr>
            <w:r>
              <w:rPr>
                <w:sz w:val="14"/>
              </w:rPr>
              <w:t>S5 / P1 = High; requires clinical governance acceptance because severity cannot be reduced, only probability.</w:t>
            </w:r>
          </w:p>
        </w:tc>
      </w:tr>
      <w:tr>
        <w:tc>
          <w:tcPr>
            <w:tcW w:type="dxa" w:w="5141"/>
          </w:tcPr>
          <w:p>
            <w:pPr>
              <w:spacing w:after="0"/>
            </w:pPr>
            <w:r>
              <w:rPr>
                <w:sz w:val="14"/>
              </w:rPr>
              <w:t>Operational monitoring</w:t>
            </w:r>
          </w:p>
        </w:tc>
        <w:tc>
          <w:tcPr>
            <w:tcW w:type="dxa" w:w="5141"/>
          </w:tcPr>
          <w:p>
            <w:pPr>
              <w:spacing w:after="0"/>
            </w:pPr>
            <w:r>
              <w:rPr>
                <w:sz w:val="14"/>
              </w:rPr>
              <w:t>Acknowledgement time, overdue critical results, escalation failures.</w:t>
            </w:r>
          </w:p>
        </w:tc>
      </w:tr>
    </w:tbl>
    <w:p>
      <w:pPr>
        <w:pStyle w:val="Heading1"/>
      </w:pPr>
      <w:r>
        <w:t>35. Example Detailed Hazard Analysis - Referral</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Field</w:t>
            </w:r>
          </w:p>
        </w:tc>
        <w:tc>
          <w:tcPr>
            <w:tcW w:type="dxa" w:w="5141"/>
          </w:tcPr>
          <w:p>
            <w:pPr>
              <w:spacing w:after="0"/>
            </w:pPr>
            <w:r>
              <w:rPr>
                <w:b/>
                <w:sz w:val="14"/>
              </w:rPr>
              <w:t>Example: accepted referral but patient has no receiving team on arrival</w:t>
            </w:r>
          </w:p>
        </w:tc>
      </w:tr>
      <w:tr>
        <w:tc>
          <w:tcPr>
            <w:tcW w:type="dxa" w:w="5141"/>
          </w:tcPr>
          <w:p>
            <w:pPr>
              <w:spacing w:after="0"/>
            </w:pPr>
            <w:r>
              <w:rPr>
                <w:sz w:val="14"/>
              </w:rPr>
              <w:t>Hazard ID</w:t>
            </w:r>
          </w:p>
        </w:tc>
        <w:tc>
          <w:tcPr>
            <w:tcW w:type="dxa" w:w="5141"/>
          </w:tcPr>
          <w:p>
            <w:pPr>
              <w:spacing w:after="0"/>
            </w:pPr>
            <w:r>
              <w:rPr>
                <w:sz w:val="14"/>
              </w:rPr>
              <w:t>HAZ-REF-002</w:t>
            </w:r>
          </w:p>
        </w:tc>
      </w:tr>
      <w:tr>
        <w:tc>
          <w:tcPr>
            <w:tcW w:type="dxa" w:w="5141"/>
          </w:tcPr>
          <w:p>
            <w:pPr>
              <w:spacing w:after="0"/>
            </w:pPr>
            <w:r>
              <w:rPr>
                <w:sz w:val="14"/>
              </w:rPr>
              <w:t>Initiating causes</w:t>
            </w:r>
          </w:p>
        </w:tc>
        <w:tc>
          <w:tcPr>
            <w:tcW w:type="dxa" w:w="5141"/>
          </w:tcPr>
          <w:p>
            <w:pPr>
              <w:spacing w:after="0"/>
            </w:pPr>
            <w:r>
              <w:rPr>
                <w:sz w:val="14"/>
              </w:rPr>
              <w:t>Acceptance treated as transfer of responsibility; shift change; bed changed; ETA not updated.</w:t>
            </w:r>
          </w:p>
        </w:tc>
      </w:tr>
      <w:tr>
        <w:tc>
          <w:tcPr>
            <w:tcW w:type="dxa" w:w="5141"/>
          </w:tcPr>
          <w:p>
            <w:pPr>
              <w:spacing w:after="0"/>
            </w:pPr>
            <w:r>
              <w:rPr>
                <w:sz w:val="14"/>
              </w:rPr>
              <w:t>Hazardous situation</w:t>
            </w:r>
          </w:p>
        </w:tc>
        <w:tc>
          <w:tcPr>
            <w:tcW w:type="dxa" w:w="5141"/>
          </w:tcPr>
          <w:p>
            <w:pPr>
              <w:spacing w:after="0"/>
            </w:pPr>
            <w:r>
              <w:rPr>
                <w:sz w:val="14"/>
              </w:rPr>
              <w:t>Patient travels while sender assumes receiver owns care and receiver has not assumed care.</w:t>
            </w:r>
          </w:p>
        </w:tc>
      </w:tr>
      <w:tr>
        <w:tc>
          <w:tcPr>
            <w:tcW w:type="dxa" w:w="5141"/>
          </w:tcPr>
          <w:p>
            <w:pPr>
              <w:spacing w:after="0"/>
            </w:pPr>
            <w:r>
              <w:rPr>
                <w:sz w:val="14"/>
              </w:rPr>
              <w:t>Potential harm</w:t>
            </w:r>
          </w:p>
        </w:tc>
        <w:tc>
          <w:tcPr>
            <w:tcW w:type="dxa" w:w="5141"/>
          </w:tcPr>
          <w:p>
            <w:pPr>
              <w:spacing w:after="0"/>
            </w:pPr>
            <w:r>
              <w:rPr>
                <w:sz w:val="14"/>
              </w:rPr>
              <w:t>Treatment delay, deterioration, abandonment.</w:t>
            </w:r>
          </w:p>
        </w:tc>
      </w:tr>
      <w:tr>
        <w:tc>
          <w:tcPr>
            <w:tcW w:type="dxa" w:w="5141"/>
          </w:tcPr>
          <w:p>
            <w:pPr>
              <w:spacing w:after="0"/>
            </w:pPr>
            <w:r>
              <w:rPr>
                <w:sz w:val="14"/>
              </w:rPr>
              <w:t>Initial risk</w:t>
            </w:r>
          </w:p>
        </w:tc>
        <w:tc>
          <w:tcPr>
            <w:tcW w:type="dxa" w:w="5141"/>
          </w:tcPr>
          <w:p>
            <w:pPr>
              <w:spacing w:after="0"/>
            </w:pPr>
            <w:r>
              <w:rPr>
                <w:sz w:val="14"/>
              </w:rPr>
              <w:t>S4/S5, P2-P3 = High/Extreme.</w:t>
            </w:r>
          </w:p>
        </w:tc>
      </w:tr>
      <w:tr>
        <w:tc>
          <w:tcPr>
            <w:tcW w:type="dxa" w:w="5141"/>
          </w:tcPr>
          <w:p>
            <w:pPr>
              <w:spacing w:after="0"/>
            </w:pPr>
            <w:r>
              <w:rPr>
                <w:sz w:val="14"/>
              </w:rPr>
              <w:t>Controls</w:t>
            </w:r>
          </w:p>
        </w:tc>
        <w:tc>
          <w:tcPr>
            <w:tcW w:type="dxa" w:w="5141"/>
          </w:tcPr>
          <w:p>
            <w:pPr>
              <w:spacing w:after="0"/>
            </w:pPr>
            <w:r>
              <w:rPr>
                <w:sz w:val="14"/>
              </w:rPr>
              <w:t>Distinct accepted/departed/arrived/care-assumed states; receiving assignment; ETA; handover acknowledgement; escalation.</w:t>
            </w:r>
          </w:p>
        </w:tc>
      </w:tr>
      <w:tr>
        <w:tc>
          <w:tcPr>
            <w:tcW w:type="dxa" w:w="5141"/>
          </w:tcPr>
          <w:p>
            <w:pPr>
              <w:spacing w:after="0"/>
            </w:pPr>
            <w:r>
              <w:rPr>
                <w:sz w:val="14"/>
              </w:rPr>
              <w:t>Verification</w:t>
            </w:r>
          </w:p>
        </w:tc>
        <w:tc>
          <w:tcPr>
            <w:tcW w:type="dxa" w:w="5141"/>
          </w:tcPr>
          <w:p>
            <w:pPr>
              <w:spacing w:after="0"/>
            </w:pPr>
            <w:r>
              <w:rPr>
                <w:sz w:val="14"/>
              </w:rPr>
              <w:t>Scenario simulation across shift change/network delay; state-transition tests.</w:t>
            </w:r>
          </w:p>
        </w:tc>
      </w:tr>
      <w:tr>
        <w:tc>
          <w:tcPr>
            <w:tcW w:type="dxa" w:w="5141"/>
          </w:tcPr>
          <w:p>
            <w:pPr>
              <w:spacing w:after="0"/>
            </w:pPr>
            <w:r>
              <w:rPr>
                <w:sz w:val="14"/>
              </w:rPr>
              <w:t>Residual target</w:t>
            </w:r>
          </w:p>
        </w:tc>
        <w:tc>
          <w:tcPr>
            <w:tcW w:type="dxa" w:w="5141"/>
          </w:tcPr>
          <w:p>
            <w:pPr>
              <w:spacing w:after="0"/>
            </w:pPr>
            <w:r>
              <w:rPr>
                <w:sz w:val="14"/>
              </w:rPr>
              <w:t>Moderate or lower depending deployment.</w:t>
            </w:r>
          </w:p>
        </w:tc>
      </w:tr>
      <w:tr>
        <w:tc>
          <w:tcPr>
            <w:tcW w:type="dxa" w:w="5141"/>
          </w:tcPr>
          <w:p>
            <w:pPr>
              <w:spacing w:after="0"/>
            </w:pPr>
            <w:r>
              <w:rPr>
                <w:sz w:val="14"/>
              </w:rPr>
              <w:t>Monitoring</w:t>
            </w:r>
          </w:p>
        </w:tc>
        <w:tc>
          <w:tcPr>
            <w:tcW w:type="dxa" w:w="5141"/>
          </w:tcPr>
          <w:p>
            <w:pPr>
              <w:spacing w:after="0"/>
            </w:pPr>
            <w:r>
              <w:rPr>
                <w:sz w:val="14"/>
              </w:rPr>
              <w:t>Arrival-to-care-assumed time; referrals stuck in transit; cancelled resource reservations.</w:t>
            </w:r>
          </w:p>
        </w:tc>
      </w:tr>
    </w:tbl>
    <w:p>
      <w:pPr>
        <w:pStyle w:val="Heading1"/>
      </w:pPr>
      <w:r>
        <w:t>36. Example Detailed Hazard Analysis - Anatomy</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Field</w:t>
            </w:r>
          </w:p>
        </w:tc>
        <w:tc>
          <w:tcPr>
            <w:tcW w:type="dxa" w:w="5141"/>
          </w:tcPr>
          <w:p>
            <w:pPr>
              <w:spacing w:after="0"/>
            </w:pPr>
            <w:r>
              <w:rPr>
                <w:b/>
                <w:sz w:val="14"/>
              </w:rPr>
              <w:t>Example: wrong laterality from anatomical viewer</w:t>
            </w:r>
          </w:p>
        </w:tc>
      </w:tr>
      <w:tr>
        <w:tc>
          <w:tcPr>
            <w:tcW w:type="dxa" w:w="5141"/>
          </w:tcPr>
          <w:p>
            <w:pPr>
              <w:spacing w:after="0"/>
            </w:pPr>
            <w:r>
              <w:rPr>
                <w:sz w:val="14"/>
              </w:rPr>
              <w:t>Hazard ID</w:t>
            </w:r>
          </w:p>
        </w:tc>
        <w:tc>
          <w:tcPr>
            <w:tcW w:type="dxa" w:w="5141"/>
          </w:tcPr>
          <w:p>
            <w:pPr>
              <w:spacing w:after="0"/>
            </w:pPr>
            <w:r>
              <w:rPr>
                <w:sz w:val="14"/>
              </w:rPr>
              <w:t>HAZ-ANAT-002</w:t>
            </w:r>
          </w:p>
        </w:tc>
      </w:tr>
      <w:tr>
        <w:tc>
          <w:tcPr>
            <w:tcW w:type="dxa" w:w="5141"/>
          </w:tcPr>
          <w:p>
            <w:pPr>
              <w:spacing w:after="0"/>
            </w:pPr>
            <w:r>
              <w:rPr>
                <w:sz w:val="14"/>
              </w:rPr>
              <w:t>Initiating causes</w:t>
            </w:r>
          </w:p>
        </w:tc>
        <w:tc>
          <w:tcPr>
            <w:tcW w:type="dxa" w:w="5141"/>
          </w:tcPr>
          <w:p>
            <w:pPr>
              <w:spacing w:after="0"/>
            </w:pPr>
            <w:r>
              <w:rPr>
                <w:sz w:val="14"/>
              </w:rPr>
              <w:t>Mirrored model orientation; user selects right structure while viewing patient's left; laterality hidden.</w:t>
            </w:r>
          </w:p>
        </w:tc>
      </w:tr>
      <w:tr>
        <w:tc>
          <w:tcPr>
            <w:tcW w:type="dxa" w:w="5141"/>
          </w:tcPr>
          <w:p>
            <w:pPr>
              <w:spacing w:after="0"/>
            </w:pPr>
            <w:r>
              <w:rPr>
                <w:sz w:val="14"/>
              </w:rPr>
              <w:t>Hazardous situation</w:t>
            </w:r>
          </w:p>
        </w:tc>
        <w:tc>
          <w:tcPr>
            <w:tcW w:type="dxa" w:w="5141"/>
          </w:tcPr>
          <w:p>
            <w:pPr>
              <w:spacing w:after="0"/>
            </w:pPr>
            <w:r>
              <w:rPr>
                <w:sz w:val="14"/>
              </w:rPr>
              <w:t>Wrong-side finding propagates to procedure planning.</w:t>
            </w:r>
          </w:p>
        </w:tc>
      </w:tr>
      <w:tr>
        <w:tc>
          <w:tcPr>
            <w:tcW w:type="dxa" w:w="5141"/>
          </w:tcPr>
          <w:p>
            <w:pPr>
              <w:spacing w:after="0"/>
            </w:pPr>
            <w:r>
              <w:rPr>
                <w:sz w:val="14"/>
              </w:rPr>
              <w:t>Potential harm</w:t>
            </w:r>
          </w:p>
        </w:tc>
        <w:tc>
          <w:tcPr>
            <w:tcW w:type="dxa" w:w="5141"/>
          </w:tcPr>
          <w:p>
            <w:pPr>
              <w:spacing w:after="0"/>
            </w:pPr>
            <w:r>
              <w:rPr>
                <w:sz w:val="14"/>
              </w:rPr>
              <w:t>Wrong-site procedure.</w:t>
            </w:r>
          </w:p>
        </w:tc>
      </w:tr>
      <w:tr>
        <w:tc>
          <w:tcPr>
            <w:tcW w:type="dxa" w:w="5141"/>
          </w:tcPr>
          <w:p>
            <w:pPr>
              <w:spacing w:after="0"/>
            </w:pPr>
            <w:r>
              <w:rPr>
                <w:sz w:val="14"/>
              </w:rPr>
              <w:t>Initial risk</w:t>
            </w:r>
          </w:p>
        </w:tc>
        <w:tc>
          <w:tcPr>
            <w:tcW w:type="dxa" w:w="5141"/>
          </w:tcPr>
          <w:p>
            <w:pPr>
              <w:spacing w:after="0"/>
            </w:pPr>
            <w:r>
              <w:rPr>
                <w:sz w:val="14"/>
              </w:rPr>
              <w:t>S5 / P2 = High.</w:t>
            </w:r>
          </w:p>
        </w:tc>
      </w:tr>
      <w:tr>
        <w:tc>
          <w:tcPr>
            <w:tcW w:type="dxa" w:w="5141"/>
          </w:tcPr>
          <w:p>
            <w:pPr>
              <w:spacing w:after="0"/>
            </w:pPr>
            <w:r>
              <w:rPr>
                <w:sz w:val="14"/>
              </w:rPr>
              <w:t>Controls</w:t>
            </w:r>
          </w:p>
        </w:tc>
        <w:tc>
          <w:tcPr>
            <w:tcW w:type="dxa" w:w="5141"/>
          </w:tcPr>
          <w:p>
            <w:pPr>
              <w:spacing w:after="0"/>
            </w:pPr>
            <w:r>
              <w:rPr>
                <w:sz w:val="14"/>
              </w:rPr>
              <w:t>Explicit textual laterality; orientation labels; structure metadata; procedure-site verification; checklist cross-check.</w:t>
            </w:r>
          </w:p>
        </w:tc>
      </w:tr>
      <w:tr>
        <w:tc>
          <w:tcPr>
            <w:tcW w:type="dxa" w:w="5141"/>
          </w:tcPr>
          <w:p>
            <w:pPr>
              <w:spacing w:after="0"/>
            </w:pPr>
            <w:r>
              <w:rPr>
                <w:sz w:val="14"/>
              </w:rPr>
              <w:t>Verification</w:t>
            </w:r>
          </w:p>
        </w:tc>
        <w:tc>
          <w:tcPr>
            <w:tcW w:type="dxa" w:w="5141"/>
          </w:tcPr>
          <w:p>
            <w:pPr>
              <w:spacing w:after="0"/>
            </w:pPr>
            <w:r>
              <w:rPr>
                <w:sz w:val="14"/>
              </w:rPr>
              <w:t>Usability testing; mirrored-view tests; left/right automated tests; theatre scenario.</w:t>
            </w:r>
          </w:p>
        </w:tc>
      </w:tr>
      <w:tr>
        <w:tc>
          <w:tcPr>
            <w:tcW w:type="dxa" w:w="5141"/>
          </w:tcPr>
          <w:p>
            <w:pPr>
              <w:spacing w:after="0"/>
            </w:pPr>
            <w:r>
              <w:rPr>
                <w:sz w:val="14"/>
              </w:rPr>
              <w:t>Residual target</w:t>
            </w:r>
          </w:p>
        </w:tc>
        <w:tc>
          <w:tcPr>
            <w:tcW w:type="dxa" w:w="5141"/>
          </w:tcPr>
          <w:p>
            <w:pPr>
              <w:spacing w:after="0"/>
            </w:pPr>
            <w:r>
              <w:rPr>
                <w:sz w:val="14"/>
              </w:rPr>
              <w:t>Moderate.</w:t>
            </w:r>
          </w:p>
        </w:tc>
      </w:tr>
      <w:tr>
        <w:tc>
          <w:tcPr>
            <w:tcW w:type="dxa" w:w="5141"/>
          </w:tcPr>
          <w:p>
            <w:pPr>
              <w:spacing w:after="0"/>
            </w:pPr>
            <w:r>
              <w:rPr>
                <w:sz w:val="14"/>
              </w:rPr>
              <w:t>Monitoring</w:t>
            </w:r>
          </w:p>
        </w:tc>
        <w:tc>
          <w:tcPr>
            <w:tcW w:type="dxa" w:w="5141"/>
          </w:tcPr>
          <w:p>
            <w:pPr>
              <w:spacing w:after="0"/>
            </w:pPr>
            <w:r>
              <w:rPr>
                <w:sz w:val="14"/>
              </w:rPr>
              <w:t>Laterality corrections; wrong-site near misses.</w:t>
            </w:r>
          </w:p>
        </w:tc>
      </w:tr>
    </w:tbl>
    <w:p>
      <w:pPr>
        <w:pStyle w:val="Heading1"/>
      </w:pPr>
      <w:r>
        <w:t>37. Safety Requirements for Offline Mode</w:t>
      </w:r>
    </w:p>
    <w:p>
      <w:pPr>
        <w:pStyle w:val="ListBullet"/>
      </w:pPr>
      <w:r>
        <w:t>Show last successful synchronisation time and connectivity state.</w:t>
      </w:r>
    </w:p>
    <w:p>
      <w:pPr>
        <w:pStyle w:val="ListBullet"/>
      </w:pPr>
      <w:r>
        <w:t>Define which actions remain allowed when required data is stale.</w:t>
      </w:r>
    </w:p>
    <w:p>
      <w:pPr>
        <w:pStyle w:val="ListBullet"/>
      </w:pPr>
      <w:r>
        <w:t>Preserve local event IDs/idempotency keys.</w:t>
      </w:r>
    </w:p>
    <w:p>
      <w:pPr>
        <w:pStyle w:val="ListBullet"/>
      </w:pPr>
      <w:r>
        <w:t>Do not auto-resolve clinically meaningful conflicts by last-write-wins.</w:t>
      </w:r>
    </w:p>
    <w:p>
      <w:pPr>
        <w:pStyle w:val="ListBullet"/>
      </w:pPr>
      <w:r>
        <w:t>Reconcile medication orders/admins, results, referrals and admissions using domain-specific rules.</w:t>
      </w:r>
    </w:p>
    <w:p>
      <w:pPr>
        <w:pStyle w:val="ListBullet"/>
      </w:pPr>
      <w:r>
        <w:t>Queue outbound messages with visible delivery state.</w:t>
      </w:r>
    </w:p>
    <w:p>
      <w:pPr>
        <w:pStyle w:val="ListBullet"/>
      </w:pPr>
      <w:r>
        <w:t>Escalate records that fail reconciliation.</w:t>
      </w:r>
    </w:p>
    <w:p>
      <w:pPr>
        <w:pStyle w:val="ListBullet"/>
      </w:pPr>
      <w:r>
        <w:t>Retain downtime provenance on later-entered records.</w:t>
      </w:r>
    </w:p>
    <w:p>
      <w:pPr>
        <w:pStyle w:val="Heading1"/>
      </w:pPr>
      <w:r>
        <w:t>38. Safety Requirements for Interoperability</w:t>
      </w:r>
    </w:p>
    <w:p>
      <w:pPr>
        <w:pStyle w:val="ListBullet"/>
      </w:pPr>
      <w:r>
        <w:t>Validate sender identity and message schema.</w:t>
      </w:r>
    </w:p>
    <w:p>
      <w:pPr>
        <w:pStyle w:val="ListBullet"/>
      </w:pPr>
      <w:r>
        <w:t>Validate patient and encounter context.</w:t>
      </w:r>
    </w:p>
    <w:p>
      <w:pPr>
        <w:pStyle w:val="ListBullet"/>
      </w:pPr>
      <w:r>
        <w:t>Preserve source code/unit/display before transformation.</w:t>
      </w:r>
    </w:p>
    <w:p>
      <w:pPr>
        <w:pStyle w:val="ListBullet"/>
      </w:pPr>
      <w:r>
        <w:t>Version terminology mappings.</w:t>
      </w:r>
    </w:p>
    <w:p>
      <w:pPr>
        <w:pStyle w:val="ListBullet"/>
      </w:pPr>
      <w:r>
        <w:t>Quarantine semantically invalid messages rather than coercing silently.</w:t>
      </w:r>
    </w:p>
    <w:p>
      <w:pPr>
        <w:pStyle w:val="ListBullet"/>
      </w:pPr>
      <w:r>
        <w:t>Use idempotency/deduplication.</w:t>
      </w:r>
    </w:p>
    <w:p>
      <w:pPr>
        <w:pStyle w:val="ListBullet"/>
      </w:pPr>
      <w:r>
        <w:t>Expose interface health and backlog.</w:t>
      </w:r>
    </w:p>
    <w:p>
      <w:pPr>
        <w:pStyle w:val="ListBullet"/>
      </w:pPr>
      <w:r>
        <w:t>Reconcile acknowledgements for safety-relevant exchanges.</w:t>
      </w:r>
    </w:p>
    <w:p>
      <w:pPr>
        <w:pStyle w:val="ListBullet"/>
      </w:pPr>
      <w:r>
        <w:t>Test with realistic partner data before production activation.</w:t>
      </w:r>
    </w:p>
    <w:p>
      <w:pPr>
        <w:pStyle w:val="Heading1"/>
      </w:pPr>
      <w:r>
        <w:t>39. Safety Requirements for Configuration</w:t>
      </w:r>
    </w:p>
    <w:p>
      <w:pPr>
        <w:pStyle w:val="ListBullet"/>
      </w:pPr>
      <w:r>
        <w:t>Configuration has draft/review/approved/published states.</w:t>
      </w:r>
    </w:p>
    <w:p>
      <w:pPr>
        <w:pStyle w:val="ListBullet"/>
      </w:pPr>
      <w:r>
        <w:t>Safety-relevant configuration requires named clinical approver.</w:t>
      </w:r>
    </w:p>
    <w:p>
      <w:pPr>
        <w:pStyle w:val="ListBullet"/>
      </w:pPr>
      <w:r>
        <w:t>Effective dates and version are retained.</w:t>
      </w:r>
    </w:p>
    <w:p>
      <w:pPr>
        <w:pStyle w:val="ListBullet"/>
      </w:pPr>
      <w:r>
        <w:t>Reference range, medication, escalation and workflow changes are regression tested.</w:t>
      </w:r>
    </w:p>
    <w:p>
      <w:pPr>
        <w:pStyle w:val="ListBullet"/>
      </w:pPr>
      <w:r>
        <w:t>Production configuration export is reviewable before go-live.</w:t>
      </w:r>
    </w:p>
    <w:p>
      <w:pPr>
        <w:pStyle w:val="ListBullet"/>
      </w:pPr>
      <w:r>
        <w:t>Emergency rollback to prior configuration is supported where feasible.</w:t>
      </w:r>
    </w:p>
    <w:p>
      <w:pPr>
        <w:pStyle w:val="ListBullet"/>
      </w:pPr>
      <w:r>
        <w:t>Facility administrators cannot redefine platform safety invariants.</w:t>
      </w:r>
    </w:p>
    <w:p>
      <w:pPr>
        <w:pStyle w:val="Heading1"/>
      </w:pPr>
      <w:r>
        <w:t>40. Clinical Safety Testing Catalogue</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Test family</w:t>
            </w:r>
          </w:p>
        </w:tc>
        <w:tc>
          <w:tcPr>
            <w:tcW w:type="dxa" w:w="5141"/>
          </w:tcPr>
          <w:p>
            <w:pPr>
              <w:spacing w:after="0"/>
            </w:pPr>
            <w:r>
              <w:rPr>
                <w:b/>
                <w:sz w:val="14"/>
              </w:rPr>
              <w:t>Examples</w:t>
            </w:r>
          </w:p>
        </w:tc>
      </w:tr>
      <w:tr>
        <w:tc>
          <w:tcPr>
            <w:tcW w:type="dxa" w:w="5141"/>
          </w:tcPr>
          <w:p>
            <w:pPr>
              <w:spacing w:after="0"/>
            </w:pPr>
            <w:r>
              <w:rPr>
                <w:sz w:val="14"/>
              </w:rPr>
              <w:t>Identity</w:t>
            </w:r>
          </w:p>
        </w:tc>
        <w:tc>
          <w:tcPr>
            <w:tcW w:type="dxa" w:w="5141"/>
          </w:tcPr>
          <w:p>
            <w:pPr>
              <w:spacing w:after="0"/>
            </w:pPr>
            <w:r>
              <w:rPr>
                <w:sz w:val="14"/>
              </w:rPr>
              <w:t>Similar names, twins, duplicate MRNs, provisional patient, merge reversal.</w:t>
            </w:r>
          </w:p>
        </w:tc>
      </w:tr>
      <w:tr>
        <w:tc>
          <w:tcPr>
            <w:tcW w:type="dxa" w:w="5141"/>
          </w:tcPr>
          <w:p>
            <w:pPr>
              <w:spacing w:after="0"/>
            </w:pPr>
            <w:r>
              <w:rPr>
                <w:sz w:val="14"/>
              </w:rPr>
              <w:t>Medication</w:t>
            </w:r>
          </w:p>
        </w:tc>
        <w:tc>
          <w:tcPr>
            <w:tcW w:type="dxa" w:w="5141"/>
          </w:tcPr>
          <w:p>
            <w:pPr>
              <w:spacing w:after="0"/>
            </w:pPr>
            <w:r>
              <w:rPr>
                <w:sz w:val="14"/>
              </w:rPr>
              <w:t>Allergy, decimal dose, unit mismatch, stopped order, partial dispense, refusal.</w:t>
            </w:r>
          </w:p>
        </w:tc>
      </w:tr>
      <w:tr>
        <w:tc>
          <w:tcPr>
            <w:tcW w:type="dxa" w:w="5141"/>
          </w:tcPr>
          <w:p>
            <w:pPr>
              <w:spacing w:after="0"/>
            </w:pPr>
            <w:r>
              <w:rPr>
                <w:sz w:val="14"/>
              </w:rPr>
              <w:t>Lab</w:t>
            </w:r>
          </w:p>
        </w:tc>
        <w:tc>
          <w:tcPr>
            <w:tcW w:type="dxa" w:w="5141"/>
          </w:tcPr>
          <w:p>
            <w:pPr>
              <w:spacing w:after="0"/>
            </w:pPr>
            <w:r>
              <w:rPr>
                <w:sz w:val="14"/>
              </w:rPr>
              <w:t>Rejected specimen, critical result, corrected result, analyzer outage.</w:t>
            </w:r>
          </w:p>
        </w:tc>
      </w:tr>
      <w:tr>
        <w:tc>
          <w:tcPr>
            <w:tcW w:type="dxa" w:w="5141"/>
          </w:tcPr>
          <w:p>
            <w:pPr>
              <w:spacing w:after="0"/>
            </w:pPr>
            <w:r>
              <w:rPr>
                <w:sz w:val="14"/>
              </w:rPr>
              <w:t>Imaging</w:t>
            </w:r>
          </w:p>
        </w:tc>
        <w:tc>
          <w:tcPr>
            <w:tcW w:type="dxa" w:w="5141"/>
          </w:tcPr>
          <w:p>
            <w:pPr>
              <w:spacing w:after="0"/>
            </w:pPr>
            <w:r>
              <w:rPr>
                <w:sz w:val="14"/>
              </w:rPr>
              <w:t>Wrong accession, PACS outage, critical report, laterality.</w:t>
            </w:r>
          </w:p>
        </w:tc>
      </w:tr>
      <w:tr>
        <w:tc>
          <w:tcPr>
            <w:tcW w:type="dxa" w:w="5141"/>
          </w:tcPr>
          <w:p>
            <w:pPr>
              <w:spacing w:after="0"/>
            </w:pPr>
            <w:r>
              <w:rPr>
                <w:sz w:val="14"/>
              </w:rPr>
              <w:t>Referral</w:t>
            </w:r>
          </w:p>
        </w:tc>
        <w:tc>
          <w:tcPr>
            <w:tcW w:type="dxa" w:w="5141"/>
          </w:tcPr>
          <w:p>
            <w:pPr>
              <w:spacing w:after="0"/>
            </w:pPr>
            <w:r>
              <w:rPr>
                <w:sz w:val="14"/>
              </w:rPr>
              <w:t>No acknowledgement, more-info loop, decline, network loss, ETA change, arrival.</w:t>
            </w:r>
          </w:p>
        </w:tc>
      </w:tr>
      <w:tr>
        <w:tc>
          <w:tcPr>
            <w:tcW w:type="dxa" w:w="5141"/>
          </w:tcPr>
          <w:p>
            <w:pPr>
              <w:spacing w:after="0"/>
            </w:pPr>
            <w:r>
              <w:rPr>
                <w:sz w:val="14"/>
              </w:rPr>
              <w:t>ADT</w:t>
            </w:r>
          </w:p>
        </w:tc>
        <w:tc>
          <w:tcPr>
            <w:tcW w:type="dxa" w:w="5141"/>
          </w:tcPr>
          <w:p>
            <w:pPr>
              <w:spacing w:after="0"/>
            </w:pPr>
            <w:r>
              <w:rPr>
                <w:sz w:val="14"/>
              </w:rPr>
              <w:t>No bed, ward transfer, unacknowledged handover, discharge with pending result.</w:t>
            </w:r>
          </w:p>
        </w:tc>
      </w:tr>
      <w:tr>
        <w:tc>
          <w:tcPr>
            <w:tcW w:type="dxa" w:w="5141"/>
          </w:tcPr>
          <w:p>
            <w:pPr>
              <w:spacing w:after="0"/>
            </w:pPr>
            <w:r>
              <w:rPr>
                <w:sz w:val="14"/>
              </w:rPr>
              <w:t>Theatre</w:t>
            </w:r>
          </w:p>
        </w:tc>
        <w:tc>
          <w:tcPr>
            <w:tcW w:type="dxa" w:w="5141"/>
          </w:tcPr>
          <w:p>
            <w:pPr>
              <w:spacing w:after="0"/>
            </w:pPr>
            <w:r>
              <w:rPr>
                <w:sz w:val="14"/>
              </w:rPr>
              <w:t>Wrong-side attempt, checklist incomplete, implant recall trace.</w:t>
            </w:r>
          </w:p>
        </w:tc>
      </w:tr>
      <w:tr>
        <w:tc>
          <w:tcPr>
            <w:tcW w:type="dxa" w:w="5141"/>
          </w:tcPr>
          <w:p>
            <w:pPr>
              <w:spacing w:after="0"/>
            </w:pPr>
            <w:r>
              <w:rPr>
                <w:sz w:val="14"/>
              </w:rPr>
              <w:t>Offline</w:t>
            </w:r>
          </w:p>
        </w:tc>
        <w:tc>
          <w:tcPr>
            <w:tcW w:type="dxa" w:w="5141"/>
          </w:tcPr>
          <w:p>
            <w:pPr>
              <w:spacing w:after="0"/>
            </w:pPr>
            <w:r>
              <w:rPr>
                <w:sz w:val="14"/>
              </w:rPr>
              <w:t>Concurrent edits, duplicate reconnect, stale MAR, queued referral.</w:t>
            </w:r>
          </w:p>
        </w:tc>
      </w:tr>
      <w:tr>
        <w:tc>
          <w:tcPr>
            <w:tcW w:type="dxa" w:w="5141"/>
          </w:tcPr>
          <w:p>
            <w:pPr>
              <w:spacing w:after="0"/>
            </w:pPr>
            <w:r>
              <w:rPr>
                <w:sz w:val="14"/>
              </w:rPr>
              <w:t>Security</w:t>
            </w:r>
          </w:p>
        </w:tc>
        <w:tc>
          <w:tcPr>
            <w:tcW w:type="dxa" w:w="5141"/>
          </w:tcPr>
          <w:p>
            <w:pPr>
              <w:spacing w:after="0"/>
            </w:pPr>
            <w:r>
              <w:rPr>
                <w:sz w:val="14"/>
              </w:rPr>
              <w:t>Break-glass, privilege denial, expired session during medication action.</w:t>
            </w:r>
          </w:p>
        </w:tc>
      </w:tr>
      <w:tr>
        <w:tc>
          <w:tcPr>
            <w:tcW w:type="dxa" w:w="5141"/>
          </w:tcPr>
          <w:p>
            <w:pPr>
              <w:spacing w:after="0"/>
            </w:pPr>
            <w:r>
              <w:rPr>
                <w:sz w:val="14"/>
              </w:rPr>
              <w:t>Human factors</w:t>
            </w:r>
          </w:p>
        </w:tc>
        <w:tc>
          <w:tcPr>
            <w:tcW w:type="dxa" w:w="5141"/>
          </w:tcPr>
          <w:p>
            <w:pPr>
              <w:spacing w:after="0"/>
            </w:pPr>
            <w:r>
              <w:rPr>
                <w:sz w:val="14"/>
              </w:rPr>
              <w:t>Interruptions, shift change, high workload, ambiguous names, accessibility.</w:t>
            </w:r>
          </w:p>
        </w:tc>
      </w:tr>
    </w:tbl>
    <w:p>
      <w:pPr>
        <w:pStyle w:val="Heading1"/>
      </w:pPr>
      <w:r>
        <w:t>41. Safety Sign-Off Record</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Approval</w:t>
            </w:r>
          </w:p>
        </w:tc>
        <w:tc>
          <w:tcPr>
            <w:tcW w:type="dxa" w:w="5141"/>
          </w:tcPr>
          <w:p>
            <w:pPr>
              <w:spacing w:after="0"/>
            </w:pPr>
            <w:r>
              <w:rPr>
                <w:b/>
                <w:sz w:val="14"/>
              </w:rPr>
              <w:t>Question</w:t>
            </w:r>
          </w:p>
        </w:tc>
      </w:tr>
      <w:tr>
        <w:tc>
          <w:tcPr>
            <w:tcW w:type="dxa" w:w="5141"/>
          </w:tcPr>
          <w:p>
            <w:pPr>
              <w:spacing w:after="0"/>
            </w:pPr>
            <w:r>
              <w:rPr>
                <w:sz w:val="14"/>
              </w:rPr>
              <w:t>Clinical Safety</w:t>
            </w:r>
          </w:p>
        </w:tc>
        <w:tc>
          <w:tcPr>
            <w:tcW w:type="dxa" w:w="5141"/>
          </w:tcPr>
          <w:p>
            <w:pPr>
              <w:spacing w:after="0"/>
            </w:pPr>
            <w:r>
              <w:rPr>
                <w:sz w:val="14"/>
              </w:rPr>
              <w:t>Are identified hazards adequately controlled and evidenced?</w:t>
            </w:r>
          </w:p>
        </w:tc>
      </w:tr>
      <w:tr>
        <w:tc>
          <w:tcPr>
            <w:tcW w:type="dxa" w:w="5141"/>
          </w:tcPr>
          <w:p>
            <w:pPr>
              <w:spacing w:after="0"/>
            </w:pPr>
            <w:r>
              <w:rPr>
                <w:sz w:val="14"/>
              </w:rPr>
              <w:t>Clinical Leadership</w:t>
            </w:r>
          </w:p>
        </w:tc>
        <w:tc>
          <w:tcPr>
            <w:tcW w:type="dxa" w:w="5141"/>
          </w:tcPr>
          <w:p>
            <w:pPr>
              <w:spacing w:after="0"/>
            </w:pPr>
            <w:r>
              <w:rPr>
                <w:sz w:val="14"/>
              </w:rPr>
              <w:t>Are workflows clinically valid for intended deployment?</w:t>
            </w:r>
          </w:p>
        </w:tc>
      </w:tr>
      <w:tr>
        <w:tc>
          <w:tcPr>
            <w:tcW w:type="dxa" w:w="5141"/>
          </w:tcPr>
          <w:p>
            <w:pPr>
              <w:spacing w:after="0"/>
            </w:pPr>
            <w:r>
              <w:rPr>
                <w:sz w:val="14"/>
              </w:rPr>
              <w:t>Nursing/Pharmacy/Diagnostics</w:t>
            </w:r>
          </w:p>
        </w:tc>
        <w:tc>
          <w:tcPr>
            <w:tcW w:type="dxa" w:w="5141"/>
          </w:tcPr>
          <w:p>
            <w:pPr>
              <w:spacing w:after="0"/>
            </w:pPr>
            <w:r>
              <w:rPr>
                <w:sz w:val="14"/>
              </w:rPr>
              <w:t>Are discipline-specific safety controls acceptable?</w:t>
            </w:r>
          </w:p>
        </w:tc>
      </w:tr>
      <w:tr>
        <w:tc>
          <w:tcPr>
            <w:tcW w:type="dxa" w:w="5141"/>
          </w:tcPr>
          <w:p>
            <w:pPr>
              <w:spacing w:after="0"/>
            </w:pPr>
            <w:r>
              <w:rPr>
                <w:sz w:val="14"/>
              </w:rPr>
              <w:t>Engineering</w:t>
            </w:r>
          </w:p>
        </w:tc>
        <w:tc>
          <w:tcPr>
            <w:tcW w:type="dxa" w:w="5141"/>
          </w:tcPr>
          <w:p>
            <w:pPr>
              <w:spacing w:after="0"/>
            </w:pPr>
            <w:r>
              <w:rPr>
                <w:sz w:val="14"/>
              </w:rPr>
              <w:t>Are implemented controls consistent with approved design?</w:t>
            </w:r>
          </w:p>
        </w:tc>
      </w:tr>
      <w:tr>
        <w:tc>
          <w:tcPr>
            <w:tcW w:type="dxa" w:w="5141"/>
          </w:tcPr>
          <w:p>
            <w:pPr>
              <w:spacing w:after="0"/>
            </w:pPr>
            <w:r>
              <w:rPr>
                <w:sz w:val="14"/>
              </w:rPr>
              <w:t>QA</w:t>
            </w:r>
          </w:p>
        </w:tc>
        <w:tc>
          <w:tcPr>
            <w:tcW w:type="dxa" w:w="5141"/>
          </w:tcPr>
          <w:p>
            <w:pPr>
              <w:spacing w:after="0"/>
            </w:pPr>
            <w:r>
              <w:rPr>
                <w:sz w:val="14"/>
              </w:rPr>
              <w:t>Has independent verification passed?</w:t>
            </w:r>
          </w:p>
        </w:tc>
      </w:tr>
      <w:tr>
        <w:tc>
          <w:tcPr>
            <w:tcW w:type="dxa" w:w="5141"/>
          </w:tcPr>
          <w:p>
            <w:pPr>
              <w:spacing w:after="0"/>
            </w:pPr>
            <w:r>
              <w:rPr>
                <w:sz w:val="14"/>
              </w:rPr>
              <w:t>Security/Privacy</w:t>
            </w:r>
          </w:p>
        </w:tc>
        <w:tc>
          <w:tcPr>
            <w:tcW w:type="dxa" w:w="5141"/>
          </w:tcPr>
          <w:p>
            <w:pPr>
              <w:spacing w:after="0"/>
            </w:pPr>
            <w:r>
              <w:rPr>
                <w:sz w:val="14"/>
              </w:rPr>
              <w:t>Could security/privacy weaknesses create clinical safety risk?</w:t>
            </w:r>
          </w:p>
        </w:tc>
      </w:tr>
      <w:tr>
        <w:tc>
          <w:tcPr>
            <w:tcW w:type="dxa" w:w="5141"/>
          </w:tcPr>
          <w:p>
            <w:pPr>
              <w:spacing w:after="0"/>
            </w:pPr>
            <w:r>
              <w:rPr>
                <w:sz w:val="14"/>
              </w:rPr>
              <w:t>Operations</w:t>
            </w:r>
          </w:p>
        </w:tc>
        <w:tc>
          <w:tcPr>
            <w:tcW w:type="dxa" w:w="5141"/>
          </w:tcPr>
          <w:p>
            <w:pPr>
              <w:spacing w:after="0"/>
            </w:pPr>
            <w:r>
              <w:rPr>
                <w:sz w:val="14"/>
              </w:rPr>
              <w:t>Can the service be monitored, supported, restored and run safely?</w:t>
            </w:r>
          </w:p>
        </w:tc>
      </w:tr>
      <w:tr>
        <w:tc>
          <w:tcPr>
            <w:tcW w:type="dxa" w:w="5141"/>
          </w:tcPr>
          <w:p>
            <w:pPr>
              <w:spacing w:after="0"/>
            </w:pPr>
            <w:r>
              <w:rPr>
                <w:sz w:val="14"/>
              </w:rPr>
              <w:t>Deployment Facility</w:t>
            </w:r>
          </w:p>
        </w:tc>
        <w:tc>
          <w:tcPr>
            <w:tcW w:type="dxa" w:w="5141"/>
          </w:tcPr>
          <w:p>
            <w:pPr>
              <w:spacing w:after="0"/>
            </w:pPr>
            <w:r>
              <w:rPr>
                <w:sz w:val="14"/>
              </w:rPr>
              <w:t>Are local configuration, training and downtime arrangements ready?</w:t>
            </w:r>
          </w:p>
        </w:tc>
      </w:tr>
    </w:tbl>
    <w:p>
      <w:pPr>
        <w:pStyle w:val="Heading1"/>
      </w:pPr>
      <w:r>
        <w:t>42. Definition of Safety Complete for a Release</w:t>
      </w:r>
    </w:p>
    <w:p>
      <w:pPr>
        <w:pStyle w:val="ListBullet"/>
      </w:pPr>
      <w:r>
        <w:t>System definition and intended use frozen for release candidate.</w:t>
      </w:r>
    </w:p>
    <w:p>
      <w:pPr>
        <w:pStyle w:val="ListBullet"/>
      </w:pPr>
      <w:r>
        <w:t>Hazard log reviewed and current.</w:t>
      </w:r>
    </w:p>
    <w:p>
      <w:pPr>
        <w:pStyle w:val="ListBullet"/>
      </w:pPr>
      <w:r>
        <w:t>No unaccepted Extreme residual risks.</w:t>
      </w:r>
    </w:p>
    <w:p>
      <w:pPr>
        <w:pStyle w:val="ListBullet"/>
      </w:pPr>
      <w:r>
        <w:t>High residual risks explicitly dispositioned by authorised governance.</w:t>
      </w:r>
    </w:p>
    <w:p>
      <w:pPr>
        <w:pStyle w:val="ListBullet"/>
      </w:pPr>
      <w:r>
        <w:t>Safety requirements trace to implementation and evidence.</w:t>
      </w:r>
    </w:p>
    <w:p>
      <w:pPr>
        <w:pStyle w:val="ListBullet"/>
      </w:pPr>
      <w:r>
        <w:t>Clinical scenario validation complete.</w:t>
      </w:r>
    </w:p>
    <w:p>
      <w:pPr>
        <w:pStyle w:val="ListBullet"/>
      </w:pPr>
      <w:r>
        <w:t>Known limitations documented and communicated.</w:t>
      </w:r>
    </w:p>
    <w:p>
      <w:pPr>
        <w:pStyle w:val="ListBullet"/>
      </w:pPr>
      <w:r>
        <w:t>Deployment configuration assessed.</w:t>
      </w:r>
    </w:p>
    <w:p>
      <w:pPr>
        <w:pStyle w:val="ListBullet"/>
      </w:pPr>
      <w:r>
        <w:t>Rollback/downtime/incident response ready.</w:t>
      </w:r>
    </w:p>
    <w:p>
      <w:pPr>
        <w:pStyle w:val="ListBullet"/>
      </w:pPr>
      <w:r>
        <w:t>Safety case signed and archived with release version.</w:t>
      </w:r>
    </w:p>
    <w:p>
      <w:pPr>
        <w:pStyle w:val="Heading1"/>
      </w:pPr>
      <w:r>
        <w:t>Appendix A - Initial Hazard Register Summary</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Pr>
          <w:p>
            <w:pPr>
              <w:spacing w:after="0"/>
            </w:pPr>
            <w:r>
              <w:rPr>
                <w:b/>
                <w:sz w:val="13"/>
              </w:rPr>
              <w:t>ID</w:t>
            </w:r>
          </w:p>
        </w:tc>
        <w:tc>
          <w:tcPr>
            <w:tcW w:type="dxa" w:w="2056"/>
          </w:tcPr>
          <w:p>
            <w:pPr>
              <w:spacing w:after="0"/>
            </w:pPr>
            <w:r>
              <w:rPr>
                <w:b/>
                <w:sz w:val="13"/>
              </w:rPr>
              <w:t>Hazard</w:t>
            </w:r>
          </w:p>
        </w:tc>
        <w:tc>
          <w:tcPr>
            <w:tcW w:type="dxa" w:w="2056"/>
          </w:tcPr>
          <w:p>
            <w:pPr>
              <w:spacing w:after="0"/>
            </w:pPr>
            <w:r>
              <w:rPr>
                <w:b/>
                <w:sz w:val="13"/>
              </w:rPr>
              <w:t>Domain</w:t>
            </w:r>
          </w:p>
        </w:tc>
        <w:tc>
          <w:tcPr>
            <w:tcW w:type="dxa" w:w="2056"/>
          </w:tcPr>
          <w:p>
            <w:pPr>
              <w:spacing w:after="0"/>
            </w:pPr>
            <w:r>
              <w:rPr>
                <w:b/>
                <w:sz w:val="13"/>
              </w:rPr>
              <w:t>Initial</w:t>
            </w:r>
          </w:p>
        </w:tc>
        <w:tc>
          <w:tcPr>
            <w:tcW w:type="dxa" w:w="2056"/>
          </w:tcPr>
          <w:p>
            <w:pPr>
              <w:spacing w:after="0"/>
            </w:pPr>
            <w:r>
              <w:rPr>
                <w:b/>
                <w:sz w:val="13"/>
              </w:rPr>
              <w:t>Residual target</w:t>
            </w:r>
          </w:p>
        </w:tc>
      </w:tr>
      <w:tr>
        <w:tc>
          <w:tcPr>
            <w:tcW w:type="dxa" w:w="2056"/>
          </w:tcPr>
          <w:p>
            <w:pPr>
              <w:spacing w:after="0"/>
            </w:pPr>
            <w:r>
              <w:rPr>
                <w:sz w:val="13"/>
              </w:rPr>
              <w:t>HAZ-ID-001</w:t>
            </w:r>
          </w:p>
        </w:tc>
        <w:tc>
          <w:tcPr>
            <w:tcW w:type="dxa" w:w="2056"/>
          </w:tcPr>
          <w:p>
            <w:pPr>
              <w:spacing w:after="0"/>
            </w:pPr>
            <w:r>
              <w:rPr>
                <w:sz w:val="13"/>
              </w:rPr>
              <w:t>Wrong patient selection</w:t>
            </w:r>
          </w:p>
        </w:tc>
        <w:tc>
          <w:tcPr>
            <w:tcW w:type="dxa" w:w="2056"/>
          </w:tcPr>
          <w:p>
            <w:pPr>
              <w:spacing w:after="0"/>
            </w:pPr>
            <w:r>
              <w:rPr>
                <w:sz w:val="13"/>
              </w:rPr>
              <w:t>Identity</w:t>
            </w:r>
          </w:p>
        </w:tc>
        <w:tc>
          <w:tcPr>
            <w:tcW w:type="dxa" w:w="2056"/>
          </w:tcPr>
          <w:p>
            <w:pPr>
              <w:spacing w:after="0"/>
            </w:pPr>
            <w:r>
              <w:rPr>
                <w:sz w:val="13"/>
              </w:rPr>
              <w:t>S4/P3</w:t>
            </w:r>
          </w:p>
        </w:tc>
        <w:tc>
          <w:tcPr>
            <w:tcW w:type="dxa" w:w="2056"/>
          </w:tcPr>
          <w:p>
            <w:pPr>
              <w:spacing w:after="0"/>
            </w:pPr>
            <w:r>
              <w:rPr>
                <w:sz w:val="13"/>
              </w:rPr>
              <w:t>M/L</w:t>
            </w:r>
          </w:p>
        </w:tc>
      </w:tr>
      <w:tr>
        <w:tc>
          <w:tcPr>
            <w:tcW w:type="dxa" w:w="2056"/>
          </w:tcPr>
          <w:p>
            <w:pPr>
              <w:spacing w:after="0"/>
            </w:pPr>
            <w:r>
              <w:rPr>
                <w:sz w:val="13"/>
              </w:rPr>
              <w:t>HAZ-ID-002</w:t>
            </w:r>
          </w:p>
        </w:tc>
        <w:tc>
          <w:tcPr>
            <w:tcW w:type="dxa" w:w="2056"/>
          </w:tcPr>
          <w:p>
            <w:pPr>
              <w:spacing w:after="0"/>
            </w:pPr>
            <w:r>
              <w:rPr>
                <w:sz w:val="13"/>
              </w:rPr>
              <w:t>Duplicate patient</w:t>
            </w:r>
          </w:p>
        </w:tc>
        <w:tc>
          <w:tcPr>
            <w:tcW w:type="dxa" w:w="2056"/>
          </w:tcPr>
          <w:p>
            <w:pPr>
              <w:spacing w:after="0"/>
            </w:pPr>
            <w:r>
              <w:rPr>
                <w:sz w:val="13"/>
              </w:rPr>
              <w:t>Identity</w:t>
            </w:r>
          </w:p>
        </w:tc>
        <w:tc>
          <w:tcPr>
            <w:tcW w:type="dxa" w:w="2056"/>
          </w:tcPr>
          <w:p>
            <w:pPr>
              <w:spacing w:after="0"/>
            </w:pPr>
            <w:r>
              <w:rPr>
                <w:sz w:val="13"/>
              </w:rPr>
              <w:t>S4/P3</w:t>
            </w:r>
          </w:p>
        </w:tc>
        <w:tc>
          <w:tcPr>
            <w:tcW w:type="dxa" w:w="2056"/>
          </w:tcPr>
          <w:p>
            <w:pPr>
              <w:spacing w:after="0"/>
            </w:pPr>
            <w:r>
              <w:rPr>
                <w:sz w:val="13"/>
              </w:rPr>
              <w:t>M</w:t>
            </w:r>
          </w:p>
        </w:tc>
      </w:tr>
      <w:tr>
        <w:tc>
          <w:tcPr>
            <w:tcW w:type="dxa" w:w="2056"/>
          </w:tcPr>
          <w:p>
            <w:pPr>
              <w:spacing w:after="0"/>
            </w:pPr>
            <w:r>
              <w:rPr>
                <w:sz w:val="13"/>
              </w:rPr>
              <w:t>HAZ-MED-001</w:t>
            </w:r>
          </w:p>
        </w:tc>
        <w:tc>
          <w:tcPr>
            <w:tcW w:type="dxa" w:w="2056"/>
          </w:tcPr>
          <w:p>
            <w:pPr>
              <w:spacing w:after="0"/>
            </w:pPr>
            <w:r>
              <w:rPr>
                <w:sz w:val="13"/>
              </w:rPr>
              <w:t>Allergy missed</w:t>
            </w:r>
          </w:p>
        </w:tc>
        <w:tc>
          <w:tcPr>
            <w:tcW w:type="dxa" w:w="2056"/>
          </w:tcPr>
          <w:p>
            <w:pPr>
              <w:spacing w:after="0"/>
            </w:pPr>
            <w:r>
              <w:rPr>
                <w:sz w:val="13"/>
              </w:rPr>
              <w:t>Medication</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HAZ-MED-002</w:t>
            </w:r>
          </w:p>
        </w:tc>
        <w:tc>
          <w:tcPr>
            <w:tcW w:type="dxa" w:w="2056"/>
          </w:tcPr>
          <w:p>
            <w:pPr>
              <w:spacing w:after="0"/>
            </w:pPr>
            <w:r>
              <w:rPr>
                <w:sz w:val="13"/>
              </w:rPr>
              <w:t>Dose/unit error</w:t>
            </w:r>
          </w:p>
        </w:tc>
        <w:tc>
          <w:tcPr>
            <w:tcW w:type="dxa" w:w="2056"/>
          </w:tcPr>
          <w:p>
            <w:pPr>
              <w:spacing w:after="0"/>
            </w:pPr>
            <w:r>
              <w:rPr>
                <w:sz w:val="13"/>
              </w:rPr>
              <w:t>Medication</w:t>
            </w:r>
          </w:p>
        </w:tc>
        <w:tc>
          <w:tcPr>
            <w:tcW w:type="dxa" w:w="2056"/>
          </w:tcPr>
          <w:p>
            <w:pPr>
              <w:spacing w:after="0"/>
            </w:pPr>
            <w:r>
              <w:rPr>
                <w:sz w:val="13"/>
              </w:rPr>
              <w:t>S5/P3</w:t>
            </w:r>
          </w:p>
        </w:tc>
        <w:tc>
          <w:tcPr>
            <w:tcW w:type="dxa" w:w="2056"/>
          </w:tcPr>
          <w:p>
            <w:pPr>
              <w:spacing w:after="0"/>
            </w:pPr>
            <w:r>
              <w:rPr>
                <w:sz w:val="13"/>
              </w:rPr>
              <w:t>M</w:t>
            </w:r>
          </w:p>
        </w:tc>
      </w:tr>
      <w:tr>
        <w:tc>
          <w:tcPr>
            <w:tcW w:type="dxa" w:w="2056"/>
          </w:tcPr>
          <w:p>
            <w:pPr>
              <w:spacing w:after="0"/>
            </w:pPr>
            <w:r>
              <w:rPr>
                <w:sz w:val="13"/>
              </w:rPr>
              <w:t>HAZ-LAB-001</w:t>
            </w:r>
          </w:p>
        </w:tc>
        <w:tc>
          <w:tcPr>
            <w:tcW w:type="dxa" w:w="2056"/>
          </w:tcPr>
          <w:p>
            <w:pPr>
              <w:spacing w:after="0"/>
            </w:pPr>
            <w:r>
              <w:rPr>
                <w:sz w:val="13"/>
              </w:rPr>
              <w:t>Wrong specimen identity</w:t>
            </w:r>
          </w:p>
        </w:tc>
        <w:tc>
          <w:tcPr>
            <w:tcW w:type="dxa" w:w="2056"/>
          </w:tcPr>
          <w:p>
            <w:pPr>
              <w:spacing w:after="0"/>
            </w:pPr>
            <w:r>
              <w:rPr>
                <w:sz w:val="13"/>
              </w:rPr>
              <w:t>Laboratory</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HAZ-LAB-003</w:t>
            </w:r>
          </w:p>
        </w:tc>
        <w:tc>
          <w:tcPr>
            <w:tcW w:type="dxa" w:w="2056"/>
          </w:tcPr>
          <w:p>
            <w:pPr>
              <w:spacing w:after="0"/>
            </w:pPr>
            <w:r>
              <w:rPr>
                <w:sz w:val="13"/>
              </w:rPr>
              <w:t>Critical result unacknowledged</w:t>
            </w:r>
          </w:p>
        </w:tc>
        <w:tc>
          <w:tcPr>
            <w:tcW w:type="dxa" w:w="2056"/>
          </w:tcPr>
          <w:p>
            <w:pPr>
              <w:spacing w:after="0"/>
            </w:pPr>
            <w:r>
              <w:rPr>
                <w:sz w:val="13"/>
              </w:rPr>
              <w:t>Laboratory</w:t>
            </w:r>
          </w:p>
        </w:tc>
        <w:tc>
          <w:tcPr>
            <w:tcW w:type="dxa" w:w="2056"/>
          </w:tcPr>
          <w:p>
            <w:pPr>
              <w:spacing w:after="0"/>
            </w:pPr>
            <w:r>
              <w:rPr>
                <w:sz w:val="13"/>
              </w:rPr>
              <w:t>S5/P3</w:t>
            </w:r>
          </w:p>
        </w:tc>
        <w:tc>
          <w:tcPr>
            <w:tcW w:type="dxa" w:w="2056"/>
          </w:tcPr>
          <w:p>
            <w:pPr>
              <w:spacing w:after="0"/>
            </w:pPr>
            <w:r>
              <w:rPr>
                <w:sz w:val="13"/>
              </w:rPr>
              <w:t>H</w:t>
            </w:r>
          </w:p>
        </w:tc>
      </w:tr>
      <w:tr>
        <w:tc>
          <w:tcPr>
            <w:tcW w:type="dxa" w:w="2056"/>
          </w:tcPr>
          <w:p>
            <w:pPr>
              <w:spacing w:after="0"/>
            </w:pPr>
            <w:r>
              <w:rPr>
                <w:sz w:val="13"/>
              </w:rPr>
              <w:t>HAZ-IMG-002</w:t>
            </w:r>
          </w:p>
        </w:tc>
        <w:tc>
          <w:tcPr>
            <w:tcW w:type="dxa" w:w="2056"/>
          </w:tcPr>
          <w:p>
            <w:pPr>
              <w:spacing w:after="0"/>
            </w:pPr>
            <w:r>
              <w:rPr>
                <w:sz w:val="13"/>
              </w:rPr>
              <w:t>Wrong laterality</w:t>
            </w:r>
          </w:p>
        </w:tc>
        <w:tc>
          <w:tcPr>
            <w:tcW w:type="dxa" w:w="2056"/>
          </w:tcPr>
          <w:p>
            <w:pPr>
              <w:spacing w:after="0"/>
            </w:pPr>
            <w:r>
              <w:rPr>
                <w:sz w:val="13"/>
              </w:rPr>
              <w:t>Imaging</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HAZ-REF-001</w:t>
            </w:r>
          </w:p>
        </w:tc>
        <w:tc>
          <w:tcPr>
            <w:tcW w:type="dxa" w:w="2056"/>
          </w:tcPr>
          <w:p>
            <w:pPr>
              <w:spacing w:after="0"/>
            </w:pPr>
            <w:r>
              <w:rPr>
                <w:sz w:val="13"/>
              </w:rPr>
              <w:t>Referral lost</w:t>
            </w:r>
          </w:p>
        </w:tc>
        <w:tc>
          <w:tcPr>
            <w:tcW w:type="dxa" w:w="2056"/>
          </w:tcPr>
          <w:p>
            <w:pPr>
              <w:spacing w:after="0"/>
            </w:pPr>
            <w:r>
              <w:rPr>
                <w:sz w:val="13"/>
              </w:rPr>
              <w:t>Referral</w:t>
            </w:r>
          </w:p>
        </w:tc>
        <w:tc>
          <w:tcPr>
            <w:tcW w:type="dxa" w:w="2056"/>
          </w:tcPr>
          <w:p>
            <w:pPr>
              <w:spacing w:after="0"/>
            </w:pPr>
            <w:r>
              <w:rPr>
                <w:sz w:val="13"/>
              </w:rPr>
              <w:t>S4/P3</w:t>
            </w:r>
          </w:p>
        </w:tc>
        <w:tc>
          <w:tcPr>
            <w:tcW w:type="dxa" w:w="2056"/>
          </w:tcPr>
          <w:p>
            <w:pPr>
              <w:spacing w:after="0"/>
            </w:pPr>
            <w:r>
              <w:rPr>
                <w:sz w:val="13"/>
              </w:rPr>
              <w:t>M</w:t>
            </w:r>
          </w:p>
        </w:tc>
      </w:tr>
      <w:tr>
        <w:tc>
          <w:tcPr>
            <w:tcW w:type="dxa" w:w="2056"/>
          </w:tcPr>
          <w:p>
            <w:pPr>
              <w:spacing w:after="0"/>
            </w:pPr>
            <w:r>
              <w:rPr>
                <w:sz w:val="13"/>
              </w:rPr>
              <w:t>HAZ-REF-002</w:t>
            </w:r>
          </w:p>
        </w:tc>
        <w:tc>
          <w:tcPr>
            <w:tcW w:type="dxa" w:w="2056"/>
          </w:tcPr>
          <w:p>
            <w:pPr>
              <w:spacing w:after="0"/>
            </w:pPr>
            <w:r>
              <w:rPr>
                <w:sz w:val="13"/>
              </w:rPr>
              <w:t>Responsibility gap</w:t>
            </w:r>
          </w:p>
        </w:tc>
        <w:tc>
          <w:tcPr>
            <w:tcW w:type="dxa" w:w="2056"/>
          </w:tcPr>
          <w:p>
            <w:pPr>
              <w:spacing w:after="0"/>
            </w:pPr>
            <w:r>
              <w:rPr>
                <w:sz w:val="13"/>
              </w:rPr>
              <w:t>Referral</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HAZ-ADT-002</w:t>
            </w:r>
          </w:p>
        </w:tc>
        <w:tc>
          <w:tcPr>
            <w:tcW w:type="dxa" w:w="2056"/>
          </w:tcPr>
          <w:p>
            <w:pPr>
              <w:spacing w:after="0"/>
            </w:pPr>
            <w:r>
              <w:rPr>
                <w:sz w:val="13"/>
              </w:rPr>
              <w:t>Handover omission</w:t>
            </w:r>
          </w:p>
        </w:tc>
        <w:tc>
          <w:tcPr>
            <w:tcW w:type="dxa" w:w="2056"/>
          </w:tcPr>
          <w:p>
            <w:pPr>
              <w:spacing w:after="0"/>
            </w:pPr>
            <w:r>
              <w:rPr>
                <w:sz w:val="13"/>
              </w:rPr>
              <w:t>ADT</w:t>
            </w:r>
          </w:p>
        </w:tc>
        <w:tc>
          <w:tcPr>
            <w:tcW w:type="dxa" w:w="2056"/>
          </w:tcPr>
          <w:p>
            <w:pPr>
              <w:spacing w:after="0"/>
            </w:pPr>
            <w:r>
              <w:rPr>
                <w:sz w:val="13"/>
              </w:rPr>
              <w:t>S4/P3</w:t>
            </w:r>
          </w:p>
        </w:tc>
        <w:tc>
          <w:tcPr>
            <w:tcW w:type="dxa" w:w="2056"/>
          </w:tcPr>
          <w:p>
            <w:pPr>
              <w:spacing w:after="0"/>
            </w:pPr>
            <w:r>
              <w:rPr>
                <w:sz w:val="13"/>
              </w:rPr>
              <w:t>M</w:t>
            </w:r>
          </w:p>
        </w:tc>
      </w:tr>
      <w:tr>
        <w:tc>
          <w:tcPr>
            <w:tcW w:type="dxa" w:w="2056"/>
          </w:tcPr>
          <w:p>
            <w:pPr>
              <w:spacing w:after="0"/>
            </w:pPr>
            <w:r>
              <w:rPr>
                <w:sz w:val="13"/>
              </w:rPr>
              <w:t>HAZ-ADT-003</w:t>
            </w:r>
          </w:p>
        </w:tc>
        <w:tc>
          <w:tcPr>
            <w:tcW w:type="dxa" w:w="2056"/>
          </w:tcPr>
          <w:p>
            <w:pPr>
              <w:spacing w:after="0"/>
            </w:pPr>
            <w:r>
              <w:rPr>
                <w:sz w:val="13"/>
              </w:rPr>
              <w:t>Pending result missed after discharge</w:t>
            </w:r>
          </w:p>
        </w:tc>
        <w:tc>
          <w:tcPr>
            <w:tcW w:type="dxa" w:w="2056"/>
          </w:tcPr>
          <w:p>
            <w:pPr>
              <w:spacing w:after="0"/>
            </w:pPr>
            <w:r>
              <w:rPr>
                <w:sz w:val="13"/>
              </w:rPr>
              <w:t>ADT</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HAZ-THR-001</w:t>
            </w:r>
          </w:p>
        </w:tc>
        <w:tc>
          <w:tcPr>
            <w:tcW w:type="dxa" w:w="2056"/>
          </w:tcPr>
          <w:p>
            <w:pPr>
              <w:spacing w:after="0"/>
            </w:pPr>
            <w:r>
              <w:rPr>
                <w:sz w:val="13"/>
              </w:rPr>
              <w:t>Wrong patient/site/laterality</w:t>
            </w:r>
          </w:p>
        </w:tc>
        <w:tc>
          <w:tcPr>
            <w:tcW w:type="dxa" w:w="2056"/>
          </w:tcPr>
          <w:p>
            <w:pPr>
              <w:spacing w:after="0"/>
            </w:pPr>
            <w:r>
              <w:rPr>
                <w:sz w:val="13"/>
              </w:rPr>
              <w:t>Theatre</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HAZ-ANAT-002</w:t>
            </w:r>
          </w:p>
        </w:tc>
        <w:tc>
          <w:tcPr>
            <w:tcW w:type="dxa" w:w="2056"/>
          </w:tcPr>
          <w:p>
            <w:pPr>
              <w:spacing w:after="0"/>
            </w:pPr>
            <w:r>
              <w:rPr>
                <w:sz w:val="13"/>
              </w:rPr>
              <w:t>Wrong laterality from viewer</w:t>
            </w:r>
          </w:p>
        </w:tc>
        <w:tc>
          <w:tcPr>
            <w:tcW w:type="dxa" w:w="2056"/>
          </w:tcPr>
          <w:p>
            <w:pPr>
              <w:spacing w:after="0"/>
            </w:pPr>
            <w:r>
              <w:rPr>
                <w:sz w:val="13"/>
              </w:rPr>
              <w:t>Anatomy</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HAZ-CDS-002</w:t>
            </w:r>
          </w:p>
        </w:tc>
        <w:tc>
          <w:tcPr>
            <w:tcW w:type="dxa" w:w="2056"/>
          </w:tcPr>
          <w:p>
            <w:pPr>
              <w:spacing w:after="0"/>
            </w:pPr>
            <w:r>
              <w:rPr>
                <w:sz w:val="13"/>
              </w:rPr>
              <w:t>Alert fatigue</w:t>
            </w:r>
          </w:p>
        </w:tc>
        <w:tc>
          <w:tcPr>
            <w:tcW w:type="dxa" w:w="2056"/>
          </w:tcPr>
          <w:p>
            <w:pPr>
              <w:spacing w:after="0"/>
            </w:pPr>
            <w:r>
              <w:rPr>
                <w:sz w:val="13"/>
              </w:rPr>
              <w:t>CDS</w:t>
            </w:r>
          </w:p>
        </w:tc>
        <w:tc>
          <w:tcPr>
            <w:tcW w:type="dxa" w:w="2056"/>
          </w:tcPr>
          <w:p>
            <w:pPr>
              <w:spacing w:after="0"/>
            </w:pPr>
            <w:r>
              <w:rPr>
                <w:sz w:val="13"/>
              </w:rPr>
              <w:t>S4/P4</w:t>
            </w:r>
          </w:p>
        </w:tc>
        <w:tc>
          <w:tcPr>
            <w:tcW w:type="dxa" w:w="2056"/>
          </w:tcPr>
          <w:p>
            <w:pPr>
              <w:spacing w:after="0"/>
            </w:pPr>
            <w:r>
              <w:rPr>
                <w:sz w:val="13"/>
              </w:rPr>
              <w:t>M</w:t>
            </w:r>
          </w:p>
        </w:tc>
      </w:tr>
      <w:tr>
        <w:tc>
          <w:tcPr>
            <w:tcW w:type="dxa" w:w="2056"/>
          </w:tcPr>
          <w:p>
            <w:pPr>
              <w:spacing w:after="0"/>
            </w:pPr>
            <w:r>
              <w:rPr>
                <w:sz w:val="13"/>
              </w:rPr>
              <w:t>HAZ-AI-001</w:t>
            </w:r>
          </w:p>
        </w:tc>
        <w:tc>
          <w:tcPr>
            <w:tcW w:type="dxa" w:w="2056"/>
          </w:tcPr>
          <w:p>
            <w:pPr>
              <w:spacing w:after="0"/>
            </w:pPr>
            <w:r>
              <w:rPr>
                <w:sz w:val="13"/>
              </w:rPr>
              <w:t>Generated summary misstates fact</w:t>
            </w:r>
          </w:p>
        </w:tc>
        <w:tc>
          <w:tcPr>
            <w:tcW w:type="dxa" w:w="2056"/>
          </w:tcPr>
          <w:p>
            <w:pPr>
              <w:spacing w:after="0"/>
            </w:pPr>
            <w:r>
              <w:rPr>
                <w:sz w:val="13"/>
              </w:rPr>
              <w:t>AI</w:t>
            </w:r>
          </w:p>
        </w:tc>
        <w:tc>
          <w:tcPr>
            <w:tcW w:type="dxa" w:w="2056"/>
          </w:tcPr>
          <w:p>
            <w:pPr>
              <w:spacing w:after="0"/>
            </w:pPr>
            <w:r>
              <w:rPr>
                <w:sz w:val="13"/>
              </w:rPr>
              <w:t>S4/P3</w:t>
            </w:r>
          </w:p>
        </w:tc>
        <w:tc>
          <w:tcPr>
            <w:tcW w:type="dxa" w:w="2056"/>
          </w:tcPr>
          <w:p>
            <w:pPr>
              <w:spacing w:after="0"/>
            </w:pPr>
            <w:r>
              <w:rPr>
                <w:sz w:val="13"/>
              </w:rPr>
              <w:t>M</w:t>
            </w:r>
          </w:p>
        </w:tc>
      </w:tr>
      <w:tr>
        <w:tc>
          <w:tcPr>
            <w:tcW w:type="dxa" w:w="2056"/>
          </w:tcPr>
          <w:p>
            <w:pPr>
              <w:spacing w:after="0"/>
            </w:pPr>
            <w:r>
              <w:rPr>
                <w:sz w:val="13"/>
              </w:rPr>
              <w:t>HAZ-OFF-001</w:t>
            </w:r>
          </w:p>
        </w:tc>
        <w:tc>
          <w:tcPr>
            <w:tcW w:type="dxa" w:w="2056"/>
          </w:tcPr>
          <w:p>
            <w:pPr>
              <w:spacing w:after="0"/>
            </w:pPr>
            <w:r>
              <w:rPr>
                <w:sz w:val="13"/>
              </w:rPr>
              <w:t>Stale offline record</w:t>
            </w:r>
          </w:p>
        </w:tc>
        <w:tc>
          <w:tcPr>
            <w:tcW w:type="dxa" w:w="2056"/>
          </w:tcPr>
          <w:p>
            <w:pPr>
              <w:spacing w:after="0"/>
            </w:pPr>
            <w:r>
              <w:rPr>
                <w:sz w:val="13"/>
              </w:rPr>
              <w:t>Offline</w:t>
            </w:r>
          </w:p>
        </w:tc>
        <w:tc>
          <w:tcPr>
            <w:tcW w:type="dxa" w:w="2056"/>
          </w:tcPr>
          <w:p>
            <w:pPr>
              <w:spacing w:after="0"/>
            </w:pPr>
            <w:r>
              <w:rPr>
                <w:sz w:val="13"/>
              </w:rPr>
              <w:t>S5/P3</w:t>
            </w:r>
          </w:p>
        </w:tc>
        <w:tc>
          <w:tcPr>
            <w:tcW w:type="dxa" w:w="2056"/>
          </w:tcPr>
          <w:p>
            <w:pPr>
              <w:spacing w:after="0"/>
            </w:pPr>
            <w:r>
              <w:rPr>
                <w:sz w:val="13"/>
              </w:rPr>
              <w:t>M</w:t>
            </w:r>
          </w:p>
        </w:tc>
      </w:tr>
      <w:tr>
        <w:tc>
          <w:tcPr>
            <w:tcW w:type="dxa" w:w="2056"/>
          </w:tcPr>
          <w:p>
            <w:pPr>
              <w:spacing w:after="0"/>
            </w:pPr>
            <w:r>
              <w:rPr>
                <w:sz w:val="13"/>
              </w:rPr>
              <w:t>HAZ-INT-002</w:t>
            </w:r>
          </w:p>
        </w:tc>
        <w:tc>
          <w:tcPr>
            <w:tcW w:type="dxa" w:w="2056"/>
          </w:tcPr>
          <w:p>
            <w:pPr>
              <w:spacing w:after="0"/>
            </w:pPr>
            <w:r>
              <w:rPr>
                <w:sz w:val="13"/>
              </w:rPr>
              <w:t>Semantic mapping error</w:t>
            </w:r>
          </w:p>
        </w:tc>
        <w:tc>
          <w:tcPr>
            <w:tcW w:type="dxa" w:w="2056"/>
          </w:tcPr>
          <w:p>
            <w:pPr>
              <w:spacing w:after="0"/>
            </w:pPr>
            <w:r>
              <w:rPr>
                <w:sz w:val="13"/>
              </w:rPr>
              <w:t>Integration</w:t>
            </w:r>
          </w:p>
        </w:tc>
        <w:tc>
          <w:tcPr>
            <w:tcW w:type="dxa" w:w="2056"/>
          </w:tcPr>
          <w:p>
            <w:pPr>
              <w:spacing w:after="0"/>
            </w:pPr>
            <w:r>
              <w:rPr>
                <w:sz w:val="13"/>
              </w:rPr>
              <w:t>S5/P2</w:t>
            </w:r>
          </w:p>
        </w:tc>
        <w:tc>
          <w:tcPr>
            <w:tcW w:type="dxa" w:w="2056"/>
          </w:tcPr>
          <w:p>
            <w:pPr>
              <w:spacing w:after="0"/>
            </w:pPr>
            <w:r>
              <w:rPr>
                <w:sz w:val="13"/>
              </w:rPr>
              <w:t>M</w:t>
            </w:r>
          </w:p>
        </w:tc>
      </w:tr>
      <w:tr>
        <w:tc>
          <w:tcPr>
            <w:tcW w:type="dxa" w:w="2056"/>
          </w:tcPr>
          <w:p>
            <w:pPr>
              <w:spacing w:after="0"/>
            </w:pPr>
            <w:r>
              <w:rPr>
                <w:sz w:val="13"/>
              </w:rPr>
              <w:t>HAZ-INF-001</w:t>
            </w:r>
          </w:p>
        </w:tc>
        <w:tc>
          <w:tcPr>
            <w:tcW w:type="dxa" w:w="2056"/>
          </w:tcPr>
          <w:p>
            <w:pPr>
              <w:spacing w:after="0"/>
            </w:pPr>
            <w:r>
              <w:rPr>
                <w:sz w:val="13"/>
              </w:rPr>
              <w:t>Critical record unavailable</w:t>
            </w:r>
          </w:p>
        </w:tc>
        <w:tc>
          <w:tcPr>
            <w:tcW w:type="dxa" w:w="2056"/>
          </w:tcPr>
          <w:p>
            <w:pPr>
              <w:spacing w:after="0"/>
            </w:pPr>
            <w:r>
              <w:rPr>
                <w:sz w:val="13"/>
              </w:rPr>
              <w:t>Infrastructure</w:t>
            </w:r>
          </w:p>
        </w:tc>
        <w:tc>
          <w:tcPr>
            <w:tcW w:type="dxa" w:w="2056"/>
          </w:tcPr>
          <w:p>
            <w:pPr>
              <w:spacing w:after="0"/>
            </w:pPr>
            <w:r>
              <w:rPr>
                <w:sz w:val="13"/>
              </w:rPr>
              <w:t>S5/P2</w:t>
            </w:r>
          </w:p>
        </w:tc>
        <w:tc>
          <w:tcPr>
            <w:tcW w:type="dxa" w:w="2056"/>
          </w:tcPr>
          <w:p>
            <w:pPr>
              <w:spacing w:after="0"/>
            </w:pPr>
            <w:r>
              <w:rPr>
                <w:sz w:val="13"/>
              </w:rPr>
              <w:t>M</w:t>
            </w:r>
          </w:p>
        </w:tc>
      </w:tr>
    </w:tbl>
    <w:p>
      <w:pPr>
        <w:pStyle w:val="Heading1"/>
      </w:pPr>
      <w:r>
        <w:t>Appendix B - Safety Artefact Set</w:t>
      </w:r>
    </w:p>
    <w:tbl>
      <w:tblPr>
        <w:tblStyle w:val="TableGrid"/>
        <w:tblW w:type="auto" w:w="0"/>
        <w:jc w:val="center"/>
        <w:tblLook w:firstColumn="1" w:firstRow="1" w:lastColumn="0" w:lastRow="0" w:noHBand="0" w:noVBand="1" w:val="04A0"/>
      </w:tblPr>
      <w:tblGrid>
        <w:gridCol w:w="5141"/>
        <w:gridCol w:w="5141"/>
      </w:tblGrid>
      <w:tr>
        <w:tc>
          <w:tcPr>
            <w:tcW w:type="dxa" w:w="5141"/>
          </w:tcPr>
          <w:p>
            <w:pPr>
              <w:spacing w:after="0"/>
            </w:pPr>
            <w:r>
              <w:rPr>
                <w:b/>
                <w:sz w:val="14"/>
              </w:rPr>
              <w:t>Artefact</w:t>
            </w:r>
          </w:p>
        </w:tc>
        <w:tc>
          <w:tcPr>
            <w:tcW w:type="dxa" w:w="5141"/>
          </w:tcPr>
          <w:p>
            <w:pPr>
              <w:spacing w:after="0"/>
            </w:pPr>
            <w:r>
              <w:rPr>
                <w:b/>
                <w:sz w:val="14"/>
              </w:rPr>
              <w:t>Purpose</w:t>
            </w:r>
          </w:p>
        </w:tc>
      </w:tr>
      <w:tr>
        <w:tc>
          <w:tcPr>
            <w:tcW w:type="dxa" w:w="5141"/>
          </w:tcPr>
          <w:p>
            <w:pPr>
              <w:spacing w:after="0"/>
            </w:pPr>
            <w:r>
              <w:rPr>
                <w:sz w:val="14"/>
              </w:rPr>
              <w:t>Clinical Safety Management Plan</w:t>
            </w:r>
          </w:p>
        </w:tc>
        <w:tc>
          <w:tcPr>
            <w:tcW w:type="dxa" w:w="5141"/>
          </w:tcPr>
          <w:p>
            <w:pPr>
              <w:spacing w:after="0"/>
            </w:pPr>
            <w:r>
              <w:rPr>
                <w:sz w:val="14"/>
              </w:rPr>
              <w:t>How safety activities are governed for project/deployment.</w:t>
            </w:r>
          </w:p>
        </w:tc>
      </w:tr>
      <w:tr>
        <w:tc>
          <w:tcPr>
            <w:tcW w:type="dxa" w:w="5141"/>
          </w:tcPr>
          <w:p>
            <w:pPr>
              <w:spacing w:after="0"/>
            </w:pPr>
            <w:r>
              <w:rPr>
                <w:sz w:val="14"/>
              </w:rPr>
              <w:t>Hazard Log</w:t>
            </w:r>
          </w:p>
        </w:tc>
        <w:tc>
          <w:tcPr>
            <w:tcW w:type="dxa" w:w="5141"/>
          </w:tcPr>
          <w:p>
            <w:pPr>
              <w:spacing w:after="0"/>
            </w:pPr>
            <w:r>
              <w:rPr>
                <w:sz w:val="14"/>
              </w:rPr>
              <w:t>Living register of hazards, controls and residual risk.</w:t>
            </w:r>
          </w:p>
        </w:tc>
      </w:tr>
      <w:tr>
        <w:tc>
          <w:tcPr>
            <w:tcW w:type="dxa" w:w="5141"/>
          </w:tcPr>
          <w:p>
            <w:pPr>
              <w:spacing w:after="0"/>
            </w:pPr>
            <w:r>
              <w:rPr>
                <w:sz w:val="14"/>
              </w:rPr>
              <w:t>Safety Requirements Traceability Matrix</w:t>
            </w:r>
          </w:p>
        </w:tc>
        <w:tc>
          <w:tcPr>
            <w:tcW w:type="dxa" w:w="5141"/>
          </w:tcPr>
          <w:p>
            <w:pPr>
              <w:spacing w:after="0"/>
            </w:pPr>
            <w:r>
              <w:rPr>
                <w:sz w:val="14"/>
              </w:rPr>
              <w:t>Hazard → requirement → implementation → test → evidence.</w:t>
            </w:r>
          </w:p>
        </w:tc>
      </w:tr>
      <w:tr>
        <w:tc>
          <w:tcPr>
            <w:tcW w:type="dxa" w:w="5141"/>
          </w:tcPr>
          <w:p>
            <w:pPr>
              <w:spacing w:after="0"/>
            </w:pPr>
            <w:r>
              <w:rPr>
                <w:sz w:val="14"/>
              </w:rPr>
              <w:t>Clinical Validation Report</w:t>
            </w:r>
          </w:p>
        </w:tc>
        <w:tc>
          <w:tcPr>
            <w:tcW w:type="dxa" w:w="5141"/>
          </w:tcPr>
          <w:p>
            <w:pPr>
              <w:spacing w:after="0"/>
            </w:pPr>
            <w:r>
              <w:rPr>
                <w:sz w:val="14"/>
              </w:rPr>
              <w:t>Scenario/workflow validation by qualified users.</w:t>
            </w:r>
          </w:p>
        </w:tc>
      </w:tr>
      <w:tr>
        <w:tc>
          <w:tcPr>
            <w:tcW w:type="dxa" w:w="5141"/>
          </w:tcPr>
          <w:p>
            <w:pPr>
              <w:spacing w:after="0"/>
            </w:pPr>
            <w:r>
              <w:rPr>
                <w:sz w:val="14"/>
              </w:rPr>
              <w:t>Safety Test Report</w:t>
            </w:r>
          </w:p>
        </w:tc>
        <w:tc>
          <w:tcPr>
            <w:tcW w:type="dxa" w:w="5141"/>
          </w:tcPr>
          <w:p>
            <w:pPr>
              <w:spacing w:after="0"/>
            </w:pPr>
            <w:r>
              <w:rPr>
                <w:sz w:val="14"/>
              </w:rPr>
              <w:t>Results of safety-focused verification.</w:t>
            </w:r>
          </w:p>
        </w:tc>
      </w:tr>
      <w:tr>
        <w:tc>
          <w:tcPr>
            <w:tcW w:type="dxa" w:w="5141"/>
          </w:tcPr>
          <w:p>
            <w:pPr>
              <w:spacing w:after="0"/>
            </w:pPr>
            <w:r>
              <w:rPr>
                <w:sz w:val="14"/>
              </w:rPr>
              <w:t>Known Limitations Register</w:t>
            </w:r>
          </w:p>
        </w:tc>
        <w:tc>
          <w:tcPr>
            <w:tcW w:type="dxa" w:w="5141"/>
          </w:tcPr>
          <w:p>
            <w:pPr>
              <w:spacing w:after="0"/>
            </w:pPr>
            <w:r>
              <w:rPr>
                <w:sz w:val="14"/>
              </w:rPr>
              <w:t>Residual constraints and unsupported use.</w:t>
            </w:r>
          </w:p>
        </w:tc>
      </w:tr>
      <w:tr>
        <w:tc>
          <w:tcPr>
            <w:tcW w:type="dxa" w:w="5141"/>
          </w:tcPr>
          <w:p>
            <w:pPr>
              <w:spacing w:after="0"/>
            </w:pPr>
            <w:r>
              <w:rPr>
                <w:sz w:val="14"/>
              </w:rPr>
              <w:t>Incident/CAPA Register</w:t>
            </w:r>
          </w:p>
        </w:tc>
        <w:tc>
          <w:tcPr>
            <w:tcW w:type="dxa" w:w="5141"/>
          </w:tcPr>
          <w:p>
            <w:pPr>
              <w:spacing w:after="0"/>
            </w:pPr>
            <w:r>
              <w:rPr>
                <w:sz w:val="14"/>
              </w:rPr>
              <w:t>Post-market safety learning.</w:t>
            </w:r>
          </w:p>
        </w:tc>
      </w:tr>
      <w:tr>
        <w:tc>
          <w:tcPr>
            <w:tcW w:type="dxa" w:w="5141"/>
          </w:tcPr>
          <w:p>
            <w:pPr>
              <w:spacing w:after="0"/>
            </w:pPr>
            <w:r>
              <w:rPr>
                <w:sz w:val="14"/>
              </w:rPr>
              <w:t>Release Safety Case</w:t>
            </w:r>
          </w:p>
        </w:tc>
        <w:tc>
          <w:tcPr>
            <w:tcW w:type="dxa" w:w="5141"/>
          </w:tcPr>
          <w:p>
            <w:pPr>
              <w:spacing w:after="0"/>
            </w:pPr>
            <w:r>
              <w:rPr>
                <w:sz w:val="14"/>
              </w:rPr>
              <w:t>Argument and evidence supporting release.</w:t>
            </w:r>
          </w:p>
        </w:tc>
      </w:tr>
      <w:tr>
        <w:tc>
          <w:tcPr>
            <w:tcW w:type="dxa" w:w="5141"/>
          </w:tcPr>
          <w:p>
            <w:pPr>
              <w:spacing w:after="0"/>
            </w:pPr>
            <w:r>
              <w:rPr>
                <w:sz w:val="14"/>
              </w:rPr>
              <w:t>Deployment Safety Assessment</w:t>
            </w:r>
          </w:p>
        </w:tc>
        <w:tc>
          <w:tcPr>
            <w:tcW w:type="dxa" w:w="5141"/>
          </w:tcPr>
          <w:p>
            <w:pPr>
              <w:spacing w:after="0"/>
            </w:pPr>
            <w:r>
              <w:rPr>
                <w:sz w:val="14"/>
              </w:rPr>
              <w:t>Facility-specific configuration/readiness review.</w:t>
            </w:r>
          </w:p>
        </w:tc>
      </w:tr>
    </w:tbl>
    <w:p>
      <w:pPr>
        <w:pStyle w:val="Heading1"/>
      </w:pPr>
      <w:r>
        <w:t>Appendix C - Relationship to Subsequent Specifications</w:t>
      </w:r>
    </w:p>
    <w:p>
      <w:r>
        <w:t>PULSE-SAFE-001 is cross-cutting. Every specialist specification must include a safety section that references this document, identifies module-specific hazards, creates additional safety requirements where needed and supplies evidence to the central hazard log. PULSE-ANAT-001, PULSE-REF-001, PULSE-LAB-001, PULSE-IMG-001, PULSE-MED-001, PULSE-ADT-001 and PULSE-THR-001 are expected to materially expand the hazard set.</w:t>
      </w:r>
    </w:p>
    <w:p>
      <w:pPr>
        <w:pStyle w:val="Heading1"/>
      </w:pPr>
      <w:r>
        <w:t>Appendix D - Clinical Governance Note</w:t>
      </w:r>
    </w:p>
    <w:p>
      <w:r>
        <w:t>Risk scores in this baseline are engineering/clinical-safety planning classifications, not claims of measured incident probability. They must be reviewed with qualified clinical stakeholders and adapted to the intended deployment, local protocols, professional scope and applicable regulatory obligations. The product must never use this document to bypass local clinical governance.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Health Platform • Confidential • Clinical Safety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PULSE-SAFE-001  |  CLINICAL SAFETY MANAGEMENT &amp; SAFETY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