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1B65" w14:textId="1256A22E" w:rsidR="00567A07" w:rsidRPr="0085433A" w:rsidRDefault="00567A07" w:rsidP="00C919C9">
      <w:pPr>
        <w:jc w:val="center"/>
        <w:rPr>
          <w:rFonts w:ascii="Garamond" w:hAnsi="Garamond"/>
          <w:color w:val="000000" w:themeColor="text1"/>
        </w:rPr>
      </w:pPr>
    </w:p>
    <w:p w14:paraId="6E6FC9CF" w14:textId="519DECCE" w:rsidR="00C919C9" w:rsidRPr="0085433A" w:rsidRDefault="00C919C9" w:rsidP="00C919C9">
      <w:pPr>
        <w:jc w:val="center"/>
        <w:rPr>
          <w:rFonts w:ascii="Garamond" w:hAnsi="Garamond"/>
          <w:color w:val="000000" w:themeColor="text1"/>
        </w:rPr>
      </w:pPr>
    </w:p>
    <w:p w14:paraId="3292762D" w14:textId="39D2CCC2" w:rsidR="00C919C9" w:rsidRPr="0085433A" w:rsidRDefault="005F41EE" w:rsidP="00C919C9">
      <w:pPr>
        <w:jc w:val="center"/>
        <w:rPr>
          <w:rFonts w:ascii="Garamond" w:hAnsi="Garamond"/>
          <w:b/>
          <w:bCs/>
          <w:color w:val="000000" w:themeColor="text1"/>
        </w:rPr>
      </w:pPr>
      <w:r w:rsidRPr="0085433A">
        <w:rPr>
          <w:rFonts w:ascii="Garamond" w:hAnsi="Garamond"/>
          <w:b/>
          <w:bCs/>
          <w:color w:val="000000" w:themeColor="text1"/>
        </w:rPr>
        <w:t xml:space="preserve">Which </w:t>
      </w:r>
      <w:r w:rsidR="00C919C9" w:rsidRPr="0085433A">
        <w:rPr>
          <w:rFonts w:ascii="Garamond" w:hAnsi="Garamond"/>
          <w:b/>
          <w:bCs/>
          <w:color w:val="000000" w:themeColor="text1"/>
        </w:rPr>
        <w:t xml:space="preserve">Unit Root Tests </w:t>
      </w:r>
      <w:r w:rsidRPr="0085433A">
        <w:rPr>
          <w:rFonts w:ascii="Garamond" w:hAnsi="Garamond"/>
          <w:b/>
          <w:bCs/>
          <w:color w:val="000000" w:themeColor="text1"/>
        </w:rPr>
        <w:t xml:space="preserve">Are Better </w:t>
      </w:r>
      <w:r w:rsidR="00C919C9" w:rsidRPr="0085433A">
        <w:rPr>
          <w:rFonts w:ascii="Garamond" w:hAnsi="Garamond"/>
          <w:b/>
          <w:bCs/>
          <w:color w:val="000000" w:themeColor="text1"/>
        </w:rPr>
        <w:t>for Univariate Time Series Forecasts?</w:t>
      </w:r>
    </w:p>
    <w:p w14:paraId="3FC27305" w14:textId="136A761D" w:rsidR="00C919C9" w:rsidRPr="0085433A" w:rsidRDefault="00C919C9" w:rsidP="00C919C9">
      <w:pPr>
        <w:jc w:val="center"/>
        <w:rPr>
          <w:rFonts w:ascii="Garamond" w:hAnsi="Garamond"/>
          <w:color w:val="000000" w:themeColor="text1"/>
        </w:rPr>
      </w:pPr>
    </w:p>
    <w:p w14:paraId="59DAE556" w14:textId="745F9CE1" w:rsidR="0036782A" w:rsidRPr="0085433A" w:rsidRDefault="0036782A" w:rsidP="0036782A">
      <w:pPr>
        <w:jc w:val="center"/>
        <w:rPr>
          <w:rFonts w:ascii="Garamond" w:hAnsi="Garamond"/>
          <w:color w:val="000000" w:themeColor="text1"/>
        </w:rPr>
      </w:pPr>
      <w:r w:rsidRPr="0085433A">
        <w:rPr>
          <w:rFonts w:ascii="Garamond" w:hAnsi="Garamond"/>
          <w:color w:val="000000" w:themeColor="text1"/>
        </w:rPr>
        <w:t xml:space="preserve">Last Updated: </w:t>
      </w:r>
      <w:r w:rsidR="00630FC4" w:rsidRPr="0085433A">
        <w:rPr>
          <w:rFonts w:ascii="Garamond" w:hAnsi="Garamond"/>
          <w:color w:val="000000" w:themeColor="text1"/>
        </w:rPr>
        <w:t>November 2</w:t>
      </w:r>
      <w:r w:rsidR="00C0573D" w:rsidRPr="0085433A">
        <w:rPr>
          <w:rFonts w:ascii="Garamond" w:hAnsi="Garamond"/>
          <w:color w:val="000000" w:themeColor="text1"/>
        </w:rPr>
        <w:t>7</w:t>
      </w:r>
      <w:r w:rsidRPr="0085433A">
        <w:rPr>
          <w:rFonts w:ascii="Garamond" w:hAnsi="Garamond"/>
          <w:color w:val="000000" w:themeColor="text1"/>
        </w:rPr>
        <w:t>, 2021</w:t>
      </w:r>
    </w:p>
    <w:p w14:paraId="7641EAD5" w14:textId="77777777" w:rsidR="0036782A" w:rsidRPr="0085433A" w:rsidRDefault="0036782A" w:rsidP="00C919C9">
      <w:pPr>
        <w:jc w:val="center"/>
        <w:rPr>
          <w:rFonts w:ascii="Garamond" w:hAnsi="Garamond"/>
          <w:color w:val="000000" w:themeColor="text1"/>
        </w:rPr>
      </w:pPr>
    </w:p>
    <w:p w14:paraId="5DAAF25C" w14:textId="02209967" w:rsidR="00C919C9" w:rsidRPr="0085433A" w:rsidRDefault="00C919C9" w:rsidP="00C919C9">
      <w:pPr>
        <w:jc w:val="center"/>
        <w:rPr>
          <w:rFonts w:ascii="Garamond" w:hAnsi="Garamond"/>
          <w:color w:val="000000" w:themeColor="text1"/>
        </w:rPr>
      </w:pPr>
    </w:p>
    <w:p w14:paraId="52ED434F" w14:textId="733C0B0F" w:rsidR="00C919C9" w:rsidRPr="0085433A" w:rsidRDefault="00C919C9" w:rsidP="00C919C9">
      <w:pPr>
        <w:jc w:val="center"/>
        <w:rPr>
          <w:rFonts w:ascii="Garamond" w:hAnsi="Garamond"/>
          <w:color w:val="000000" w:themeColor="text1"/>
        </w:rPr>
      </w:pPr>
    </w:p>
    <w:p w14:paraId="7C417F40" w14:textId="6D1886ED" w:rsidR="00C919C9" w:rsidRPr="0085433A" w:rsidRDefault="00C919C9" w:rsidP="00CF735E">
      <w:pPr>
        <w:rPr>
          <w:rFonts w:ascii="Garamond" w:hAnsi="Garamond"/>
          <w:b/>
          <w:bCs/>
          <w:color w:val="000000" w:themeColor="text1"/>
        </w:rPr>
      </w:pPr>
      <w:r w:rsidRPr="0085433A">
        <w:rPr>
          <w:rFonts w:ascii="Garamond" w:hAnsi="Garamond"/>
          <w:b/>
          <w:bCs/>
          <w:color w:val="000000" w:themeColor="text1"/>
        </w:rPr>
        <w:t>Adam Check</w:t>
      </w:r>
    </w:p>
    <w:p w14:paraId="50C39B87" w14:textId="50F65648" w:rsidR="00A01DF1" w:rsidRPr="0085433A" w:rsidRDefault="00A01DF1" w:rsidP="00CF735E">
      <w:pPr>
        <w:rPr>
          <w:rFonts w:ascii="Garamond" w:hAnsi="Garamond"/>
          <w:color w:val="000000" w:themeColor="text1"/>
        </w:rPr>
      </w:pPr>
      <w:r w:rsidRPr="0085433A">
        <w:rPr>
          <w:rFonts w:ascii="Garamond" w:hAnsi="Garamond"/>
          <w:color w:val="000000" w:themeColor="text1"/>
        </w:rPr>
        <w:t>Assistant Professor</w:t>
      </w:r>
    </w:p>
    <w:p w14:paraId="1558EB97" w14:textId="18978DCA" w:rsidR="00A01DF1" w:rsidRPr="0085433A" w:rsidRDefault="00A01DF1" w:rsidP="00CF735E">
      <w:pPr>
        <w:rPr>
          <w:rFonts w:ascii="Garamond" w:hAnsi="Garamond"/>
          <w:color w:val="000000" w:themeColor="text1"/>
        </w:rPr>
      </w:pPr>
      <w:r w:rsidRPr="0085433A">
        <w:rPr>
          <w:rFonts w:ascii="Garamond" w:hAnsi="Garamond"/>
          <w:color w:val="000000" w:themeColor="text1"/>
        </w:rPr>
        <w:t>Department of Economics</w:t>
      </w:r>
    </w:p>
    <w:p w14:paraId="09274964" w14:textId="1AEF18BB" w:rsidR="00A01DF1" w:rsidRPr="0085433A" w:rsidRDefault="00A01DF1" w:rsidP="00CF735E">
      <w:pPr>
        <w:rPr>
          <w:rFonts w:ascii="Garamond" w:hAnsi="Garamond"/>
          <w:color w:val="000000" w:themeColor="text1"/>
        </w:rPr>
      </w:pPr>
      <w:r w:rsidRPr="0085433A">
        <w:rPr>
          <w:rFonts w:ascii="Garamond" w:hAnsi="Garamond"/>
          <w:color w:val="000000" w:themeColor="text1"/>
        </w:rPr>
        <w:t>University of St. Thomas</w:t>
      </w:r>
    </w:p>
    <w:p w14:paraId="61947D65" w14:textId="52EA56AF" w:rsidR="00A01DF1" w:rsidRPr="0085433A" w:rsidRDefault="00A01DF1" w:rsidP="00CF735E">
      <w:pPr>
        <w:rPr>
          <w:rFonts w:ascii="Garamond" w:hAnsi="Garamond"/>
          <w:color w:val="000000" w:themeColor="text1"/>
        </w:rPr>
      </w:pPr>
      <w:r w:rsidRPr="0085433A">
        <w:rPr>
          <w:rFonts w:ascii="Garamond" w:hAnsi="Garamond"/>
          <w:color w:val="000000" w:themeColor="text1"/>
        </w:rPr>
        <w:t>Mail OEC 5029</w:t>
      </w:r>
    </w:p>
    <w:p w14:paraId="030C63A0" w14:textId="0C306E27" w:rsidR="00A01DF1" w:rsidRPr="0085433A" w:rsidRDefault="00A01DF1" w:rsidP="00CF735E">
      <w:pPr>
        <w:rPr>
          <w:rFonts w:ascii="Garamond" w:hAnsi="Garamond"/>
          <w:color w:val="000000" w:themeColor="text1"/>
        </w:rPr>
      </w:pPr>
      <w:r w:rsidRPr="0085433A">
        <w:rPr>
          <w:rFonts w:ascii="Garamond" w:hAnsi="Garamond"/>
          <w:color w:val="000000" w:themeColor="text1"/>
        </w:rPr>
        <w:t>2115 Summit Ave.</w:t>
      </w:r>
    </w:p>
    <w:p w14:paraId="38FE98CC" w14:textId="0D628B10" w:rsidR="00A01DF1" w:rsidRPr="0085433A" w:rsidRDefault="00A01DF1" w:rsidP="00CF735E">
      <w:pPr>
        <w:rPr>
          <w:rFonts w:ascii="Garamond" w:hAnsi="Garamond"/>
          <w:color w:val="000000" w:themeColor="text1"/>
        </w:rPr>
      </w:pPr>
      <w:r w:rsidRPr="0085433A">
        <w:rPr>
          <w:rFonts w:ascii="Garamond" w:hAnsi="Garamond"/>
          <w:color w:val="000000" w:themeColor="text1"/>
        </w:rPr>
        <w:t>St. Paul, MN 55105</w:t>
      </w:r>
    </w:p>
    <w:p w14:paraId="6A266CA2" w14:textId="5F2283B0" w:rsidR="00A01DF1" w:rsidRPr="0085433A" w:rsidRDefault="00684B9C" w:rsidP="00CF735E">
      <w:pPr>
        <w:rPr>
          <w:rFonts w:ascii="Garamond" w:hAnsi="Garamond"/>
          <w:color w:val="000000" w:themeColor="text1"/>
        </w:rPr>
      </w:pPr>
      <w:hyperlink r:id="rId8" w:history="1">
        <w:r w:rsidR="00A01DF1" w:rsidRPr="0085433A">
          <w:rPr>
            <w:rStyle w:val="Hyperlink"/>
            <w:rFonts w:ascii="Garamond" w:hAnsi="Garamond"/>
            <w:color w:val="000000" w:themeColor="text1"/>
          </w:rPr>
          <w:t>ajc@stthomas.edu</w:t>
        </w:r>
      </w:hyperlink>
    </w:p>
    <w:p w14:paraId="34B86907" w14:textId="21A210A1" w:rsidR="00C919C9" w:rsidRPr="0085433A" w:rsidRDefault="00C919C9" w:rsidP="00C919C9">
      <w:pPr>
        <w:jc w:val="center"/>
        <w:rPr>
          <w:rFonts w:ascii="Garamond" w:hAnsi="Garamond"/>
          <w:color w:val="000000" w:themeColor="text1"/>
        </w:rPr>
      </w:pPr>
    </w:p>
    <w:p w14:paraId="6164B738" w14:textId="0528DE60" w:rsidR="00C919C9" w:rsidRPr="0085433A" w:rsidRDefault="00C919C9" w:rsidP="00CF735E">
      <w:pPr>
        <w:rPr>
          <w:rFonts w:ascii="Garamond" w:hAnsi="Garamond"/>
          <w:color w:val="000000" w:themeColor="text1"/>
        </w:rPr>
      </w:pPr>
      <w:r w:rsidRPr="0085433A">
        <w:rPr>
          <w:rFonts w:ascii="Garamond" w:hAnsi="Garamond"/>
          <w:b/>
          <w:bCs/>
          <w:color w:val="000000" w:themeColor="text1"/>
        </w:rPr>
        <w:t xml:space="preserve">Ming </w:t>
      </w:r>
      <w:proofErr w:type="spellStart"/>
      <w:r w:rsidRPr="0085433A">
        <w:rPr>
          <w:rFonts w:ascii="Garamond" w:hAnsi="Garamond"/>
          <w:b/>
          <w:bCs/>
          <w:color w:val="000000" w:themeColor="text1"/>
        </w:rPr>
        <w:t>Chien</w:t>
      </w:r>
      <w:proofErr w:type="spellEnd"/>
      <w:r w:rsidRPr="0085433A">
        <w:rPr>
          <w:rFonts w:ascii="Garamond" w:hAnsi="Garamond"/>
          <w:b/>
          <w:bCs/>
          <w:color w:val="000000" w:themeColor="text1"/>
        </w:rPr>
        <w:t xml:space="preserve"> Lo</w:t>
      </w:r>
      <w:r w:rsidR="0036782A" w:rsidRPr="0085433A">
        <w:rPr>
          <w:rFonts w:ascii="Garamond" w:hAnsi="Garamond"/>
          <w:color w:val="000000" w:themeColor="text1"/>
        </w:rPr>
        <w:t xml:space="preserve"> (Corresponding Author)</w:t>
      </w:r>
    </w:p>
    <w:p w14:paraId="382FB2EC" w14:textId="77777777" w:rsidR="00CF735E" w:rsidRPr="0085433A" w:rsidRDefault="00CF735E" w:rsidP="00CF735E">
      <w:pPr>
        <w:rPr>
          <w:rFonts w:ascii="Garamond" w:hAnsi="Garamond"/>
          <w:color w:val="000000" w:themeColor="text1"/>
        </w:rPr>
      </w:pPr>
      <w:r w:rsidRPr="0085433A">
        <w:rPr>
          <w:rFonts w:ascii="Garamond" w:hAnsi="Garamond"/>
          <w:color w:val="000000" w:themeColor="text1"/>
        </w:rPr>
        <w:t>Associate Professor</w:t>
      </w:r>
    </w:p>
    <w:p w14:paraId="004653B7" w14:textId="77777777" w:rsidR="00CF735E" w:rsidRPr="0085433A" w:rsidRDefault="00CF735E" w:rsidP="00CF735E">
      <w:pPr>
        <w:rPr>
          <w:rFonts w:ascii="Garamond" w:hAnsi="Garamond"/>
          <w:color w:val="000000" w:themeColor="text1"/>
        </w:rPr>
      </w:pPr>
      <w:r w:rsidRPr="0085433A">
        <w:rPr>
          <w:rFonts w:ascii="Garamond" w:hAnsi="Garamond"/>
          <w:color w:val="000000" w:themeColor="text1"/>
        </w:rPr>
        <w:t>Department of Economics and Finance</w:t>
      </w:r>
    </w:p>
    <w:p w14:paraId="210B30EF" w14:textId="35511AC4" w:rsidR="00CF735E" w:rsidRPr="0085433A" w:rsidRDefault="00CF735E" w:rsidP="00CF735E">
      <w:pPr>
        <w:rPr>
          <w:rFonts w:ascii="Garamond" w:hAnsi="Garamond"/>
          <w:color w:val="000000" w:themeColor="text1"/>
        </w:rPr>
      </w:pPr>
      <w:r w:rsidRPr="0085433A">
        <w:rPr>
          <w:rFonts w:ascii="Garamond" w:hAnsi="Garamond"/>
          <w:color w:val="000000" w:themeColor="text1"/>
        </w:rPr>
        <w:t>College of Management</w:t>
      </w:r>
      <w:r w:rsidR="0036782A" w:rsidRPr="0085433A">
        <w:rPr>
          <w:rFonts w:ascii="Garamond" w:hAnsi="Garamond"/>
          <w:color w:val="000000" w:themeColor="text1"/>
        </w:rPr>
        <w:t xml:space="preserve"> (Minneapolis Campus)</w:t>
      </w:r>
    </w:p>
    <w:p w14:paraId="1AAD6F09" w14:textId="1E4356CF" w:rsidR="00C919C9" w:rsidRPr="0085433A" w:rsidRDefault="00CF735E" w:rsidP="00CF735E">
      <w:pPr>
        <w:rPr>
          <w:rFonts w:ascii="Garamond" w:hAnsi="Garamond"/>
          <w:color w:val="000000" w:themeColor="text1"/>
        </w:rPr>
      </w:pPr>
      <w:r w:rsidRPr="0085433A">
        <w:rPr>
          <w:rFonts w:ascii="Garamond" w:hAnsi="Garamond"/>
          <w:color w:val="000000" w:themeColor="text1"/>
        </w:rPr>
        <w:t>Metropolitan State University</w:t>
      </w:r>
    </w:p>
    <w:p w14:paraId="1865FCBF" w14:textId="63B08605" w:rsidR="0036782A" w:rsidRPr="0085433A" w:rsidRDefault="0036782A" w:rsidP="00CF735E">
      <w:pPr>
        <w:rPr>
          <w:rFonts w:ascii="Garamond" w:hAnsi="Garamond"/>
          <w:color w:val="000000" w:themeColor="text1"/>
        </w:rPr>
      </w:pPr>
      <w:r w:rsidRPr="0085433A">
        <w:rPr>
          <w:rFonts w:ascii="Garamond" w:hAnsi="Garamond"/>
          <w:color w:val="000000" w:themeColor="text1"/>
        </w:rPr>
        <w:t>1300 Harmon Place</w:t>
      </w:r>
    </w:p>
    <w:p w14:paraId="06124F9A" w14:textId="0BE7B8FC" w:rsidR="0036782A" w:rsidRPr="0085433A" w:rsidRDefault="0036782A" w:rsidP="00CF735E">
      <w:pPr>
        <w:rPr>
          <w:rFonts w:ascii="Garamond" w:hAnsi="Garamond"/>
          <w:color w:val="000000" w:themeColor="text1"/>
        </w:rPr>
      </w:pPr>
      <w:r w:rsidRPr="0085433A">
        <w:rPr>
          <w:rFonts w:ascii="Garamond" w:hAnsi="Garamond"/>
          <w:color w:val="000000" w:themeColor="text1"/>
        </w:rPr>
        <w:t>Minneapolis, MN 55403</w:t>
      </w:r>
    </w:p>
    <w:p w14:paraId="79DCF07B" w14:textId="505BF9A0" w:rsidR="0036782A" w:rsidRPr="0085433A" w:rsidRDefault="0036782A" w:rsidP="00CF735E">
      <w:pPr>
        <w:rPr>
          <w:rFonts w:ascii="Garamond" w:hAnsi="Garamond"/>
          <w:color w:val="000000" w:themeColor="text1"/>
        </w:rPr>
      </w:pPr>
      <w:r w:rsidRPr="0085433A">
        <w:rPr>
          <w:rFonts w:ascii="Garamond" w:hAnsi="Garamond"/>
          <w:color w:val="000000" w:themeColor="text1"/>
        </w:rPr>
        <w:t xml:space="preserve">Email: </w:t>
      </w:r>
      <w:hyperlink r:id="rId9" w:history="1">
        <w:r w:rsidRPr="0085433A">
          <w:rPr>
            <w:rStyle w:val="Hyperlink"/>
            <w:rFonts w:ascii="Garamond" w:hAnsi="Garamond"/>
            <w:color w:val="000000" w:themeColor="text1"/>
          </w:rPr>
          <w:t>ming.lo@metrostate.edu</w:t>
        </w:r>
      </w:hyperlink>
    </w:p>
    <w:p w14:paraId="21B03707" w14:textId="003BDEEA" w:rsidR="00C919C9" w:rsidRPr="0085433A" w:rsidRDefault="00C919C9" w:rsidP="0036782A">
      <w:pPr>
        <w:rPr>
          <w:rFonts w:ascii="Garamond" w:hAnsi="Garamond"/>
          <w:color w:val="000000" w:themeColor="text1"/>
        </w:rPr>
      </w:pPr>
    </w:p>
    <w:p w14:paraId="13E3628B" w14:textId="665C01DB" w:rsidR="00C919C9" w:rsidRPr="0085433A" w:rsidRDefault="00C919C9" w:rsidP="00CF735E">
      <w:pPr>
        <w:rPr>
          <w:rFonts w:ascii="Garamond" w:hAnsi="Garamond"/>
          <w:b/>
          <w:bCs/>
          <w:color w:val="000000" w:themeColor="text1"/>
        </w:rPr>
      </w:pPr>
      <w:r w:rsidRPr="0085433A">
        <w:rPr>
          <w:rFonts w:ascii="Garamond" w:hAnsi="Garamond"/>
          <w:b/>
          <w:bCs/>
          <w:color w:val="000000" w:themeColor="text1"/>
        </w:rPr>
        <w:t>Kwok Ping Tsang</w:t>
      </w:r>
    </w:p>
    <w:p w14:paraId="23DAD868" w14:textId="2CDA75AC" w:rsidR="00C32A62" w:rsidRPr="0085433A" w:rsidRDefault="00C32A62" w:rsidP="00CF735E">
      <w:pPr>
        <w:rPr>
          <w:rFonts w:ascii="Garamond" w:hAnsi="Garamond"/>
          <w:color w:val="000000" w:themeColor="text1"/>
        </w:rPr>
      </w:pPr>
      <w:r w:rsidRPr="0085433A">
        <w:rPr>
          <w:rFonts w:ascii="Garamond" w:hAnsi="Garamond"/>
          <w:color w:val="000000" w:themeColor="text1"/>
        </w:rPr>
        <w:t>Associate Professor</w:t>
      </w:r>
    </w:p>
    <w:p w14:paraId="53E12226" w14:textId="20258AD7" w:rsidR="00C32A62" w:rsidRPr="0085433A" w:rsidRDefault="00C32A62" w:rsidP="00CF735E">
      <w:pPr>
        <w:rPr>
          <w:rFonts w:ascii="Garamond" w:hAnsi="Garamond"/>
          <w:color w:val="000000" w:themeColor="text1"/>
        </w:rPr>
      </w:pPr>
      <w:r w:rsidRPr="0085433A">
        <w:rPr>
          <w:rFonts w:ascii="Garamond" w:hAnsi="Garamond"/>
          <w:color w:val="000000" w:themeColor="text1"/>
        </w:rPr>
        <w:t>Department of Economics</w:t>
      </w:r>
    </w:p>
    <w:p w14:paraId="48BE9CC1" w14:textId="5390770C" w:rsidR="00C32A62" w:rsidRPr="0085433A" w:rsidRDefault="00C32A62" w:rsidP="00CF735E">
      <w:pPr>
        <w:rPr>
          <w:rFonts w:ascii="Garamond" w:hAnsi="Garamond"/>
          <w:color w:val="000000" w:themeColor="text1"/>
        </w:rPr>
      </w:pPr>
      <w:r w:rsidRPr="0085433A">
        <w:rPr>
          <w:rFonts w:ascii="Garamond" w:hAnsi="Garamond"/>
          <w:color w:val="000000" w:themeColor="text1"/>
        </w:rPr>
        <w:t>College of Science</w:t>
      </w:r>
    </w:p>
    <w:p w14:paraId="0D279BA4" w14:textId="58EEB4C8" w:rsidR="00C919C9" w:rsidRPr="0085433A" w:rsidRDefault="00C919C9" w:rsidP="00CF735E">
      <w:pPr>
        <w:rPr>
          <w:rFonts w:ascii="Garamond" w:hAnsi="Garamond"/>
          <w:color w:val="000000" w:themeColor="text1"/>
        </w:rPr>
      </w:pPr>
      <w:r w:rsidRPr="0085433A">
        <w:rPr>
          <w:rFonts w:ascii="Garamond" w:hAnsi="Garamond"/>
          <w:color w:val="000000" w:themeColor="text1"/>
        </w:rPr>
        <w:t>Virginia Tech</w:t>
      </w:r>
    </w:p>
    <w:p w14:paraId="29D48AA2" w14:textId="77777777" w:rsidR="00C32A62" w:rsidRPr="0085433A" w:rsidRDefault="00C32A62" w:rsidP="00C32A62">
      <w:pPr>
        <w:rPr>
          <w:rFonts w:ascii="Garamond" w:hAnsi="Garamond"/>
          <w:color w:val="000000" w:themeColor="text1"/>
        </w:rPr>
      </w:pPr>
      <w:r w:rsidRPr="0085433A">
        <w:rPr>
          <w:rFonts w:ascii="Garamond" w:hAnsi="Garamond"/>
          <w:color w:val="000000" w:themeColor="text1"/>
        </w:rPr>
        <w:t>3016 Pamplin Hall, Mail Code 0316</w:t>
      </w:r>
    </w:p>
    <w:p w14:paraId="59D72757" w14:textId="77777777" w:rsidR="00C32A62" w:rsidRPr="0085433A" w:rsidRDefault="00C32A62" w:rsidP="00C32A62">
      <w:pPr>
        <w:rPr>
          <w:rFonts w:ascii="Garamond" w:hAnsi="Garamond"/>
          <w:color w:val="000000" w:themeColor="text1"/>
        </w:rPr>
      </w:pPr>
      <w:r w:rsidRPr="0085433A">
        <w:rPr>
          <w:rFonts w:ascii="Garamond" w:hAnsi="Garamond"/>
          <w:color w:val="000000" w:themeColor="text1"/>
        </w:rPr>
        <w:t>880 West Campus Drive</w:t>
      </w:r>
    </w:p>
    <w:p w14:paraId="5B4C2C73" w14:textId="2E0D212E" w:rsidR="00C32A62" w:rsidRPr="0085433A" w:rsidRDefault="00C32A62" w:rsidP="00C32A62">
      <w:pPr>
        <w:rPr>
          <w:rFonts w:ascii="Garamond" w:hAnsi="Garamond"/>
          <w:color w:val="000000" w:themeColor="text1"/>
        </w:rPr>
      </w:pPr>
      <w:r w:rsidRPr="0085433A">
        <w:rPr>
          <w:rFonts w:ascii="Garamond" w:hAnsi="Garamond"/>
          <w:color w:val="000000" w:themeColor="text1"/>
        </w:rPr>
        <w:t>Blacksburg, VA 24061</w:t>
      </w:r>
    </w:p>
    <w:p w14:paraId="6833E684" w14:textId="6B495C13" w:rsidR="00C32A62" w:rsidRPr="0085433A" w:rsidRDefault="00C32A62" w:rsidP="00C32A62">
      <w:pPr>
        <w:rPr>
          <w:rFonts w:ascii="Garamond" w:hAnsi="Garamond"/>
          <w:color w:val="000000" w:themeColor="text1"/>
          <w:lang w:val="fr-FR"/>
        </w:rPr>
      </w:pPr>
      <w:proofErr w:type="gramStart"/>
      <w:r w:rsidRPr="0085433A">
        <w:rPr>
          <w:rFonts w:ascii="Garamond" w:hAnsi="Garamond"/>
          <w:color w:val="000000" w:themeColor="text1"/>
          <w:lang w:val="fr-FR"/>
        </w:rPr>
        <w:t>Email:</w:t>
      </w:r>
      <w:proofErr w:type="gramEnd"/>
      <w:r w:rsidRPr="0085433A">
        <w:rPr>
          <w:rFonts w:ascii="Garamond" w:hAnsi="Garamond"/>
          <w:color w:val="000000" w:themeColor="text1"/>
          <w:lang w:val="fr-FR"/>
        </w:rPr>
        <w:t xml:space="preserve"> </w:t>
      </w:r>
      <w:hyperlink r:id="rId10" w:history="1">
        <w:r w:rsidRPr="0085433A">
          <w:rPr>
            <w:rStyle w:val="Hyperlink"/>
            <w:rFonts w:ascii="Garamond" w:hAnsi="Garamond"/>
            <w:color w:val="000000" w:themeColor="text1"/>
            <w:lang w:val="fr-FR"/>
          </w:rPr>
          <w:t>byront@vt.edu</w:t>
        </w:r>
      </w:hyperlink>
      <w:r w:rsidRPr="0085433A">
        <w:rPr>
          <w:rFonts w:ascii="Garamond" w:hAnsi="Garamond"/>
          <w:color w:val="000000" w:themeColor="text1"/>
          <w:lang w:val="fr-FR"/>
        </w:rPr>
        <w:t xml:space="preserve"> </w:t>
      </w:r>
    </w:p>
    <w:p w14:paraId="589A530B" w14:textId="3370A689" w:rsidR="00AA0A26" w:rsidRPr="0085433A" w:rsidRDefault="00AA0A26" w:rsidP="00C919C9">
      <w:pPr>
        <w:jc w:val="center"/>
        <w:rPr>
          <w:rFonts w:ascii="Garamond" w:hAnsi="Garamond"/>
          <w:color w:val="000000" w:themeColor="text1"/>
          <w:lang w:val="fr-FR"/>
        </w:rPr>
      </w:pPr>
    </w:p>
    <w:p w14:paraId="3909C414" w14:textId="46B3F713" w:rsidR="00C919C9" w:rsidRPr="0085433A" w:rsidRDefault="00C919C9" w:rsidP="00C919C9">
      <w:pPr>
        <w:jc w:val="center"/>
        <w:rPr>
          <w:rFonts w:ascii="Garamond" w:hAnsi="Garamond"/>
          <w:color w:val="000000" w:themeColor="text1"/>
          <w:lang w:val="fr-FR"/>
        </w:rPr>
      </w:pPr>
    </w:p>
    <w:p w14:paraId="093887D3" w14:textId="77777777" w:rsidR="00FB21C5" w:rsidRPr="0085433A" w:rsidRDefault="00FB21C5">
      <w:pPr>
        <w:rPr>
          <w:rFonts w:ascii="Garamond" w:hAnsi="Garamond"/>
          <w:b/>
          <w:bCs/>
          <w:color w:val="000000" w:themeColor="text1"/>
          <w:lang w:val="fr-FR"/>
        </w:rPr>
      </w:pPr>
      <w:r w:rsidRPr="0085433A">
        <w:rPr>
          <w:rFonts w:ascii="Garamond" w:hAnsi="Garamond"/>
          <w:b/>
          <w:bCs/>
          <w:color w:val="000000" w:themeColor="text1"/>
          <w:lang w:val="fr-FR"/>
        </w:rPr>
        <w:br w:type="page"/>
      </w:r>
    </w:p>
    <w:p w14:paraId="0645D211" w14:textId="67F7A2EB" w:rsidR="00DB6075" w:rsidRPr="0085433A" w:rsidRDefault="00020BF5" w:rsidP="0085433A">
      <w:pPr>
        <w:spacing w:line="276" w:lineRule="auto"/>
        <w:rPr>
          <w:rFonts w:ascii="Garamond" w:hAnsi="Garamond"/>
          <w:color w:val="000000" w:themeColor="text1"/>
        </w:rPr>
      </w:pPr>
      <w:r w:rsidRPr="0085433A">
        <w:rPr>
          <w:rFonts w:ascii="Garamond" w:hAnsi="Garamond"/>
          <w:b/>
          <w:bCs/>
          <w:color w:val="000000" w:themeColor="text1"/>
          <w:lang w:val="fr-FR"/>
        </w:rPr>
        <w:lastRenderedPageBreak/>
        <w:t>Abstract</w:t>
      </w:r>
      <w:r w:rsidR="00082F53" w:rsidRPr="0085433A">
        <w:rPr>
          <w:rFonts w:ascii="Garamond" w:hAnsi="Garamond"/>
          <w:b/>
          <w:bCs/>
          <w:color w:val="000000" w:themeColor="text1"/>
          <w:lang w:val="fr-FR"/>
        </w:rPr>
        <w:t xml:space="preserve">. </w:t>
      </w:r>
      <w:r w:rsidR="00012CDB" w:rsidRPr="0085433A">
        <w:rPr>
          <w:rFonts w:ascii="Garamond" w:hAnsi="Garamond"/>
          <w:color w:val="000000" w:themeColor="text1"/>
        </w:rPr>
        <w:t xml:space="preserve">In this paper, we </w:t>
      </w:r>
      <w:r w:rsidR="00D04CEE" w:rsidRPr="0085433A">
        <w:rPr>
          <w:rFonts w:ascii="Garamond" w:hAnsi="Garamond"/>
          <w:color w:val="000000" w:themeColor="text1"/>
        </w:rPr>
        <w:t xml:space="preserve">consider univariate forecasts made when using stationary, near unit root, and unit root data. Like Diebold and Kilian (2000), we </w:t>
      </w:r>
      <w:r w:rsidR="00012CDB" w:rsidRPr="0085433A">
        <w:rPr>
          <w:rFonts w:ascii="Garamond" w:hAnsi="Garamond"/>
          <w:color w:val="000000" w:themeColor="text1"/>
        </w:rPr>
        <w:t xml:space="preserve">conduct a Monte Carlo experiment </w:t>
      </w:r>
      <w:r w:rsidR="00D04CEE" w:rsidRPr="0085433A">
        <w:rPr>
          <w:rFonts w:ascii="Garamond" w:hAnsi="Garamond"/>
          <w:color w:val="000000" w:themeColor="text1"/>
        </w:rPr>
        <w:t>investigating</w:t>
      </w:r>
      <w:r w:rsidR="00012CDB" w:rsidRPr="0085433A">
        <w:rPr>
          <w:rFonts w:ascii="Garamond" w:hAnsi="Garamond"/>
          <w:color w:val="000000" w:themeColor="text1"/>
        </w:rPr>
        <w:t xml:space="preserve"> the usefulness of unit root tests prior to forming univariate forecasts.</w:t>
      </w:r>
      <w:r w:rsidR="00D04CEE" w:rsidRPr="0085433A">
        <w:rPr>
          <w:rFonts w:ascii="Garamond" w:hAnsi="Garamond"/>
          <w:color w:val="000000" w:themeColor="text1"/>
        </w:rPr>
        <w:t xml:space="preserve"> In our experiment, we consider </w:t>
      </w:r>
      <w:r w:rsidR="00012B1D" w:rsidRPr="0085433A">
        <w:rPr>
          <w:rFonts w:ascii="Garamond" w:hAnsi="Garamond"/>
          <w:color w:val="000000" w:themeColor="text1"/>
        </w:rPr>
        <w:t xml:space="preserve">more than one </w:t>
      </w:r>
      <w:r w:rsidR="00A27EB5" w:rsidRPr="0085433A">
        <w:rPr>
          <w:rFonts w:ascii="Garamond" w:hAnsi="Garamond"/>
          <w:color w:val="000000" w:themeColor="text1"/>
        </w:rPr>
        <w:t>unit root test</w:t>
      </w:r>
      <w:r w:rsidR="00012B1D" w:rsidRPr="0085433A">
        <w:rPr>
          <w:rFonts w:ascii="Garamond" w:hAnsi="Garamond"/>
          <w:color w:val="000000" w:themeColor="text1"/>
        </w:rPr>
        <w:t xml:space="preserve"> </w:t>
      </w:r>
      <w:proofErr w:type="gramStart"/>
      <w:r w:rsidR="00A27EB5" w:rsidRPr="0085433A">
        <w:rPr>
          <w:rFonts w:ascii="Garamond" w:hAnsi="Garamond"/>
          <w:color w:val="000000" w:themeColor="text1"/>
        </w:rPr>
        <w:t xml:space="preserve">and </w:t>
      </w:r>
      <w:r w:rsidR="00D04CEE" w:rsidRPr="0085433A">
        <w:rPr>
          <w:rFonts w:ascii="Garamond" w:hAnsi="Garamond"/>
          <w:color w:val="000000" w:themeColor="text1"/>
        </w:rPr>
        <w:t>also</w:t>
      </w:r>
      <w:proofErr w:type="gramEnd"/>
      <w:r w:rsidR="00D04CEE" w:rsidRPr="0085433A">
        <w:rPr>
          <w:rFonts w:ascii="Garamond" w:hAnsi="Garamond"/>
          <w:color w:val="000000" w:themeColor="text1"/>
        </w:rPr>
        <w:t xml:space="preserve"> vary </w:t>
      </w:r>
      <w:r w:rsidR="00A27EB5" w:rsidRPr="0085433A">
        <w:rPr>
          <w:rFonts w:ascii="Garamond" w:hAnsi="Garamond"/>
          <w:color w:val="000000" w:themeColor="text1"/>
        </w:rPr>
        <w:t>the order of integration in the time series. We find that unit root tests are indeed useful for forecasting</w:t>
      </w:r>
      <w:r w:rsidR="00807636" w:rsidRPr="0085433A">
        <w:rPr>
          <w:rFonts w:ascii="Garamond" w:hAnsi="Garamond"/>
          <w:color w:val="000000" w:themeColor="text1"/>
        </w:rPr>
        <w:t>,</w:t>
      </w:r>
      <w:r w:rsidR="007802C5" w:rsidRPr="0085433A">
        <w:rPr>
          <w:rFonts w:ascii="Garamond" w:hAnsi="Garamond"/>
          <w:color w:val="000000" w:themeColor="text1"/>
        </w:rPr>
        <w:t xml:space="preserve"> especially </w:t>
      </w:r>
      <w:r w:rsidR="00D04CEE" w:rsidRPr="0085433A">
        <w:rPr>
          <w:rFonts w:ascii="Garamond" w:hAnsi="Garamond"/>
          <w:color w:val="000000" w:themeColor="text1"/>
        </w:rPr>
        <w:t xml:space="preserve">when the series has </w:t>
      </w:r>
      <w:proofErr w:type="gramStart"/>
      <w:r w:rsidR="00D04CEE" w:rsidRPr="0085433A">
        <w:rPr>
          <w:rFonts w:ascii="Garamond" w:hAnsi="Garamond"/>
          <w:color w:val="000000" w:themeColor="text1"/>
        </w:rPr>
        <w:t>a large number of</w:t>
      </w:r>
      <w:proofErr w:type="gramEnd"/>
      <w:r w:rsidR="00D04CEE" w:rsidRPr="0085433A">
        <w:rPr>
          <w:rFonts w:ascii="Garamond" w:hAnsi="Garamond"/>
          <w:color w:val="000000" w:themeColor="text1"/>
        </w:rPr>
        <w:t xml:space="preserve"> in-sample observations</w:t>
      </w:r>
      <w:r w:rsidR="00A27EB5" w:rsidRPr="0085433A">
        <w:rPr>
          <w:rFonts w:ascii="Garamond" w:hAnsi="Garamond"/>
          <w:color w:val="000000" w:themeColor="text1"/>
        </w:rPr>
        <w:t>. However,</w:t>
      </w:r>
      <w:r w:rsidR="00082F53" w:rsidRPr="0085433A">
        <w:rPr>
          <w:rFonts w:ascii="Garamond" w:hAnsi="Garamond"/>
          <w:color w:val="000000" w:themeColor="text1"/>
        </w:rPr>
        <w:t xml:space="preserve"> the choice of unit test matters. U</w:t>
      </w:r>
      <w:r w:rsidR="00A27EB5" w:rsidRPr="0085433A">
        <w:rPr>
          <w:rFonts w:ascii="Garamond" w:hAnsi="Garamond"/>
          <w:color w:val="000000" w:themeColor="text1"/>
        </w:rPr>
        <w:t>sing root mean square error as a criterion for forecast performance,</w:t>
      </w:r>
      <w:r w:rsidR="00D04CEE" w:rsidRPr="0085433A">
        <w:rPr>
          <w:rFonts w:ascii="Garamond" w:hAnsi="Garamond"/>
          <w:color w:val="000000" w:themeColor="text1"/>
        </w:rPr>
        <w:t xml:space="preserve"> we find that</w:t>
      </w:r>
      <w:r w:rsidR="00A27EB5" w:rsidRPr="0085433A">
        <w:rPr>
          <w:rFonts w:ascii="Garamond" w:hAnsi="Garamond"/>
          <w:color w:val="000000" w:themeColor="text1"/>
        </w:rPr>
        <w:t xml:space="preserve"> the Philips-Perron test has an edge over the </w:t>
      </w:r>
      <w:r w:rsidR="00DB6075" w:rsidRPr="0085433A">
        <w:rPr>
          <w:rFonts w:ascii="Garamond" w:hAnsi="Garamond"/>
          <w:color w:val="000000" w:themeColor="text1"/>
        </w:rPr>
        <w:t>augmented Dickey-Fuller</w:t>
      </w:r>
      <w:r w:rsidR="00A27EB5" w:rsidRPr="0085433A">
        <w:rPr>
          <w:rFonts w:ascii="Garamond" w:hAnsi="Garamond"/>
          <w:color w:val="000000" w:themeColor="text1"/>
        </w:rPr>
        <w:t xml:space="preserve"> test and the</w:t>
      </w:r>
      <w:r w:rsidR="00DB6075" w:rsidRPr="0085433A">
        <w:rPr>
          <w:rFonts w:ascii="Garamond" w:hAnsi="Garamond"/>
          <w:color w:val="000000" w:themeColor="text1"/>
        </w:rPr>
        <w:t xml:space="preserve"> Kwiatkowski–Phillips–Schmidt–Shin</w:t>
      </w:r>
      <w:r w:rsidR="00A27EB5" w:rsidRPr="0085433A">
        <w:rPr>
          <w:rFonts w:ascii="Garamond" w:hAnsi="Garamond"/>
          <w:color w:val="000000" w:themeColor="text1"/>
        </w:rPr>
        <w:t xml:space="preserve"> test.</w:t>
      </w:r>
      <w:r w:rsidR="005F41EE" w:rsidRPr="0085433A">
        <w:rPr>
          <w:rFonts w:ascii="Garamond" w:hAnsi="Garamond"/>
          <w:color w:val="000000" w:themeColor="text1"/>
        </w:rPr>
        <w:t xml:space="preserve"> </w:t>
      </w:r>
      <w:r w:rsidR="00401472" w:rsidRPr="0085433A">
        <w:rPr>
          <w:rFonts w:ascii="Garamond" w:hAnsi="Garamond"/>
          <w:color w:val="000000" w:themeColor="text1"/>
        </w:rPr>
        <w:t>We recommend practitioners to be mindful of the choice of test, as t</w:t>
      </w:r>
      <w:r w:rsidR="00A27EB5" w:rsidRPr="0085433A">
        <w:rPr>
          <w:rFonts w:ascii="Garamond" w:hAnsi="Garamond"/>
          <w:color w:val="000000" w:themeColor="text1"/>
        </w:rPr>
        <w:t xml:space="preserve">he </w:t>
      </w:r>
      <w:r w:rsidR="00401472" w:rsidRPr="0085433A">
        <w:rPr>
          <w:rFonts w:ascii="Garamond" w:hAnsi="Garamond"/>
          <w:color w:val="000000" w:themeColor="text1"/>
        </w:rPr>
        <w:t xml:space="preserve">KPSS test </w:t>
      </w:r>
      <w:r w:rsidR="00A27EB5" w:rsidRPr="0085433A">
        <w:rPr>
          <w:rFonts w:ascii="Garamond" w:hAnsi="Garamond"/>
          <w:color w:val="000000" w:themeColor="text1"/>
        </w:rPr>
        <w:t>is the default used in</w:t>
      </w:r>
      <w:r w:rsidR="00F52017" w:rsidRPr="0085433A">
        <w:rPr>
          <w:rFonts w:ascii="Garamond" w:hAnsi="Garamond"/>
          <w:color w:val="000000" w:themeColor="text1"/>
        </w:rPr>
        <w:t xml:space="preserve"> the </w:t>
      </w:r>
      <w:r w:rsidR="00807636" w:rsidRPr="0085433A">
        <w:rPr>
          <w:rFonts w:ascii="Garamond" w:hAnsi="Garamond"/>
          <w:i/>
          <w:iCs/>
          <w:color w:val="000000" w:themeColor="text1"/>
        </w:rPr>
        <w:t>f</w:t>
      </w:r>
      <w:r w:rsidR="00F52017" w:rsidRPr="0085433A">
        <w:rPr>
          <w:rFonts w:ascii="Garamond" w:hAnsi="Garamond"/>
          <w:i/>
          <w:iCs/>
          <w:color w:val="000000" w:themeColor="text1"/>
        </w:rPr>
        <w:t>orecast</w:t>
      </w:r>
      <w:r w:rsidR="00F52017" w:rsidRPr="0085433A">
        <w:rPr>
          <w:rFonts w:ascii="Garamond" w:hAnsi="Garamond"/>
          <w:color w:val="000000" w:themeColor="text1"/>
        </w:rPr>
        <w:t xml:space="preserve"> package in R</w:t>
      </w:r>
      <w:r w:rsidR="00807636" w:rsidRPr="0085433A">
        <w:rPr>
          <w:rFonts w:ascii="Garamond" w:hAnsi="Garamond"/>
          <w:color w:val="000000" w:themeColor="text1"/>
        </w:rPr>
        <w:t>,</w:t>
      </w:r>
      <w:r w:rsidR="00F52017" w:rsidRPr="0085433A">
        <w:rPr>
          <w:rFonts w:ascii="Garamond" w:hAnsi="Garamond"/>
          <w:color w:val="000000" w:themeColor="text1"/>
        </w:rPr>
        <w:t xml:space="preserve"> following Hyndman and </w:t>
      </w:r>
      <w:proofErr w:type="spellStart"/>
      <w:r w:rsidR="00F52017" w:rsidRPr="0085433A">
        <w:rPr>
          <w:rFonts w:ascii="Garamond" w:hAnsi="Garamond"/>
          <w:color w:val="000000" w:themeColor="text1"/>
        </w:rPr>
        <w:t>Khandakar</w:t>
      </w:r>
      <w:proofErr w:type="spellEnd"/>
      <w:r w:rsidR="00F52017" w:rsidRPr="0085433A">
        <w:rPr>
          <w:rFonts w:ascii="Garamond" w:hAnsi="Garamond"/>
          <w:color w:val="000000" w:themeColor="text1"/>
        </w:rPr>
        <w:t xml:space="preserve"> (2008)</w:t>
      </w:r>
      <w:r w:rsidR="00401472" w:rsidRPr="0085433A">
        <w:rPr>
          <w:rFonts w:ascii="Garamond" w:hAnsi="Garamond"/>
          <w:color w:val="000000" w:themeColor="text1"/>
        </w:rPr>
        <w:t>, but the Philips-Perron test is available as an option in that package.</w:t>
      </w:r>
    </w:p>
    <w:p w14:paraId="59A0A071" w14:textId="77777777" w:rsidR="00DB6075" w:rsidRPr="0085433A" w:rsidRDefault="00DB6075" w:rsidP="0085433A">
      <w:pPr>
        <w:spacing w:line="276" w:lineRule="auto"/>
        <w:rPr>
          <w:rFonts w:ascii="Garamond" w:hAnsi="Garamond"/>
          <w:color w:val="000000" w:themeColor="text1"/>
        </w:rPr>
      </w:pPr>
    </w:p>
    <w:p w14:paraId="06B1AD7F" w14:textId="37475C3D" w:rsidR="00082F53" w:rsidRPr="0085433A" w:rsidRDefault="00DB6075" w:rsidP="0085433A">
      <w:pPr>
        <w:spacing w:line="276" w:lineRule="auto"/>
        <w:rPr>
          <w:rFonts w:ascii="Garamond" w:hAnsi="Garamond"/>
          <w:color w:val="000000" w:themeColor="text1"/>
        </w:rPr>
      </w:pPr>
      <w:r w:rsidRPr="0085433A">
        <w:rPr>
          <w:rFonts w:ascii="Garamond" w:hAnsi="Garamond"/>
          <w:color w:val="000000" w:themeColor="text1"/>
        </w:rPr>
        <w:t>Key Words: Augmented Dickey-Fuller; KPSS; Philips-Perron; Forecasting Algorithm; Monte Carlo; Unit Root Test</w:t>
      </w:r>
      <w:r w:rsidR="00082F53" w:rsidRPr="0085433A">
        <w:rPr>
          <w:rFonts w:ascii="Garamond" w:hAnsi="Garamond"/>
          <w:b/>
          <w:bCs/>
          <w:color w:val="000000" w:themeColor="text1"/>
        </w:rPr>
        <w:br w:type="page"/>
      </w:r>
    </w:p>
    <w:p w14:paraId="4DEB8F7B" w14:textId="0EF43604" w:rsidR="00AA0A26" w:rsidRPr="0085433A" w:rsidRDefault="00B5649B" w:rsidP="00B5649B">
      <w:pPr>
        <w:tabs>
          <w:tab w:val="left" w:pos="720"/>
          <w:tab w:val="left" w:pos="1440"/>
          <w:tab w:val="center" w:pos="4680"/>
          <w:tab w:val="right" w:pos="9360"/>
        </w:tabs>
        <w:spacing w:before="120" w:after="120" w:line="360" w:lineRule="auto"/>
        <w:rPr>
          <w:rFonts w:ascii="Garamond" w:hAnsi="Garamond"/>
          <w:b/>
          <w:bCs/>
          <w:color w:val="000000" w:themeColor="text1"/>
        </w:rPr>
      </w:pPr>
      <w:r w:rsidRPr="0085433A">
        <w:rPr>
          <w:rFonts w:ascii="Garamond" w:hAnsi="Garamond"/>
          <w:b/>
          <w:bCs/>
          <w:color w:val="000000" w:themeColor="text1"/>
        </w:rPr>
        <w:lastRenderedPageBreak/>
        <w:t xml:space="preserve">1. </w:t>
      </w:r>
      <w:r w:rsidR="00AA0A26" w:rsidRPr="0085433A">
        <w:rPr>
          <w:rFonts w:ascii="Garamond" w:hAnsi="Garamond"/>
          <w:b/>
          <w:bCs/>
          <w:color w:val="000000" w:themeColor="text1"/>
        </w:rPr>
        <w:t>Introduction</w:t>
      </w:r>
    </w:p>
    <w:p w14:paraId="754B971F" w14:textId="47ED3E69" w:rsidR="001643E3" w:rsidRPr="0085433A" w:rsidRDefault="00E607BB" w:rsidP="00B5649B">
      <w:pPr>
        <w:tabs>
          <w:tab w:val="left" w:pos="360"/>
          <w:tab w:val="left" w:pos="1440"/>
          <w:tab w:val="center" w:pos="4680"/>
          <w:tab w:val="right" w:pos="9360"/>
        </w:tabs>
        <w:spacing w:before="120" w:after="120" w:line="360" w:lineRule="auto"/>
        <w:rPr>
          <w:rFonts w:ascii="Garamond" w:hAnsi="Garamond"/>
          <w:color w:val="000000" w:themeColor="text1"/>
        </w:rPr>
      </w:pPr>
      <w:r w:rsidRPr="0085433A">
        <w:rPr>
          <w:rFonts w:ascii="Garamond" w:hAnsi="Garamond"/>
          <w:color w:val="000000" w:themeColor="text1"/>
        </w:rPr>
        <w:tab/>
      </w:r>
      <w:r w:rsidR="00B511A5" w:rsidRPr="0085433A">
        <w:rPr>
          <w:rFonts w:ascii="Garamond" w:hAnsi="Garamond"/>
          <w:color w:val="000000" w:themeColor="text1"/>
        </w:rPr>
        <w:t xml:space="preserve">Unit root tests have been </w:t>
      </w:r>
      <w:r w:rsidRPr="0085433A">
        <w:rPr>
          <w:rFonts w:ascii="Garamond" w:hAnsi="Garamond"/>
          <w:color w:val="000000" w:themeColor="text1"/>
        </w:rPr>
        <w:t xml:space="preserve">used </w:t>
      </w:r>
      <w:r w:rsidR="00B511A5" w:rsidRPr="0085433A">
        <w:rPr>
          <w:rFonts w:ascii="Garamond" w:hAnsi="Garamond"/>
          <w:color w:val="000000" w:themeColor="text1"/>
        </w:rPr>
        <w:t>for decades</w:t>
      </w:r>
      <w:r w:rsidR="00305B60" w:rsidRPr="0085433A">
        <w:rPr>
          <w:rFonts w:ascii="Garamond" w:hAnsi="Garamond"/>
          <w:color w:val="000000" w:themeColor="text1"/>
        </w:rPr>
        <w:t xml:space="preserve"> </w:t>
      </w:r>
      <w:r w:rsidRPr="0085433A">
        <w:rPr>
          <w:rFonts w:ascii="Garamond" w:hAnsi="Garamond"/>
          <w:color w:val="000000" w:themeColor="text1"/>
        </w:rPr>
        <w:t xml:space="preserve">to determine if a given time-series is stationary </w:t>
      </w:r>
      <w:r w:rsidR="00305B60" w:rsidRPr="0085433A">
        <w:rPr>
          <w:rFonts w:ascii="Garamond" w:hAnsi="Garamond"/>
          <w:color w:val="000000" w:themeColor="text1"/>
        </w:rPr>
        <w:t xml:space="preserve">(see Wolters and Hassler </w:t>
      </w:r>
      <w:r w:rsidR="00FB2944" w:rsidRPr="0085433A">
        <w:rPr>
          <w:rFonts w:ascii="Garamond" w:hAnsi="Garamond"/>
          <w:color w:val="000000" w:themeColor="text1"/>
        </w:rPr>
        <w:t>(</w:t>
      </w:r>
      <w:r w:rsidR="00305B60" w:rsidRPr="0085433A">
        <w:rPr>
          <w:rFonts w:ascii="Garamond" w:hAnsi="Garamond"/>
          <w:color w:val="000000" w:themeColor="text1"/>
        </w:rPr>
        <w:t>2006</w:t>
      </w:r>
      <w:r w:rsidR="00FB2944" w:rsidRPr="0085433A">
        <w:rPr>
          <w:rFonts w:ascii="Garamond" w:hAnsi="Garamond"/>
          <w:color w:val="000000" w:themeColor="text1"/>
        </w:rPr>
        <w:t>)</w:t>
      </w:r>
      <w:r w:rsidR="00305B60" w:rsidRPr="0085433A">
        <w:rPr>
          <w:rFonts w:ascii="Garamond" w:hAnsi="Garamond"/>
          <w:color w:val="000000" w:themeColor="text1"/>
        </w:rPr>
        <w:t xml:space="preserve"> for an overview of the history). </w:t>
      </w:r>
      <w:r w:rsidR="00B511A5" w:rsidRPr="0085433A">
        <w:rPr>
          <w:rFonts w:ascii="Garamond" w:hAnsi="Garamond"/>
          <w:color w:val="000000" w:themeColor="text1"/>
        </w:rPr>
        <w:t xml:space="preserve">There are several reasons </w:t>
      </w:r>
      <w:r w:rsidR="00D21D82" w:rsidRPr="0085433A">
        <w:rPr>
          <w:rFonts w:ascii="Garamond" w:hAnsi="Garamond"/>
          <w:color w:val="000000" w:themeColor="text1"/>
        </w:rPr>
        <w:t xml:space="preserve">why </w:t>
      </w:r>
      <w:r w:rsidR="00305B60" w:rsidRPr="0085433A">
        <w:rPr>
          <w:rFonts w:ascii="Garamond" w:hAnsi="Garamond"/>
          <w:color w:val="000000" w:themeColor="text1"/>
        </w:rPr>
        <w:t>econometricians</w:t>
      </w:r>
      <w:r w:rsidR="00B511A5" w:rsidRPr="0085433A">
        <w:rPr>
          <w:rFonts w:ascii="Garamond" w:hAnsi="Garamond"/>
          <w:color w:val="000000" w:themeColor="text1"/>
        </w:rPr>
        <w:t xml:space="preserve"> want to </w:t>
      </w:r>
      <w:r w:rsidR="00216133" w:rsidRPr="0085433A">
        <w:rPr>
          <w:rFonts w:ascii="Garamond" w:hAnsi="Garamond"/>
          <w:color w:val="000000" w:themeColor="text1"/>
        </w:rPr>
        <w:t xml:space="preserve">identify </w:t>
      </w:r>
      <w:r w:rsidR="00B511A5" w:rsidRPr="0085433A">
        <w:rPr>
          <w:rFonts w:ascii="Garamond" w:hAnsi="Garamond"/>
          <w:color w:val="000000" w:themeColor="text1"/>
        </w:rPr>
        <w:t xml:space="preserve">whether a time series is stationary. Stationarity implies mean </w:t>
      </w:r>
      <w:r w:rsidR="00011AE9" w:rsidRPr="0085433A">
        <w:rPr>
          <w:rFonts w:ascii="Garamond" w:hAnsi="Garamond"/>
          <w:color w:val="000000" w:themeColor="text1"/>
        </w:rPr>
        <w:t>reversion</w:t>
      </w:r>
      <w:r w:rsidRPr="0085433A">
        <w:rPr>
          <w:rFonts w:ascii="Garamond" w:hAnsi="Garamond"/>
          <w:color w:val="000000" w:themeColor="text1"/>
        </w:rPr>
        <w:t>,</w:t>
      </w:r>
      <w:r w:rsidR="00011AE9" w:rsidRPr="0085433A">
        <w:rPr>
          <w:rFonts w:ascii="Garamond" w:hAnsi="Garamond"/>
          <w:color w:val="000000" w:themeColor="text1"/>
        </w:rPr>
        <w:t xml:space="preserve"> </w:t>
      </w:r>
      <w:r w:rsidR="00B511A5" w:rsidRPr="0085433A">
        <w:rPr>
          <w:rFonts w:ascii="Garamond" w:hAnsi="Garamond"/>
          <w:color w:val="000000" w:themeColor="text1"/>
        </w:rPr>
        <w:t xml:space="preserve">and </w:t>
      </w:r>
      <w:r w:rsidR="00A95CD4" w:rsidRPr="0085433A">
        <w:rPr>
          <w:rFonts w:ascii="Garamond" w:hAnsi="Garamond"/>
          <w:color w:val="000000" w:themeColor="text1"/>
        </w:rPr>
        <w:t xml:space="preserve">as such the presence of stationarity can </w:t>
      </w:r>
      <w:r w:rsidR="00B511A5" w:rsidRPr="0085433A">
        <w:rPr>
          <w:rFonts w:ascii="Garamond" w:hAnsi="Garamond"/>
          <w:color w:val="000000" w:themeColor="text1"/>
        </w:rPr>
        <w:t>support certain theor</w:t>
      </w:r>
      <w:r w:rsidR="00A95CD4" w:rsidRPr="0085433A">
        <w:rPr>
          <w:rFonts w:ascii="Garamond" w:hAnsi="Garamond"/>
          <w:color w:val="000000" w:themeColor="text1"/>
        </w:rPr>
        <w:t>ies</w:t>
      </w:r>
      <w:r w:rsidRPr="0085433A">
        <w:rPr>
          <w:rFonts w:ascii="Garamond" w:hAnsi="Garamond"/>
          <w:color w:val="000000" w:themeColor="text1"/>
        </w:rPr>
        <w:t>.</w:t>
      </w:r>
      <w:r w:rsidR="00B511A5" w:rsidRPr="0085433A">
        <w:rPr>
          <w:rFonts w:ascii="Garamond" w:hAnsi="Garamond"/>
          <w:color w:val="000000" w:themeColor="text1"/>
        </w:rPr>
        <w:t xml:space="preserve"> </w:t>
      </w:r>
      <w:r w:rsidRPr="0085433A">
        <w:rPr>
          <w:rFonts w:ascii="Garamond" w:hAnsi="Garamond"/>
          <w:color w:val="000000" w:themeColor="text1"/>
        </w:rPr>
        <w:t>F</w:t>
      </w:r>
      <w:r w:rsidR="00725F41" w:rsidRPr="0085433A">
        <w:rPr>
          <w:rFonts w:ascii="Garamond" w:hAnsi="Garamond"/>
          <w:color w:val="000000" w:themeColor="text1"/>
        </w:rPr>
        <w:t xml:space="preserve">or </w:t>
      </w:r>
      <w:r w:rsidRPr="0085433A">
        <w:rPr>
          <w:rFonts w:ascii="Garamond" w:hAnsi="Garamond"/>
          <w:color w:val="000000" w:themeColor="text1"/>
        </w:rPr>
        <w:t>example</w:t>
      </w:r>
      <w:r w:rsidR="00725F41" w:rsidRPr="0085433A">
        <w:rPr>
          <w:rFonts w:ascii="Garamond" w:hAnsi="Garamond"/>
          <w:color w:val="000000" w:themeColor="text1"/>
        </w:rPr>
        <w:t>,</w:t>
      </w:r>
      <w:r w:rsidR="00B511A5" w:rsidRPr="0085433A">
        <w:rPr>
          <w:rFonts w:ascii="Garamond" w:hAnsi="Garamond"/>
          <w:color w:val="000000" w:themeColor="text1"/>
        </w:rPr>
        <w:t xml:space="preserve"> </w:t>
      </w:r>
      <w:r w:rsidRPr="0085433A">
        <w:rPr>
          <w:rFonts w:ascii="Garamond" w:hAnsi="Garamond"/>
          <w:color w:val="000000" w:themeColor="text1"/>
        </w:rPr>
        <w:t xml:space="preserve">distinguishing between </w:t>
      </w:r>
      <w:proofErr w:type="gramStart"/>
      <w:r w:rsidRPr="0085433A">
        <w:rPr>
          <w:rFonts w:ascii="Garamond" w:hAnsi="Garamond"/>
          <w:color w:val="000000" w:themeColor="text1"/>
        </w:rPr>
        <w:t>stationary</w:t>
      </w:r>
      <w:proofErr w:type="gramEnd"/>
      <w:r w:rsidRPr="0085433A">
        <w:rPr>
          <w:rFonts w:ascii="Garamond" w:hAnsi="Garamond"/>
          <w:color w:val="000000" w:themeColor="text1"/>
        </w:rPr>
        <w:t xml:space="preserve"> and unit root behavior in the real exchange rate can provide evidence for or against </w:t>
      </w:r>
      <w:r w:rsidR="00B511A5" w:rsidRPr="0085433A">
        <w:rPr>
          <w:rFonts w:ascii="Garamond" w:hAnsi="Garamond"/>
          <w:color w:val="000000" w:themeColor="text1"/>
        </w:rPr>
        <w:t xml:space="preserve">purchasing power parity. </w:t>
      </w:r>
      <w:r w:rsidRPr="0085433A">
        <w:rPr>
          <w:rFonts w:ascii="Garamond" w:hAnsi="Garamond"/>
          <w:color w:val="000000" w:themeColor="text1"/>
        </w:rPr>
        <w:t>D</w:t>
      </w:r>
      <w:r w:rsidR="00A95CD4" w:rsidRPr="0085433A">
        <w:rPr>
          <w:rFonts w:ascii="Garamond" w:hAnsi="Garamond"/>
          <w:color w:val="000000" w:themeColor="text1"/>
        </w:rPr>
        <w:t>istinguishing between stationary and n</w:t>
      </w:r>
      <w:r w:rsidR="00B511A5" w:rsidRPr="0085433A">
        <w:rPr>
          <w:rFonts w:ascii="Garamond" w:hAnsi="Garamond"/>
          <w:color w:val="000000" w:themeColor="text1"/>
        </w:rPr>
        <w:t xml:space="preserve">on-stationary data </w:t>
      </w:r>
      <w:r w:rsidRPr="0085433A">
        <w:rPr>
          <w:rFonts w:ascii="Garamond" w:hAnsi="Garamond"/>
          <w:color w:val="000000" w:themeColor="text1"/>
        </w:rPr>
        <w:t xml:space="preserve">is also </w:t>
      </w:r>
      <w:r w:rsidR="00A95CD4" w:rsidRPr="0085433A">
        <w:rPr>
          <w:rFonts w:ascii="Garamond" w:hAnsi="Garamond"/>
          <w:color w:val="000000" w:themeColor="text1"/>
        </w:rPr>
        <w:t xml:space="preserve">important </w:t>
      </w:r>
      <w:r w:rsidRPr="0085433A">
        <w:rPr>
          <w:rFonts w:ascii="Garamond" w:hAnsi="Garamond"/>
          <w:color w:val="000000" w:themeColor="text1"/>
        </w:rPr>
        <w:t>outside of theoretical models. F</w:t>
      </w:r>
      <w:r w:rsidR="00011AE9" w:rsidRPr="0085433A">
        <w:rPr>
          <w:rFonts w:ascii="Garamond" w:hAnsi="Garamond"/>
          <w:color w:val="000000" w:themeColor="text1"/>
        </w:rPr>
        <w:t xml:space="preserve">or </w:t>
      </w:r>
      <w:r w:rsidRPr="0085433A">
        <w:rPr>
          <w:rFonts w:ascii="Garamond" w:hAnsi="Garamond"/>
          <w:color w:val="000000" w:themeColor="text1"/>
        </w:rPr>
        <w:t>example</w:t>
      </w:r>
      <w:r w:rsidR="00011AE9" w:rsidRPr="0085433A">
        <w:rPr>
          <w:rFonts w:ascii="Garamond" w:hAnsi="Garamond"/>
          <w:color w:val="000000" w:themeColor="text1"/>
        </w:rPr>
        <w:t>,</w:t>
      </w:r>
      <w:r w:rsidR="00A95CD4" w:rsidRPr="0085433A">
        <w:rPr>
          <w:rFonts w:ascii="Garamond" w:hAnsi="Garamond"/>
          <w:color w:val="000000" w:themeColor="text1"/>
        </w:rPr>
        <w:t xml:space="preserve"> the use of non-stationary data in linear regression </w:t>
      </w:r>
      <w:r w:rsidR="00B511A5" w:rsidRPr="0085433A">
        <w:rPr>
          <w:rFonts w:ascii="Garamond" w:hAnsi="Garamond"/>
          <w:color w:val="000000" w:themeColor="text1"/>
        </w:rPr>
        <w:t>may result in spurious regression</w:t>
      </w:r>
      <w:r w:rsidR="00305B60" w:rsidRPr="0085433A">
        <w:rPr>
          <w:rFonts w:ascii="Garamond" w:hAnsi="Garamond"/>
          <w:color w:val="000000" w:themeColor="text1"/>
        </w:rPr>
        <w:t>s (Ventosa-</w:t>
      </w:r>
      <w:proofErr w:type="spellStart"/>
      <w:r w:rsidR="00305B60" w:rsidRPr="0085433A">
        <w:rPr>
          <w:rFonts w:ascii="Garamond" w:hAnsi="Garamond"/>
          <w:color w:val="000000" w:themeColor="text1"/>
        </w:rPr>
        <w:t>Santaulària</w:t>
      </w:r>
      <w:proofErr w:type="spellEnd"/>
      <w:r w:rsidR="00305B60" w:rsidRPr="0085433A">
        <w:rPr>
          <w:rFonts w:ascii="Garamond" w:hAnsi="Garamond"/>
          <w:color w:val="000000" w:themeColor="text1"/>
        </w:rPr>
        <w:t xml:space="preserve"> </w:t>
      </w:r>
      <w:r w:rsidR="00FB2944" w:rsidRPr="0085433A">
        <w:rPr>
          <w:rFonts w:ascii="Garamond" w:hAnsi="Garamond"/>
          <w:color w:val="000000" w:themeColor="text1"/>
        </w:rPr>
        <w:t>(</w:t>
      </w:r>
      <w:r w:rsidR="00305B60" w:rsidRPr="0085433A">
        <w:rPr>
          <w:rFonts w:ascii="Garamond" w:hAnsi="Garamond"/>
          <w:color w:val="000000" w:themeColor="text1"/>
        </w:rPr>
        <w:t>2009)</w:t>
      </w:r>
      <w:r w:rsidR="00FB2944" w:rsidRPr="0085433A">
        <w:rPr>
          <w:rFonts w:ascii="Garamond" w:hAnsi="Garamond"/>
          <w:color w:val="000000" w:themeColor="text1"/>
        </w:rPr>
        <w:t>), while spurious regression can be avoided if the regressors are stationary.</w:t>
      </w:r>
    </w:p>
    <w:p w14:paraId="55CE893C" w14:textId="08922A74" w:rsidR="00B65983" w:rsidRPr="0085433A" w:rsidRDefault="001643E3" w:rsidP="00B5649B">
      <w:pPr>
        <w:tabs>
          <w:tab w:val="left" w:pos="720"/>
          <w:tab w:val="left" w:pos="1440"/>
          <w:tab w:val="center" w:pos="4680"/>
          <w:tab w:val="right" w:pos="9360"/>
        </w:tabs>
        <w:spacing w:before="120" w:after="120" w:line="360" w:lineRule="auto"/>
        <w:rPr>
          <w:rFonts w:ascii="Garamond" w:hAnsi="Garamond"/>
          <w:color w:val="000000" w:themeColor="text1"/>
        </w:rPr>
      </w:pPr>
      <w:r w:rsidRPr="0085433A">
        <w:rPr>
          <w:rFonts w:ascii="Garamond" w:hAnsi="Garamond"/>
          <w:color w:val="000000" w:themeColor="text1"/>
        </w:rPr>
        <w:tab/>
      </w:r>
      <w:r w:rsidR="009F744E" w:rsidRPr="0085433A">
        <w:rPr>
          <w:rFonts w:ascii="Garamond" w:hAnsi="Garamond"/>
          <w:color w:val="000000" w:themeColor="text1"/>
        </w:rPr>
        <w:t>Distinguishing between stationary and non-stationary data is also important for forecasters.</w:t>
      </w:r>
      <w:r w:rsidRPr="0085433A">
        <w:rPr>
          <w:rFonts w:ascii="Garamond" w:hAnsi="Garamond"/>
          <w:color w:val="000000" w:themeColor="text1"/>
        </w:rPr>
        <w:t xml:space="preserve"> F</w:t>
      </w:r>
      <w:r w:rsidR="00B511A5" w:rsidRPr="0085433A">
        <w:rPr>
          <w:rFonts w:ascii="Garamond" w:hAnsi="Garamond"/>
          <w:color w:val="000000" w:themeColor="text1"/>
        </w:rPr>
        <w:t>orecast</w:t>
      </w:r>
      <w:r w:rsidR="00A95CD4" w:rsidRPr="0085433A">
        <w:rPr>
          <w:rFonts w:ascii="Garamond" w:hAnsi="Garamond"/>
          <w:color w:val="000000" w:themeColor="text1"/>
        </w:rPr>
        <w:t xml:space="preserve">s made assuming stationary data will </w:t>
      </w:r>
      <w:r w:rsidR="00216133" w:rsidRPr="0085433A">
        <w:rPr>
          <w:rFonts w:ascii="Garamond" w:hAnsi="Garamond"/>
          <w:color w:val="000000" w:themeColor="text1"/>
        </w:rPr>
        <w:t xml:space="preserve">often </w:t>
      </w:r>
      <w:r w:rsidR="00A95CD4" w:rsidRPr="0085433A">
        <w:rPr>
          <w:rFonts w:ascii="Garamond" w:hAnsi="Garamond"/>
          <w:color w:val="000000" w:themeColor="text1"/>
        </w:rPr>
        <w:t>be</w:t>
      </w:r>
      <w:r w:rsidRPr="0085433A">
        <w:rPr>
          <w:rFonts w:ascii="Garamond" w:hAnsi="Garamond"/>
          <w:color w:val="000000" w:themeColor="text1"/>
        </w:rPr>
        <w:t xml:space="preserve"> vastly</w:t>
      </w:r>
      <w:r w:rsidR="00A95CD4" w:rsidRPr="0085433A">
        <w:rPr>
          <w:rFonts w:ascii="Garamond" w:hAnsi="Garamond"/>
          <w:color w:val="000000" w:themeColor="text1"/>
        </w:rPr>
        <w:t xml:space="preserve"> different than those made under the assumption that the data is non-stationary</w:t>
      </w:r>
      <w:r w:rsidR="00216133" w:rsidRPr="0085433A">
        <w:rPr>
          <w:rFonts w:ascii="Garamond" w:hAnsi="Garamond"/>
          <w:color w:val="000000" w:themeColor="text1"/>
        </w:rPr>
        <w:t>, especially at long forecast horizons</w:t>
      </w:r>
      <w:r w:rsidR="00A95CD4" w:rsidRPr="0085433A">
        <w:rPr>
          <w:rFonts w:ascii="Garamond" w:hAnsi="Garamond"/>
          <w:color w:val="000000" w:themeColor="text1"/>
        </w:rPr>
        <w:t>.</w:t>
      </w:r>
      <w:r w:rsidRPr="0085433A">
        <w:rPr>
          <w:rFonts w:ascii="Garamond" w:hAnsi="Garamond"/>
          <w:color w:val="000000" w:themeColor="text1"/>
        </w:rPr>
        <w:t xml:space="preserve"> </w:t>
      </w:r>
      <w:r w:rsidR="00216133" w:rsidRPr="0085433A">
        <w:rPr>
          <w:rFonts w:ascii="Garamond" w:hAnsi="Garamond"/>
          <w:color w:val="000000" w:themeColor="text1"/>
        </w:rPr>
        <w:t>T</w:t>
      </w:r>
      <w:r w:rsidRPr="0085433A">
        <w:rPr>
          <w:rFonts w:ascii="Garamond" w:hAnsi="Garamond"/>
          <w:color w:val="000000" w:themeColor="text1"/>
        </w:rPr>
        <w:t>herefore</w:t>
      </w:r>
      <w:r w:rsidR="00216133" w:rsidRPr="0085433A">
        <w:rPr>
          <w:rFonts w:ascii="Garamond" w:hAnsi="Garamond"/>
          <w:color w:val="000000" w:themeColor="text1"/>
        </w:rPr>
        <w:t>,</w:t>
      </w:r>
      <w:r w:rsidRPr="0085433A">
        <w:rPr>
          <w:rFonts w:ascii="Garamond" w:hAnsi="Garamond"/>
          <w:color w:val="000000" w:themeColor="text1"/>
        </w:rPr>
        <w:t xml:space="preserve"> researchers like </w:t>
      </w:r>
      <w:r w:rsidR="00B511A5" w:rsidRPr="0085433A">
        <w:rPr>
          <w:rFonts w:ascii="Garamond" w:hAnsi="Garamond"/>
          <w:color w:val="000000" w:themeColor="text1"/>
        </w:rPr>
        <w:t>Diebold and Kilian (2000)</w:t>
      </w:r>
      <w:r w:rsidR="00305B60" w:rsidRPr="0085433A">
        <w:rPr>
          <w:rFonts w:ascii="Garamond" w:hAnsi="Garamond"/>
          <w:color w:val="000000" w:themeColor="text1"/>
        </w:rPr>
        <w:t xml:space="preserve"> </w:t>
      </w:r>
      <w:r w:rsidR="00216133" w:rsidRPr="0085433A">
        <w:rPr>
          <w:rFonts w:ascii="Garamond" w:hAnsi="Garamond"/>
          <w:color w:val="000000" w:themeColor="text1"/>
        </w:rPr>
        <w:t xml:space="preserve">have </w:t>
      </w:r>
      <w:r w:rsidR="00B511A5" w:rsidRPr="0085433A">
        <w:rPr>
          <w:rFonts w:ascii="Garamond" w:hAnsi="Garamond"/>
          <w:color w:val="000000" w:themeColor="text1"/>
        </w:rPr>
        <w:t>suggest</w:t>
      </w:r>
      <w:r w:rsidR="00216133" w:rsidRPr="0085433A">
        <w:rPr>
          <w:rFonts w:ascii="Garamond" w:hAnsi="Garamond"/>
          <w:color w:val="000000" w:themeColor="text1"/>
        </w:rPr>
        <w:t>ed</w:t>
      </w:r>
      <w:r w:rsidR="00B511A5" w:rsidRPr="0085433A">
        <w:rPr>
          <w:rFonts w:ascii="Garamond" w:hAnsi="Garamond"/>
          <w:color w:val="000000" w:themeColor="text1"/>
        </w:rPr>
        <w:t xml:space="preserve"> that unit root tests are useful in forecasting.</w:t>
      </w:r>
      <w:r w:rsidRPr="0085433A">
        <w:rPr>
          <w:rFonts w:ascii="Garamond" w:hAnsi="Garamond"/>
          <w:color w:val="000000" w:themeColor="text1"/>
        </w:rPr>
        <w:t xml:space="preserve"> </w:t>
      </w:r>
      <w:r w:rsidR="00216133" w:rsidRPr="0085433A">
        <w:rPr>
          <w:rFonts w:ascii="Garamond" w:hAnsi="Garamond"/>
          <w:color w:val="000000" w:themeColor="text1"/>
        </w:rPr>
        <w:t xml:space="preserve">Their Monte Carlo </w:t>
      </w:r>
      <w:r w:rsidR="002F763B" w:rsidRPr="0085433A">
        <w:rPr>
          <w:rFonts w:ascii="Garamond" w:hAnsi="Garamond"/>
          <w:color w:val="000000" w:themeColor="text1"/>
        </w:rPr>
        <w:t xml:space="preserve">experiment </w:t>
      </w:r>
      <w:r w:rsidR="00216133" w:rsidRPr="0085433A">
        <w:rPr>
          <w:rFonts w:ascii="Garamond" w:hAnsi="Garamond"/>
          <w:color w:val="000000" w:themeColor="text1"/>
        </w:rPr>
        <w:t xml:space="preserve">pitches </w:t>
      </w:r>
      <w:r w:rsidR="002F763B" w:rsidRPr="0085433A">
        <w:rPr>
          <w:rFonts w:ascii="Garamond" w:hAnsi="Garamond"/>
          <w:color w:val="000000" w:themeColor="text1"/>
        </w:rPr>
        <w:t xml:space="preserve">a </w:t>
      </w:r>
      <w:r w:rsidR="00216133" w:rsidRPr="0085433A">
        <w:rPr>
          <w:rFonts w:ascii="Garamond" w:hAnsi="Garamond"/>
          <w:color w:val="000000" w:themeColor="text1"/>
        </w:rPr>
        <w:t>pre</w:t>
      </w:r>
      <w:r w:rsidR="002F763B" w:rsidRPr="0085433A">
        <w:rPr>
          <w:rFonts w:ascii="Garamond" w:hAnsi="Garamond"/>
          <w:color w:val="000000" w:themeColor="text1"/>
        </w:rPr>
        <w:t>-</w:t>
      </w:r>
      <w:r w:rsidR="00216133" w:rsidRPr="0085433A">
        <w:rPr>
          <w:rFonts w:ascii="Garamond" w:hAnsi="Garamond"/>
          <w:color w:val="000000" w:themeColor="text1"/>
        </w:rPr>
        <w:t>test method</w:t>
      </w:r>
      <w:r w:rsidR="002F763B" w:rsidRPr="0085433A">
        <w:rPr>
          <w:rFonts w:ascii="Garamond" w:hAnsi="Garamond"/>
          <w:color w:val="000000" w:themeColor="text1"/>
        </w:rPr>
        <w:t>, in which a series is tested for a unit root, and if found, differenced,</w:t>
      </w:r>
      <w:r w:rsidR="00216133" w:rsidRPr="0085433A">
        <w:rPr>
          <w:rFonts w:ascii="Garamond" w:hAnsi="Garamond"/>
          <w:color w:val="000000" w:themeColor="text1"/>
        </w:rPr>
        <w:t xml:space="preserve"> against an </w:t>
      </w:r>
      <m:oMath>
        <m:r>
          <w:rPr>
            <w:rFonts w:ascii="Cambria Math" w:hAnsi="Cambria Math"/>
            <w:color w:val="000000" w:themeColor="text1"/>
          </w:rPr>
          <m:t>AR</m:t>
        </m:r>
        <m:d>
          <m:dPr>
            <m:ctrlPr>
              <w:rPr>
                <w:rFonts w:ascii="Cambria Math" w:hAnsi="Cambria Math"/>
                <w:i/>
                <w:color w:val="000000" w:themeColor="text1"/>
              </w:rPr>
            </m:ctrlPr>
          </m:dPr>
          <m:e>
            <m:r>
              <w:rPr>
                <w:rFonts w:ascii="Cambria Math" w:hAnsi="Cambria Math"/>
                <w:color w:val="000000" w:themeColor="text1"/>
              </w:rPr>
              <m:t>1</m:t>
            </m:r>
          </m:e>
        </m:d>
        <m:r>
          <w:rPr>
            <w:rFonts w:ascii="Cambria Math" w:hAnsi="Cambria Math"/>
            <w:color w:val="000000" w:themeColor="text1"/>
          </w:rPr>
          <m:t xml:space="preserve"> </m:t>
        </m:r>
      </m:oMath>
      <w:r w:rsidR="00216133" w:rsidRPr="0085433A">
        <w:rPr>
          <w:rFonts w:ascii="Garamond" w:hAnsi="Garamond"/>
          <w:color w:val="000000" w:themeColor="text1"/>
        </w:rPr>
        <w:t>model and a random walk with drift model</w:t>
      </w:r>
      <w:r w:rsidR="002F763B" w:rsidRPr="0085433A">
        <w:rPr>
          <w:rFonts w:ascii="Garamond" w:hAnsi="Garamond"/>
          <w:color w:val="000000" w:themeColor="text1"/>
        </w:rPr>
        <w:t>.</w:t>
      </w:r>
      <w:r w:rsidR="00216133" w:rsidRPr="0085433A">
        <w:rPr>
          <w:rFonts w:ascii="Garamond" w:hAnsi="Garamond"/>
          <w:color w:val="000000" w:themeColor="text1"/>
        </w:rPr>
        <w:t xml:space="preserve"> </w:t>
      </w:r>
      <w:r w:rsidR="002F763B" w:rsidRPr="0085433A">
        <w:rPr>
          <w:rFonts w:ascii="Garamond" w:hAnsi="Garamond"/>
          <w:color w:val="000000" w:themeColor="text1"/>
        </w:rPr>
        <w:t>T</w:t>
      </w:r>
      <w:r w:rsidR="00276524" w:rsidRPr="0085433A">
        <w:rPr>
          <w:rFonts w:ascii="Garamond" w:hAnsi="Garamond"/>
          <w:color w:val="000000" w:themeColor="text1"/>
        </w:rPr>
        <w:t>hey find that the</w:t>
      </w:r>
      <w:r w:rsidR="00DB6075" w:rsidRPr="0085433A">
        <w:rPr>
          <w:rFonts w:ascii="Garamond" w:hAnsi="Garamond"/>
          <w:color w:val="000000" w:themeColor="text1"/>
        </w:rPr>
        <w:t xml:space="preserve"> augmented</w:t>
      </w:r>
      <w:r w:rsidR="00276524" w:rsidRPr="0085433A">
        <w:rPr>
          <w:rFonts w:ascii="Garamond" w:hAnsi="Garamond"/>
          <w:color w:val="000000" w:themeColor="text1"/>
        </w:rPr>
        <w:t xml:space="preserve"> Dickey-Fuller test is useful in informing forecasters when to first</w:t>
      </w:r>
      <w:r w:rsidR="002F763B" w:rsidRPr="0085433A">
        <w:rPr>
          <w:rFonts w:ascii="Garamond" w:hAnsi="Garamond"/>
          <w:color w:val="000000" w:themeColor="text1"/>
        </w:rPr>
        <w:t>-</w:t>
      </w:r>
      <w:r w:rsidR="00276524" w:rsidRPr="0085433A">
        <w:rPr>
          <w:rFonts w:ascii="Garamond" w:hAnsi="Garamond"/>
          <w:color w:val="000000" w:themeColor="text1"/>
        </w:rPr>
        <w:t>difference</w:t>
      </w:r>
      <w:r w:rsidR="002F763B" w:rsidRPr="0085433A">
        <w:rPr>
          <w:rFonts w:ascii="Garamond" w:hAnsi="Garamond"/>
          <w:color w:val="000000" w:themeColor="text1"/>
        </w:rPr>
        <w:t xml:space="preserve"> the data</w:t>
      </w:r>
      <w:r w:rsidR="00216133" w:rsidRPr="0085433A">
        <w:rPr>
          <w:rFonts w:ascii="Garamond" w:hAnsi="Garamond"/>
          <w:color w:val="000000" w:themeColor="text1"/>
        </w:rPr>
        <w:t>, especially</w:t>
      </w:r>
      <w:r w:rsidR="00276524" w:rsidRPr="0085433A">
        <w:rPr>
          <w:rFonts w:ascii="Garamond" w:hAnsi="Garamond"/>
          <w:color w:val="000000" w:themeColor="text1"/>
        </w:rPr>
        <w:t xml:space="preserve"> when </w:t>
      </w:r>
      <w:r w:rsidR="002F763B" w:rsidRPr="0085433A">
        <w:rPr>
          <w:rFonts w:ascii="Garamond" w:hAnsi="Garamond"/>
          <w:color w:val="000000" w:themeColor="text1"/>
        </w:rPr>
        <w:t>the evidence is strongly against the presence of a unit root</w:t>
      </w:r>
      <w:r w:rsidR="00276524" w:rsidRPr="0085433A">
        <w:rPr>
          <w:rFonts w:ascii="Garamond" w:hAnsi="Garamond"/>
          <w:color w:val="000000" w:themeColor="text1"/>
        </w:rPr>
        <w:t xml:space="preserve"> (</w:t>
      </w:r>
      <w:proofErr w:type="gramStart"/>
      <w:r w:rsidR="00276524" w:rsidRPr="0085433A">
        <w:rPr>
          <w:rFonts w:ascii="Garamond" w:hAnsi="Garamond"/>
          <w:color w:val="000000" w:themeColor="text1"/>
        </w:rPr>
        <w:t>i.e.</w:t>
      </w:r>
      <w:proofErr w:type="gramEnd"/>
      <w:r w:rsidR="00276524" w:rsidRPr="0085433A">
        <w:rPr>
          <w:rFonts w:ascii="Garamond" w:hAnsi="Garamond"/>
          <w:color w:val="000000" w:themeColor="text1"/>
        </w:rPr>
        <w:t xml:space="preserve"> </w:t>
      </w:r>
      <w:r w:rsidR="002F763B" w:rsidRPr="0085433A">
        <w:rPr>
          <w:rFonts w:ascii="Garamond" w:hAnsi="Garamond"/>
          <w:color w:val="000000" w:themeColor="text1"/>
        </w:rPr>
        <w:t xml:space="preserve">the series </w:t>
      </w:r>
      <w:r w:rsidR="0039196C" w:rsidRPr="0085433A">
        <w:rPr>
          <w:rFonts w:ascii="Garamond" w:hAnsi="Garamond"/>
          <w:color w:val="000000" w:themeColor="text1"/>
        </w:rPr>
        <w:t>does</w:t>
      </w:r>
      <w:r w:rsidR="002F763B" w:rsidRPr="0085433A">
        <w:rPr>
          <w:rFonts w:ascii="Garamond" w:hAnsi="Garamond"/>
          <w:color w:val="000000" w:themeColor="text1"/>
        </w:rPr>
        <w:t xml:space="preserve"> </w:t>
      </w:r>
      <w:r w:rsidR="00276524" w:rsidRPr="0085433A">
        <w:rPr>
          <w:rFonts w:ascii="Garamond" w:hAnsi="Garamond"/>
          <w:color w:val="000000" w:themeColor="text1"/>
        </w:rPr>
        <w:t xml:space="preserve">not </w:t>
      </w:r>
      <w:r w:rsidR="0039196C" w:rsidRPr="0085433A">
        <w:rPr>
          <w:rFonts w:ascii="Garamond" w:hAnsi="Garamond"/>
          <w:color w:val="000000" w:themeColor="text1"/>
        </w:rPr>
        <w:t xml:space="preserve">have </w:t>
      </w:r>
      <w:r w:rsidR="00276524" w:rsidRPr="0085433A">
        <w:rPr>
          <w:rFonts w:ascii="Garamond" w:hAnsi="Garamond"/>
          <w:color w:val="000000" w:themeColor="text1"/>
        </w:rPr>
        <w:t>near unit root</w:t>
      </w:r>
      <w:r w:rsidR="0039196C" w:rsidRPr="0085433A">
        <w:rPr>
          <w:rFonts w:ascii="Garamond" w:hAnsi="Garamond"/>
          <w:color w:val="000000" w:themeColor="text1"/>
        </w:rPr>
        <w:t xml:space="preserve"> behavior</w:t>
      </w:r>
      <w:r w:rsidR="00276524" w:rsidRPr="0085433A">
        <w:rPr>
          <w:rFonts w:ascii="Garamond" w:hAnsi="Garamond"/>
          <w:color w:val="000000" w:themeColor="text1"/>
        </w:rPr>
        <w:t xml:space="preserve">). </w:t>
      </w:r>
    </w:p>
    <w:p w14:paraId="7C70B9C2" w14:textId="45F50F71" w:rsidR="00524263" w:rsidRPr="0085433A" w:rsidRDefault="00B65983" w:rsidP="00B5649B">
      <w:pPr>
        <w:tabs>
          <w:tab w:val="left" w:pos="720"/>
          <w:tab w:val="left" w:pos="1440"/>
          <w:tab w:val="center" w:pos="4680"/>
          <w:tab w:val="right" w:pos="9360"/>
        </w:tabs>
        <w:spacing w:before="120" w:after="120" w:line="360" w:lineRule="auto"/>
        <w:rPr>
          <w:rFonts w:ascii="Garamond" w:hAnsi="Garamond"/>
          <w:color w:val="000000" w:themeColor="text1"/>
        </w:rPr>
      </w:pPr>
      <w:r w:rsidRPr="0085433A">
        <w:rPr>
          <w:rFonts w:ascii="Garamond" w:hAnsi="Garamond"/>
          <w:color w:val="000000" w:themeColor="text1"/>
        </w:rPr>
        <w:tab/>
      </w:r>
      <w:r w:rsidR="004B4505" w:rsidRPr="0085433A">
        <w:rPr>
          <w:rFonts w:ascii="Garamond" w:hAnsi="Garamond"/>
          <w:color w:val="000000" w:themeColor="text1"/>
        </w:rPr>
        <w:t xml:space="preserve">In later work, </w:t>
      </w:r>
      <w:r w:rsidR="00B511A5" w:rsidRPr="0085433A">
        <w:rPr>
          <w:rFonts w:ascii="Garamond" w:hAnsi="Garamond"/>
          <w:color w:val="000000" w:themeColor="text1"/>
        </w:rPr>
        <w:t xml:space="preserve">Hyndman and </w:t>
      </w:r>
      <w:proofErr w:type="spellStart"/>
      <w:r w:rsidR="00B511A5" w:rsidRPr="0085433A">
        <w:rPr>
          <w:rFonts w:ascii="Garamond" w:hAnsi="Garamond"/>
          <w:color w:val="000000" w:themeColor="text1"/>
        </w:rPr>
        <w:t>Khandakar</w:t>
      </w:r>
      <w:proofErr w:type="spellEnd"/>
      <w:r w:rsidR="00B511A5" w:rsidRPr="0085433A">
        <w:rPr>
          <w:rFonts w:ascii="Garamond" w:hAnsi="Garamond"/>
          <w:color w:val="000000" w:themeColor="text1"/>
        </w:rPr>
        <w:t xml:space="preserve"> (2008, hereafter HK) develop an algorithm </w:t>
      </w:r>
      <w:r w:rsidR="001643E3" w:rsidRPr="0085433A">
        <w:rPr>
          <w:rFonts w:ascii="Garamond" w:hAnsi="Garamond"/>
          <w:color w:val="000000" w:themeColor="text1"/>
        </w:rPr>
        <w:t xml:space="preserve">that automates a procedure </w:t>
      </w:r>
      <w:r w:rsidR="00276524" w:rsidRPr="0085433A">
        <w:rPr>
          <w:rFonts w:ascii="Garamond" w:hAnsi="Garamond"/>
          <w:color w:val="000000" w:themeColor="text1"/>
        </w:rPr>
        <w:t>that extend</w:t>
      </w:r>
      <w:r w:rsidR="00216133" w:rsidRPr="0085433A">
        <w:rPr>
          <w:rFonts w:ascii="Garamond" w:hAnsi="Garamond"/>
          <w:color w:val="000000" w:themeColor="text1"/>
        </w:rPr>
        <w:t>s</w:t>
      </w:r>
      <w:r w:rsidR="00276524" w:rsidRPr="0085433A">
        <w:rPr>
          <w:rFonts w:ascii="Garamond" w:hAnsi="Garamond"/>
          <w:color w:val="000000" w:themeColor="text1"/>
        </w:rPr>
        <w:t xml:space="preserve"> the method advocated by Diebold and Kilian</w:t>
      </w:r>
      <w:r w:rsidR="004B4505" w:rsidRPr="0085433A">
        <w:rPr>
          <w:rFonts w:ascii="Garamond" w:hAnsi="Garamond"/>
          <w:color w:val="000000" w:themeColor="text1"/>
        </w:rPr>
        <w:t xml:space="preserve"> (2000)</w:t>
      </w:r>
      <w:r w:rsidR="001643E3" w:rsidRPr="0085433A">
        <w:rPr>
          <w:rFonts w:ascii="Garamond" w:hAnsi="Garamond"/>
          <w:color w:val="000000" w:themeColor="text1"/>
        </w:rPr>
        <w:t>. It first uses</w:t>
      </w:r>
      <w:r w:rsidR="00B511A5" w:rsidRPr="0085433A">
        <w:rPr>
          <w:rFonts w:ascii="Garamond" w:hAnsi="Garamond"/>
          <w:color w:val="000000" w:themeColor="text1"/>
        </w:rPr>
        <w:t xml:space="preserve"> </w:t>
      </w:r>
      <w:r w:rsidR="001643E3" w:rsidRPr="0085433A">
        <w:rPr>
          <w:rFonts w:ascii="Garamond" w:hAnsi="Garamond"/>
          <w:color w:val="000000" w:themeColor="text1"/>
        </w:rPr>
        <w:t>a</w:t>
      </w:r>
      <w:r w:rsidR="00B511A5" w:rsidRPr="0085433A">
        <w:rPr>
          <w:rFonts w:ascii="Garamond" w:hAnsi="Garamond"/>
          <w:color w:val="000000" w:themeColor="text1"/>
        </w:rPr>
        <w:t xml:space="preserve"> unit root test—</w:t>
      </w:r>
      <w:r w:rsidR="00DB6075" w:rsidRPr="0085433A">
        <w:rPr>
          <w:rFonts w:ascii="Garamond" w:hAnsi="Garamond"/>
          <w:color w:val="000000" w:themeColor="text1"/>
        </w:rPr>
        <w:t xml:space="preserve"> Kwiatkowski–Phillips–Schmidt–Shin (KPSS)</w:t>
      </w:r>
      <w:r w:rsidR="00B511A5" w:rsidRPr="0085433A">
        <w:rPr>
          <w:rFonts w:ascii="Garamond" w:hAnsi="Garamond"/>
          <w:color w:val="000000" w:themeColor="text1"/>
        </w:rPr>
        <w:t xml:space="preserve"> by default, </w:t>
      </w:r>
      <w:r w:rsidR="004B4505" w:rsidRPr="0085433A">
        <w:rPr>
          <w:rFonts w:ascii="Garamond" w:hAnsi="Garamond"/>
          <w:color w:val="000000" w:themeColor="text1"/>
        </w:rPr>
        <w:t xml:space="preserve">or </w:t>
      </w:r>
      <w:r w:rsidR="00B95D30" w:rsidRPr="0085433A">
        <w:rPr>
          <w:rFonts w:ascii="Garamond" w:hAnsi="Garamond"/>
          <w:color w:val="000000" w:themeColor="text1"/>
        </w:rPr>
        <w:t>augmented Dickey-Fuller (ADF)</w:t>
      </w:r>
      <w:r w:rsidR="00B511A5" w:rsidRPr="0085433A">
        <w:rPr>
          <w:rFonts w:ascii="Garamond" w:hAnsi="Garamond"/>
          <w:color w:val="000000" w:themeColor="text1"/>
        </w:rPr>
        <w:t xml:space="preserve"> and Philips-Perron</w:t>
      </w:r>
      <w:r w:rsidR="00B95D30" w:rsidRPr="0085433A">
        <w:rPr>
          <w:rFonts w:ascii="Garamond" w:hAnsi="Garamond"/>
          <w:color w:val="000000" w:themeColor="text1"/>
        </w:rPr>
        <w:t xml:space="preserve"> (PP)</w:t>
      </w:r>
      <w:r w:rsidR="00B511A5" w:rsidRPr="0085433A">
        <w:rPr>
          <w:rFonts w:ascii="Garamond" w:hAnsi="Garamond"/>
          <w:color w:val="000000" w:themeColor="text1"/>
        </w:rPr>
        <w:t xml:space="preserve"> as options—before applying the corresponding</w:t>
      </w:r>
      <w:r w:rsidR="00F11086" w:rsidRPr="0085433A">
        <w:rPr>
          <w:rFonts w:ascii="Garamond" w:hAnsi="Garamond"/>
          <w:color w:val="000000" w:themeColor="text1"/>
        </w:rPr>
        <w:t xml:space="preserve"> </w:t>
      </w:r>
      <w:r w:rsidR="001643E3" w:rsidRPr="0085433A">
        <w:rPr>
          <w:rFonts w:ascii="Garamond" w:hAnsi="Garamond"/>
          <w:color w:val="000000" w:themeColor="text1"/>
        </w:rPr>
        <w:t>ARIMA</w:t>
      </w:r>
      <w:r w:rsidR="00B511A5" w:rsidRPr="0085433A">
        <w:rPr>
          <w:rFonts w:ascii="Garamond" w:hAnsi="Garamond"/>
          <w:color w:val="000000" w:themeColor="text1"/>
        </w:rPr>
        <w:t xml:space="preserve"> model.</w:t>
      </w:r>
      <w:r w:rsidR="009F3922" w:rsidRPr="0085433A">
        <w:rPr>
          <w:rFonts w:ascii="Garamond" w:hAnsi="Garamond"/>
          <w:color w:val="000000" w:themeColor="text1"/>
        </w:rPr>
        <w:t xml:space="preserve"> </w:t>
      </w:r>
      <w:r w:rsidR="00276524" w:rsidRPr="0085433A">
        <w:rPr>
          <w:rFonts w:ascii="Garamond" w:hAnsi="Garamond"/>
          <w:color w:val="000000" w:themeColor="text1"/>
        </w:rPr>
        <w:t xml:space="preserve">This paper extends the idea of Diebold and Kilian </w:t>
      </w:r>
      <w:r w:rsidR="004B4505" w:rsidRPr="0085433A">
        <w:rPr>
          <w:rFonts w:ascii="Garamond" w:hAnsi="Garamond"/>
          <w:color w:val="000000" w:themeColor="text1"/>
        </w:rPr>
        <w:t xml:space="preserve">(2000) </w:t>
      </w:r>
      <w:r w:rsidR="00276524" w:rsidRPr="0085433A">
        <w:rPr>
          <w:rFonts w:ascii="Garamond" w:hAnsi="Garamond"/>
          <w:color w:val="000000" w:themeColor="text1"/>
        </w:rPr>
        <w:t xml:space="preserve">to </w:t>
      </w:r>
      <w:r w:rsidR="005F41EE" w:rsidRPr="0085433A">
        <w:rPr>
          <w:rFonts w:ascii="Garamond" w:hAnsi="Garamond"/>
          <w:color w:val="000000" w:themeColor="text1"/>
        </w:rPr>
        <w:t xml:space="preserve">compare which unit root test </w:t>
      </w:r>
      <w:r w:rsidR="004B4505" w:rsidRPr="0085433A">
        <w:rPr>
          <w:rFonts w:ascii="Garamond" w:hAnsi="Garamond"/>
          <w:color w:val="000000" w:themeColor="text1"/>
        </w:rPr>
        <w:t xml:space="preserve">results in </w:t>
      </w:r>
      <w:r w:rsidR="005F41EE" w:rsidRPr="0085433A">
        <w:rPr>
          <w:rFonts w:ascii="Garamond" w:hAnsi="Garamond"/>
          <w:color w:val="000000" w:themeColor="text1"/>
        </w:rPr>
        <w:t>better forecasting performance</w:t>
      </w:r>
      <w:r w:rsidR="009F3922" w:rsidRPr="0085433A">
        <w:rPr>
          <w:rFonts w:ascii="Garamond" w:hAnsi="Garamond"/>
          <w:color w:val="000000" w:themeColor="text1"/>
        </w:rPr>
        <w:t>.</w:t>
      </w:r>
      <w:r w:rsidR="009F3922" w:rsidRPr="0085433A">
        <w:rPr>
          <w:rStyle w:val="FootnoteReference"/>
          <w:rFonts w:ascii="Garamond" w:hAnsi="Garamond"/>
          <w:color w:val="000000" w:themeColor="text1"/>
        </w:rPr>
        <w:footnoteReference w:id="1"/>
      </w:r>
      <w:r w:rsidR="009F3922" w:rsidRPr="0085433A">
        <w:rPr>
          <w:rFonts w:ascii="Garamond" w:hAnsi="Garamond"/>
          <w:color w:val="000000" w:themeColor="text1"/>
        </w:rPr>
        <w:t xml:space="preserve"> T</w:t>
      </w:r>
      <w:r w:rsidR="001643E3" w:rsidRPr="0085433A">
        <w:rPr>
          <w:rFonts w:ascii="Garamond" w:hAnsi="Garamond"/>
          <w:color w:val="000000" w:themeColor="text1"/>
        </w:rPr>
        <w:t xml:space="preserve">o be specific, we create a Monte Carlo exercise assuming certain linear data generating processes (DGP) </w:t>
      </w:r>
      <w:r w:rsidR="009F3922" w:rsidRPr="0085433A">
        <w:rPr>
          <w:rFonts w:ascii="Garamond" w:hAnsi="Garamond"/>
          <w:color w:val="000000" w:themeColor="text1"/>
        </w:rPr>
        <w:t xml:space="preserve">ranging from </w:t>
      </w:r>
      <m:oMath>
        <m:r>
          <w:rPr>
            <w:rFonts w:ascii="Cambria Math" w:hAnsi="Cambria Math"/>
            <w:color w:val="000000" w:themeColor="text1"/>
          </w:rPr>
          <m:t>I(0)</m:t>
        </m:r>
      </m:oMath>
      <w:r w:rsidR="00F4757B" w:rsidRPr="0085433A">
        <w:rPr>
          <w:rFonts w:ascii="Garamond" w:hAnsi="Garamond"/>
          <w:color w:val="000000" w:themeColor="text1"/>
        </w:rPr>
        <w:t xml:space="preserve"> </w:t>
      </w:r>
      <w:r w:rsidR="009F3922" w:rsidRPr="0085433A">
        <w:rPr>
          <w:rFonts w:ascii="Garamond" w:hAnsi="Garamond"/>
          <w:color w:val="000000" w:themeColor="text1"/>
        </w:rPr>
        <w:t xml:space="preserve">to </w:t>
      </w:r>
      <m:oMath>
        <m:r>
          <w:rPr>
            <w:rFonts w:ascii="Cambria Math" w:hAnsi="Cambria Math"/>
            <w:color w:val="000000" w:themeColor="text1"/>
          </w:rPr>
          <m:t>I(2)</m:t>
        </m:r>
      </m:oMath>
      <w:r w:rsidR="004B4505" w:rsidRPr="0085433A">
        <w:rPr>
          <w:rFonts w:ascii="Garamond" w:hAnsi="Garamond"/>
          <w:color w:val="000000" w:themeColor="text1"/>
        </w:rPr>
        <w:t xml:space="preserve">, and use these simulated series to </w:t>
      </w:r>
      <w:r w:rsidR="00221D4E" w:rsidRPr="0085433A">
        <w:rPr>
          <w:rFonts w:ascii="Garamond" w:hAnsi="Garamond"/>
          <w:color w:val="000000" w:themeColor="text1"/>
        </w:rPr>
        <w:t xml:space="preserve">compare the HK approach against </w:t>
      </w:r>
      <w:r w:rsidR="001643E3" w:rsidRPr="0085433A">
        <w:rPr>
          <w:rFonts w:ascii="Garamond" w:hAnsi="Garamond"/>
          <w:color w:val="000000" w:themeColor="text1"/>
        </w:rPr>
        <w:t>a model</w:t>
      </w:r>
      <w:r w:rsidR="00D21D82" w:rsidRPr="0085433A">
        <w:rPr>
          <w:rFonts w:ascii="Garamond" w:hAnsi="Garamond"/>
          <w:color w:val="000000" w:themeColor="text1"/>
        </w:rPr>
        <w:t xml:space="preserve"> </w:t>
      </w:r>
      <w:r w:rsidR="001643E3" w:rsidRPr="0085433A">
        <w:rPr>
          <w:rFonts w:ascii="Garamond" w:hAnsi="Garamond"/>
          <w:color w:val="000000" w:themeColor="text1"/>
        </w:rPr>
        <w:t>averaging approach</w:t>
      </w:r>
      <w:r w:rsidR="00216133" w:rsidRPr="0085433A">
        <w:rPr>
          <w:rFonts w:ascii="Garamond" w:hAnsi="Garamond"/>
          <w:color w:val="000000" w:themeColor="text1"/>
        </w:rPr>
        <w:t xml:space="preserve"> (AVG)</w:t>
      </w:r>
      <w:r w:rsidR="00012CDB" w:rsidRPr="0085433A">
        <w:rPr>
          <w:rFonts w:ascii="Garamond" w:hAnsi="Garamond"/>
          <w:color w:val="000000" w:themeColor="text1"/>
        </w:rPr>
        <w:t xml:space="preserve"> that assumes an I(0), I(1), or I(2) process with equal probability</w:t>
      </w:r>
      <w:r w:rsidR="00ED477E" w:rsidRPr="0085433A">
        <w:rPr>
          <w:rFonts w:ascii="Garamond" w:hAnsi="Garamond"/>
          <w:color w:val="000000" w:themeColor="text1"/>
        </w:rPr>
        <w:t>.</w:t>
      </w:r>
      <w:r w:rsidR="004B4505" w:rsidRPr="0085433A">
        <w:rPr>
          <w:rStyle w:val="FootnoteReference"/>
          <w:rFonts w:ascii="Garamond" w:hAnsi="Garamond"/>
          <w:color w:val="000000" w:themeColor="text1"/>
        </w:rPr>
        <w:footnoteReference w:id="2"/>
      </w:r>
      <w:r w:rsidR="00ED477E" w:rsidRPr="0085433A">
        <w:rPr>
          <w:rFonts w:ascii="Garamond" w:hAnsi="Garamond"/>
          <w:color w:val="000000" w:themeColor="text1"/>
        </w:rPr>
        <w:t xml:space="preserve"> </w:t>
      </w:r>
      <w:r w:rsidR="00221D4E" w:rsidRPr="0085433A">
        <w:rPr>
          <w:rFonts w:ascii="Garamond" w:hAnsi="Garamond"/>
          <w:color w:val="000000" w:themeColor="text1"/>
        </w:rPr>
        <w:t xml:space="preserve">If a unit root test helps determine the order of </w:t>
      </w:r>
      <w:r w:rsidR="00221D4E" w:rsidRPr="0085433A">
        <w:rPr>
          <w:rFonts w:ascii="Garamond" w:hAnsi="Garamond"/>
          <w:color w:val="000000" w:themeColor="text1"/>
        </w:rPr>
        <w:lastRenderedPageBreak/>
        <w:t>integration in HK, an AVG with equal weights on</w:t>
      </w:r>
      <w:r w:rsidR="002E524D" w:rsidRPr="0085433A">
        <w:rPr>
          <w:rFonts w:ascii="Garamond" w:hAnsi="Garamond"/>
          <w:color w:val="000000" w:themeColor="text1"/>
        </w:rPr>
        <w:t xml:space="preserve"> </w:t>
      </w:r>
      <m:oMath>
        <m:r>
          <w:rPr>
            <w:rFonts w:ascii="Cambria Math" w:hAnsi="Cambria Math"/>
            <w:color w:val="000000" w:themeColor="text1"/>
          </w:rPr>
          <m:t>I(0)</m:t>
        </m:r>
      </m:oMath>
      <w:r w:rsidR="00221D4E" w:rsidRPr="0085433A">
        <w:rPr>
          <w:rFonts w:ascii="Garamond" w:hAnsi="Garamond"/>
          <w:color w:val="000000" w:themeColor="text1"/>
        </w:rPr>
        <w:t>,</w:t>
      </w:r>
      <w:r w:rsidR="00F4757B" w:rsidRPr="0085433A">
        <w:rPr>
          <w:rFonts w:ascii="Garamond" w:hAnsi="Garamond"/>
          <w:color w:val="000000" w:themeColor="text1"/>
        </w:rPr>
        <w:t xml:space="preserve"> </w:t>
      </w:r>
      <m:oMath>
        <m:r>
          <w:rPr>
            <w:rFonts w:ascii="Cambria Math" w:hAnsi="Cambria Math"/>
            <w:color w:val="000000" w:themeColor="text1"/>
          </w:rPr>
          <m:t>I(1)</m:t>
        </m:r>
      </m:oMath>
      <w:r w:rsidR="00221D4E" w:rsidRPr="0085433A">
        <w:rPr>
          <w:rFonts w:ascii="Garamond" w:hAnsi="Garamond"/>
          <w:color w:val="000000" w:themeColor="text1"/>
        </w:rPr>
        <w:t xml:space="preserve"> and </w:t>
      </w:r>
      <m:oMath>
        <m:r>
          <w:rPr>
            <w:rFonts w:ascii="Cambria Math" w:hAnsi="Cambria Math"/>
            <w:color w:val="000000" w:themeColor="text1"/>
          </w:rPr>
          <m:t>I(2)</m:t>
        </m:r>
      </m:oMath>
      <w:r w:rsidR="00221D4E" w:rsidRPr="0085433A">
        <w:rPr>
          <w:rFonts w:ascii="Garamond" w:hAnsi="Garamond"/>
          <w:color w:val="000000" w:themeColor="text1"/>
        </w:rPr>
        <w:t xml:space="preserve"> can be seen as one without utilizing such</w:t>
      </w:r>
      <w:r w:rsidR="00630FC4" w:rsidRPr="0085433A">
        <w:rPr>
          <w:rFonts w:ascii="Garamond" w:hAnsi="Garamond"/>
          <w:color w:val="000000" w:themeColor="text1"/>
        </w:rPr>
        <w:t xml:space="preserve"> </w:t>
      </w:r>
      <w:r w:rsidR="00012CDB" w:rsidRPr="0085433A">
        <w:rPr>
          <w:rFonts w:ascii="Garamond" w:hAnsi="Garamond"/>
          <w:color w:val="000000" w:themeColor="text1"/>
        </w:rPr>
        <w:t xml:space="preserve">posterior </w:t>
      </w:r>
      <w:r w:rsidR="00221D4E" w:rsidRPr="0085433A">
        <w:rPr>
          <w:rFonts w:ascii="Garamond" w:hAnsi="Garamond"/>
          <w:color w:val="000000" w:themeColor="text1"/>
        </w:rPr>
        <w:t xml:space="preserve">information. </w:t>
      </w:r>
      <w:r w:rsidR="00216133" w:rsidRPr="0085433A">
        <w:rPr>
          <w:rFonts w:ascii="Garamond" w:hAnsi="Garamond"/>
          <w:color w:val="000000" w:themeColor="text1"/>
        </w:rPr>
        <w:t>Our</w:t>
      </w:r>
      <w:r w:rsidR="00ED477E" w:rsidRPr="0085433A">
        <w:rPr>
          <w:rFonts w:ascii="Garamond" w:hAnsi="Garamond"/>
          <w:color w:val="000000" w:themeColor="text1"/>
        </w:rPr>
        <w:t xml:space="preserve"> choice </w:t>
      </w:r>
      <w:r w:rsidR="00216133" w:rsidRPr="0085433A">
        <w:rPr>
          <w:rFonts w:ascii="Garamond" w:hAnsi="Garamond"/>
          <w:color w:val="000000" w:themeColor="text1"/>
        </w:rPr>
        <w:t xml:space="preserve">to use </w:t>
      </w:r>
      <w:r w:rsidR="00ED477E" w:rsidRPr="0085433A">
        <w:rPr>
          <w:rFonts w:ascii="Garamond" w:hAnsi="Garamond"/>
          <w:color w:val="000000" w:themeColor="text1"/>
        </w:rPr>
        <w:t>HK is</w:t>
      </w:r>
      <w:r w:rsidR="00524263" w:rsidRPr="0085433A">
        <w:rPr>
          <w:rFonts w:ascii="Garamond" w:hAnsi="Garamond"/>
          <w:color w:val="000000" w:themeColor="text1"/>
        </w:rPr>
        <w:t xml:space="preserve"> partially</w:t>
      </w:r>
      <w:r w:rsidR="00ED477E" w:rsidRPr="0085433A">
        <w:rPr>
          <w:rFonts w:ascii="Garamond" w:hAnsi="Garamond"/>
          <w:color w:val="000000" w:themeColor="text1"/>
        </w:rPr>
        <w:t xml:space="preserve"> a matter of </w:t>
      </w:r>
      <w:proofErr w:type="gramStart"/>
      <w:r w:rsidR="00ED477E" w:rsidRPr="0085433A">
        <w:rPr>
          <w:rFonts w:ascii="Garamond" w:hAnsi="Garamond"/>
          <w:color w:val="000000" w:themeColor="text1"/>
        </w:rPr>
        <w:t>convenience</w:t>
      </w:r>
      <w:r w:rsidR="00524263" w:rsidRPr="0085433A">
        <w:rPr>
          <w:rFonts w:ascii="Garamond" w:hAnsi="Garamond"/>
          <w:color w:val="000000" w:themeColor="text1"/>
        </w:rPr>
        <w:t>,</w:t>
      </w:r>
      <w:r w:rsidR="00ED477E" w:rsidRPr="0085433A">
        <w:rPr>
          <w:rFonts w:ascii="Garamond" w:hAnsi="Garamond"/>
          <w:color w:val="000000" w:themeColor="text1"/>
        </w:rPr>
        <w:t xml:space="preserve"> </w:t>
      </w:r>
      <w:r w:rsidR="00D21D82" w:rsidRPr="0085433A">
        <w:rPr>
          <w:rFonts w:ascii="Garamond" w:hAnsi="Garamond"/>
          <w:color w:val="000000" w:themeColor="text1"/>
        </w:rPr>
        <w:t>because</w:t>
      </w:r>
      <w:proofErr w:type="gramEnd"/>
      <w:r w:rsidR="00ED477E" w:rsidRPr="0085433A">
        <w:rPr>
          <w:rFonts w:ascii="Garamond" w:hAnsi="Garamond"/>
          <w:color w:val="000000" w:themeColor="text1"/>
        </w:rPr>
        <w:t xml:space="preserve"> Hyndman and </w:t>
      </w:r>
      <w:proofErr w:type="spellStart"/>
      <w:r w:rsidR="00ED477E" w:rsidRPr="0085433A">
        <w:rPr>
          <w:rFonts w:ascii="Garamond" w:hAnsi="Garamond"/>
          <w:color w:val="000000" w:themeColor="text1"/>
        </w:rPr>
        <w:t>Khandakar</w:t>
      </w:r>
      <w:proofErr w:type="spellEnd"/>
      <w:r w:rsidR="00ED477E" w:rsidRPr="0085433A">
        <w:rPr>
          <w:rFonts w:ascii="Garamond" w:hAnsi="Garamond"/>
          <w:color w:val="000000" w:themeColor="text1"/>
        </w:rPr>
        <w:t xml:space="preserve"> have developed and have been updating the</w:t>
      </w:r>
      <w:r w:rsidR="00216133" w:rsidRPr="0085433A">
        <w:rPr>
          <w:rFonts w:ascii="Garamond" w:hAnsi="Garamond"/>
          <w:color w:val="000000" w:themeColor="text1"/>
        </w:rPr>
        <w:t xml:space="preserve"> popular and widely used</w:t>
      </w:r>
      <w:r w:rsidR="00ED477E" w:rsidRPr="0085433A">
        <w:rPr>
          <w:rFonts w:ascii="Garamond" w:hAnsi="Garamond"/>
          <w:color w:val="000000" w:themeColor="text1"/>
        </w:rPr>
        <w:t xml:space="preserve"> </w:t>
      </w:r>
      <w:r w:rsidR="00ED477E" w:rsidRPr="0085433A">
        <w:rPr>
          <w:rFonts w:ascii="Garamond" w:hAnsi="Garamond"/>
          <w:i/>
          <w:iCs/>
          <w:color w:val="000000" w:themeColor="text1"/>
        </w:rPr>
        <w:t>forecast</w:t>
      </w:r>
      <w:r w:rsidR="00ED477E" w:rsidRPr="0085433A">
        <w:rPr>
          <w:rFonts w:ascii="Garamond" w:hAnsi="Garamond"/>
          <w:color w:val="000000" w:themeColor="text1"/>
        </w:rPr>
        <w:t xml:space="preserve"> package in R</w:t>
      </w:r>
      <w:r w:rsidR="00524263" w:rsidRPr="0085433A">
        <w:rPr>
          <w:rFonts w:ascii="Garamond" w:hAnsi="Garamond"/>
          <w:color w:val="000000" w:themeColor="text1"/>
        </w:rPr>
        <w:t>, which includes the HK algorithm</w:t>
      </w:r>
      <w:r w:rsidR="00ED477E" w:rsidRPr="0085433A">
        <w:rPr>
          <w:rFonts w:ascii="Garamond" w:hAnsi="Garamond"/>
          <w:color w:val="000000" w:themeColor="text1"/>
        </w:rPr>
        <w:t xml:space="preserve">. </w:t>
      </w:r>
      <w:r w:rsidR="00524263" w:rsidRPr="0085433A">
        <w:rPr>
          <w:rFonts w:ascii="Garamond" w:hAnsi="Garamond"/>
          <w:color w:val="000000" w:themeColor="text1"/>
        </w:rPr>
        <w:t>Therefore, o</w:t>
      </w:r>
      <w:r w:rsidR="00ED477E" w:rsidRPr="0085433A">
        <w:rPr>
          <w:rFonts w:ascii="Garamond" w:hAnsi="Garamond"/>
          <w:color w:val="000000" w:themeColor="text1"/>
        </w:rPr>
        <w:t xml:space="preserve">ur results </w:t>
      </w:r>
      <w:r w:rsidR="00524263" w:rsidRPr="0085433A">
        <w:rPr>
          <w:rFonts w:ascii="Garamond" w:hAnsi="Garamond"/>
          <w:color w:val="000000" w:themeColor="text1"/>
        </w:rPr>
        <w:t xml:space="preserve">also </w:t>
      </w:r>
      <w:r w:rsidR="00ED477E" w:rsidRPr="0085433A">
        <w:rPr>
          <w:rFonts w:ascii="Garamond" w:hAnsi="Garamond"/>
          <w:color w:val="000000" w:themeColor="text1"/>
        </w:rPr>
        <w:t>provide guidance on how to use the package effectively.</w:t>
      </w:r>
      <w:r w:rsidR="00ED477E" w:rsidRPr="0085433A">
        <w:rPr>
          <w:rStyle w:val="FootnoteReference"/>
          <w:rFonts w:ascii="Garamond" w:hAnsi="Garamond"/>
          <w:color w:val="000000" w:themeColor="text1"/>
        </w:rPr>
        <w:footnoteReference w:id="3"/>
      </w:r>
      <w:r w:rsidR="00012B1D" w:rsidRPr="0085433A">
        <w:rPr>
          <w:rFonts w:ascii="Garamond" w:hAnsi="Garamond"/>
          <w:color w:val="000000" w:themeColor="text1"/>
        </w:rPr>
        <w:t xml:space="preserve"> </w:t>
      </w:r>
    </w:p>
    <w:p w14:paraId="11BB7837" w14:textId="094F34D8" w:rsidR="00ED477E" w:rsidRPr="0085433A" w:rsidRDefault="00524263" w:rsidP="00B5649B">
      <w:pPr>
        <w:tabs>
          <w:tab w:val="left" w:pos="720"/>
          <w:tab w:val="left" w:pos="1440"/>
          <w:tab w:val="center" w:pos="4680"/>
          <w:tab w:val="right" w:pos="9360"/>
        </w:tabs>
        <w:spacing w:before="120" w:after="120" w:line="360" w:lineRule="auto"/>
        <w:rPr>
          <w:rFonts w:ascii="Garamond" w:hAnsi="Garamond"/>
          <w:color w:val="000000" w:themeColor="text1"/>
        </w:rPr>
      </w:pPr>
      <w:r w:rsidRPr="0085433A">
        <w:rPr>
          <w:rFonts w:ascii="Garamond" w:hAnsi="Garamond"/>
          <w:color w:val="000000" w:themeColor="text1"/>
        </w:rPr>
        <w:tab/>
      </w:r>
      <w:r w:rsidR="00A175A2" w:rsidRPr="0085433A">
        <w:rPr>
          <w:rFonts w:ascii="Garamond" w:hAnsi="Garamond"/>
          <w:color w:val="000000" w:themeColor="text1"/>
        </w:rPr>
        <w:t>We find</w:t>
      </w:r>
      <w:r w:rsidR="00012B1D" w:rsidRPr="0085433A">
        <w:rPr>
          <w:rFonts w:ascii="Garamond" w:hAnsi="Garamond"/>
          <w:color w:val="000000" w:themeColor="text1"/>
        </w:rPr>
        <w:t xml:space="preserve"> that unit root tests are useful</w:t>
      </w:r>
      <w:r w:rsidR="005F41EE" w:rsidRPr="0085433A">
        <w:rPr>
          <w:rFonts w:ascii="Garamond" w:hAnsi="Garamond"/>
          <w:color w:val="000000" w:themeColor="text1"/>
        </w:rPr>
        <w:t xml:space="preserve">, but </w:t>
      </w:r>
      <w:r w:rsidRPr="0085433A">
        <w:rPr>
          <w:rFonts w:ascii="Garamond" w:hAnsi="Garamond"/>
          <w:color w:val="000000" w:themeColor="text1"/>
        </w:rPr>
        <w:t>not equally so</w:t>
      </w:r>
      <w:r w:rsidR="00012B1D" w:rsidRPr="0085433A">
        <w:rPr>
          <w:rFonts w:ascii="Garamond" w:hAnsi="Garamond"/>
          <w:color w:val="000000" w:themeColor="text1"/>
        </w:rPr>
        <w:t xml:space="preserve">. Not surprisingly, </w:t>
      </w:r>
      <w:r w:rsidRPr="0085433A">
        <w:rPr>
          <w:rFonts w:ascii="Garamond" w:hAnsi="Garamond"/>
          <w:color w:val="000000" w:themeColor="text1"/>
        </w:rPr>
        <w:t>unit root tests</w:t>
      </w:r>
      <w:r w:rsidR="00012B1D" w:rsidRPr="0085433A">
        <w:rPr>
          <w:rFonts w:ascii="Garamond" w:hAnsi="Garamond"/>
          <w:color w:val="000000" w:themeColor="text1"/>
        </w:rPr>
        <w:t xml:space="preserve"> are particularly </w:t>
      </w:r>
      <w:r w:rsidRPr="0085433A">
        <w:rPr>
          <w:rFonts w:ascii="Garamond" w:hAnsi="Garamond"/>
          <w:color w:val="000000" w:themeColor="text1"/>
        </w:rPr>
        <w:t xml:space="preserve">useful </w:t>
      </w:r>
      <w:r w:rsidR="00012B1D" w:rsidRPr="0085433A">
        <w:rPr>
          <w:rFonts w:ascii="Garamond" w:hAnsi="Garamond"/>
          <w:color w:val="000000" w:themeColor="text1"/>
        </w:rPr>
        <w:t>when the sample size is large</w:t>
      </w:r>
      <w:r w:rsidRPr="0085433A">
        <w:rPr>
          <w:rFonts w:ascii="Garamond" w:hAnsi="Garamond"/>
          <w:color w:val="000000" w:themeColor="text1"/>
        </w:rPr>
        <w:t>,</w:t>
      </w:r>
      <w:r w:rsidR="00012B1D" w:rsidRPr="0085433A">
        <w:rPr>
          <w:rFonts w:ascii="Garamond" w:hAnsi="Garamond"/>
          <w:color w:val="000000" w:themeColor="text1"/>
        </w:rPr>
        <w:t xml:space="preserve"> since the tests </w:t>
      </w:r>
      <w:r w:rsidRPr="0085433A">
        <w:rPr>
          <w:rFonts w:ascii="Garamond" w:hAnsi="Garamond"/>
          <w:color w:val="000000" w:themeColor="text1"/>
        </w:rPr>
        <w:t xml:space="preserve">each have </w:t>
      </w:r>
      <w:r w:rsidR="00A175A2" w:rsidRPr="0085433A">
        <w:rPr>
          <w:rFonts w:ascii="Garamond" w:hAnsi="Garamond"/>
          <w:color w:val="000000" w:themeColor="text1"/>
        </w:rPr>
        <w:t>well-</w:t>
      </w:r>
      <w:r w:rsidRPr="0085433A">
        <w:rPr>
          <w:rFonts w:ascii="Garamond" w:hAnsi="Garamond"/>
          <w:color w:val="000000" w:themeColor="text1"/>
        </w:rPr>
        <w:t>documented issues that</w:t>
      </w:r>
      <w:r w:rsidR="00012B1D" w:rsidRPr="0085433A">
        <w:rPr>
          <w:rFonts w:ascii="Garamond" w:hAnsi="Garamond"/>
          <w:color w:val="000000" w:themeColor="text1"/>
        </w:rPr>
        <w:t xml:space="preserve"> arise in small samples. </w:t>
      </w:r>
      <w:r w:rsidRPr="0085433A">
        <w:rPr>
          <w:rFonts w:ascii="Garamond" w:hAnsi="Garamond"/>
          <w:color w:val="000000" w:themeColor="text1"/>
        </w:rPr>
        <w:t>We find that</w:t>
      </w:r>
      <w:r w:rsidR="00A175A2" w:rsidRPr="0085433A">
        <w:rPr>
          <w:rFonts w:ascii="Garamond" w:hAnsi="Garamond"/>
          <w:color w:val="000000" w:themeColor="text1"/>
        </w:rPr>
        <w:t>,</w:t>
      </w:r>
      <w:r w:rsidRPr="0085433A">
        <w:rPr>
          <w:rFonts w:ascii="Garamond" w:hAnsi="Garamond"/>
          <w:color w:val="000000" w:themeColor="text1"/>
        </w:rPr>
        <w:t xml:space="preserve"> in general, the</w:t>
      </w:r>
      <w:r w:rsidR="00012B1D" w:rsidRPr="0085433A">
        <w:rPr>
          <w:rFonts w:ascii="Garamond" w:hAnsi="Garamond"/>
          <w:color w:val="000000" w:themeColor="text1"/>
        </w:rPr>
        <w:t xml:space="preserve"> Philips-Perron test</w:t>
      </w:r>
      <w:r w:rsidR="00FB21C5" w:rsidRPr="0085433A">
        <w:rPr>
          <w:rFonts w:ascii="Garamond" w:hAnsi="Garamond"/>
          <w:color w:val="000000" w:themeColor="text1"/>
        </w:rPr>
        <w:t xml:space="preserve"> is</w:t>
      </w:r>
      <w:r w:rsidR="00012B1D" w:rsidRPr="0085433A">
        <w:rPr>
          <w:rFonts w:ascii="Garamond" w:hAnsi="Garamond"/>
          <w:color w:val="000000" w:themeColor="text1"/>
        </w:rPr>
        <w:t xml:space="preserve"> more helpful in improving forecast performance than the default KPSS</w:t>
      </w:r>
      <w:r w:rsidR="00192F6A" w:rsidRPr="0085433A">
        <w:rPr>
          <w:rFonts w:ascii="Garamond" w:hAnsi="Garamond"/>
          <w:color w:val="000000" w:themeColor="text1"/>
        </w:rPr>
        <w:t xml:space="preserve"> used in the R package</w:t>
      </w:r>
      <w:r w:rsidR="00012B1D" w:rsidRPr="0085433A">
        <w:rPr>
          <w:rFonts w:ascii="Garamond" w:hAnsi="Garamond"/>
          <w:color w:val="000000" w:themeColor="text1"/>
        </w:rPr>
        <w:t xml:space="preserve">. Practitioners should be mindful of the choice </w:t>
      </w:r>
      <w:r w:rsidRPr="0085433A">
        <w:rPr>
          <w:rFonts w:ascii="Garamond" w:hAnsi="Garamond"/>
          <w:color w:val="000000" w:themeColor="text1"/>
        </w:rPr>
        <w:t xml:space="preserve">of unit root test </w:t>
      </w:r>
      <w:r w:rsidR="00012B1D" w:rsidRPr="0085433A">
        <w:rPr>
          <w:rFonts w:ascii="Garamond" w:hAnsi="Garamond"/>
          <w:color w:val="000000" w:themeColor="text1"/>
        </w:rPr>
        <w:t xml:space="preserve">when dealing with real world data. </w:t>
      </w:r>
    </w:p>
    <w:p w14:paraId="2422A929" w14:textId="0B796464" w:rsidR="00020BF5" w:rsidRPr="0085433A" w:rsidRDefault="00F11086" w:rsidP="00B5649B">
      <w:pPr>
        <w:tabs>
          <w:tab w:val="left" w:pos="720"/>
          <w:tab w:val="left" w:pos="1440"/>
          <w:tab w:val="center" w:pos="4680"/>
          <w:tab w:val="right" w:pos="9360"/>
        </w:tabs>
        <w:spacing w:before="120" w:after="120" w:line="360" w:lineRule="auto"/>
        <w:rPr>
          <w:rFonts w:ascii="Garamond" w:hAnsi="Garamond"/>
          <w:color w:val="000000" w:themeColor="text1"/>
        </w:rPr>
      </w:pPr>
      <w:r w:rsidRPr="0085433A">
        <w:rPr>
          <w:rFonts w:ascii="Garamond" w:hAnsi="Garamond"/>
          <w:color w:val="000000" w:themeColor="text1"/>
        </w:rPr>
        <w:tab/>
      </w:r>
      <w:r w:rsidR="00020BF5" w:rsidRPr="0085433A">
        <w:rPr>
          <w:rFonts w:ascii="Garamond" w:hAnsi="Garamond"/>
          <w:color w:val="000000" w:themeColor="text1"/>
        </w:rPr>
        <w:t>Section 2 briefly explains the models. Section 3 discusses our Monte Carlo design, the data generating processes and our out-of-sample forecasting exercises. Section 4 reports</w:t>
      </w:r>
      <w:r w:rsidR="00FB21C5" w:rsidRPr="0085433A">
        <w:rPr>
          <w:rFonts w:ascii="Garamond" w:hAnsi="Garamond"/>
          <w:color w:val="000000" w:themeColor="text1"/>
        </w:rPr>
        <w:t xml:space="preserve"> and discusses</w:t>
      </w:r>
      <w:r w:rsidR="00020BF5" w:rsidRPr="0085433A">
        <w:rPr>
          <w:rFonts w:ascii="Garamond" w:hAnsi="Garamond"/>
          <w:color w:val="000000" w:themeColor="text1"/>
        </w:rPr>
        <w:t xml:space="preserve"> the </w:t>
      </w:r>
      <w:r w:rsidR="00094062" w:rsidRPr="0085433A">
        <w:rPr>
          <w:rFonts w:ascii="Garamond" w:hAnsi="Garamond"/>
          <w:color w:val="000000" w:themeColor="text1"/>
        </w:rPr>
        <w:t xml:space="preserve">Monte Carlo </w:t>
      </w:r>
      <w:r w:rsidR="00020BF5" w:rsidRPr="0085433A">
        <w:rPr>
          <w:rFonts w:ascii="Garamond" w:hAnsi="Garamond"/>
          <w:color w:val="000000" w:themeColor="text1"/>
        </w:rPr>
        <w:t>results.</w:t>
      </w:r>
      <w:r w:rsidR="00094062" w:rsidRPr="0085433A">
        <w:rPr>
          <w:rFonts w:ascii="Garamond" w:hAnsi="Garamond"/>
          <w:color w:val="000000" w:themeColor="text1"/>
        </w:rPr>
        <w:t xml:space="preserve"> </w:t>
      </w:r>
      <w:r w:rsidR="00020BF5" w:rsidRPr="0085433A">
        <w:rPr>
          <w:rFonts w:ascii="Garamond" w:hAnsi="Garamond"/>
          <w:color w:val="000000" w:themeColor="text1"/>
        </w:rPr>
        <w:t xml:space="preserve">We </w:t>
      </w:r>
      <w:r w:rsidR="00CA3DC4" w:rsidRPr="0085433A">
        <w:rPr>
          <w:rFonts w:ascii="Garamond" w:hAnsi="Garamond"/>
          <w:color w:val="000000" w:themeColor="text1"/>
        </w:rPr>
        <w:t xml:space="preserve">summarize this study </w:t>
      </w:r>
      <w:r w:rsidR="00020BF5" w:rsidRPr="0085433A">
        <w:rPr>
          <w:rFonts w:ascii="Garamond" w:hAnsi="Garamond"/>
          <w:color w:val="000000" w:themeColor="text1"/>
        </w:rPr>
        <w:t xml:space="preserve">and spell out both caveats and possible future research in Section </w:t>
      </w:r>
      <w:r w:rsidR="00FB21C5" w:rsidRPr="0085433A">
        <w:rPr>
          <w:rFonts w:ascii="Garamond" w:hAnsi="Garamond"/>
          <w:color w:val="000000" w:themeColor="text1"/>
        </w:rPr>
        <w:t>5</w:t>
      </w:r>
      <w:r w:rsidR="00020BF5" w:rsidRPr="0085433A">
        <w:rPr>
          <w:rFonts w:ascii="Garamond" w:hAnsi="Garamond"/>
          <w:color w:val="000000" w:themeColor="text1"/>
        </w:rPr>
        <w:t>.</w:t>
      </w:r>
    </w:p>
    <w:p w14:paraId="64EC9F22" w14:textId="77777777" w:rsidR="00E77549" w:rsidRPr="0085433A" w:rsidRDefault="00E77549" w:rsidP="00B5649B">
      <w:pPr>
        <w:tabs>
          <w:tab w:val="left" w:pos="720"/>
          <w:tab w:val="left" w:pos="1440"/>
          <w:tab w:val="center" w:pos="4680"/>
          <w:tab w:val="right" w:pos="9360"/>
        </w:tabs>
        <w:spacing w:before="120" w:after="120" w:line="360" w:lineRule="auto"/>
        <w:rPr>
          <w:rFonts w:ascii="Garamond" w:hAnsi="Garamond"/>
          <w:b/>
          <w:bCs/>
          <w:color w:val="000000" w:themeColor="text1"/>
        </w:rPr>
      </w:pPr>
    </w:p>
    <w:p w14:paraId="667979F8" w14:textId="48AF6079" w:rsidR="00AA0A26" w:rsidRPr="0085433A" w:rsidRDefault="00B5649B" w:rsidP="00B5649B">
      <w:pPr>
        <w:pStyle w:val="ListParagraph"/>
        <w:tabs>
          <w:tab w:val="left" w:pos="720"/>
          <w:tab w:val="left" w:pos="1440"/>
          <w:tab w:val="center" w:pos="4680"/>
        </w:tabs>
        <w:spacing w:before="120" w:after="120" w:line="360" w:lineRule="auto"/>
        <w:ind w:left="0"/>
        <w:rPr>
          <w:rFonts w:ascii="Garamond" w:hAnsi="Garamond" w:cs="Times New Roman"/>
          <w:b/>
          <w:bCs/>
          <w:color w:val="000000" w:themeColor="text1"/>
        </w:rPr>
      </w:pPr>
      <w:r w:rsidRPr="0085433A">
        <w:rPr>
          <w:rFonts w:ascii="Garamond" w:hAnsi="Garamond" w:cs="Times New Roman"/>
          <w:b/>
          <w:bCs/>
          <w:color w:val="000000" w:themeColor="text1"/>
        </w:rPr>
        <w:t xml:space="preserve">2. </w:t>
      </w:r>
      <w:r w:rsidR="005D3B2F" w:rsidRPr="0085433A">
        <w:rPr>
          <w:rFonts w:ascii="Garamond" w:hAnsi="Garamond" w:cs="Times New Roman"/>
          <w:b/>
          <w:bCs/>
          <w:color w:val="000000" w:themeColor="text1"/>
        </w:rPr>
        <w:t xml:space="preserve">The </w:t>
      </w:r>
      <w:r w:rsidR="00A84563" w:rsidRPr="0085433A">
        <w:rPr>
          <w:rFonts w:ascii="Garamond" w:hAnsi="Garamond" w:cs="Times New Roman"/>
          <w:b/>
          <w:bCs/>
          <w:color w:val="000000" w:themeColor="text1"/>
        </w:rPr>
        <w:t>Models</w:t>
      </w:r>
    </w:p>
    <w:p w14:paraId="70FD27FC" w14:textId="0EB5E7F1" w:rsidR="00094062" w:rsidRPr="0085433A" w:rsidRDefault="00094062"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 xml:space="preserve">The HK approach </w:t>
      </w:r>
      <w:r w:rsidR="00221D4E" w:rsidRPr="0085433A">
        <w:rPr>
          <w:rFonts w:ascii="Garamond" w:hAnsi="Garamond" w:cs="Times New Roman"/>
          <w:color w:val="000000" w:themeColor="text1"/>
        </w:rPr>
        <w:t>is</w:t>
      </w:r>
      <w:r w:rsidRPr="0085433A">
        <w:rPr>
          <w:rFonts w:ascii="Garamond" w:hAnsi="Garamond" w:cs="Times New Roman"/>
          <w:color w:val="000000" w:themeColor="text1"/>
        </w:rPr>
        <w:t xml:space="preserve"> standard</w:t>
      </w:r>
      <w:r w:rsidR="005F41EE" w:rsidRPr="0085433A">
        <w:rPr>
          <w:rFonts w:ascii="Garamond" w:hAnsi="Garamond" w:cs="Times New Roman"/>
          <w:color w:val="000000" w:themeColor="text1"/>
        </w:rPr>
        <w:t>,</w:t>
      </w:r>
      <w:r w:rsidRPr="0085433A">
        <w:rPr>
          <w:rFonts w:ascii="Garamond" w:hAnsi="Garamond" w:cs="Times New Roman"/>
          <w:color w:val="000000" w:themeColor="text1"/>
        </w:rPr>
        <w:t xml:space="preserve"> and details can be found in Hyndman and </w:t>
      </w:r>
      <w:proofErr w:type="spellStart"/>
      <w:r w:rsidRPr="0085433A">
        <w:rPr>
          <w:rFonts w:ascii="Garamond" w:hAnsi="Garamond" w:cs="Times New Roman"/>
          <w:color w:val="000000" w:themeColor="text1"/>
        </w:rPr>
        <w:t>Athanasopoulos</w:t>
      </w:r>
      <w:proofErr w:type="spellEnd"/>
      <w:r w:rsidRPr="0085433A">
        <w:rPr>
          <w:rFonts w:ascii="Garamond" w:hAnsi="Garamond" w:cs="Times New Roman"/>
          <w:color w:val="000000" w:themeColor="text1"/>
        </w:rPr>
        <w:t xml:space="preserve"> (2018).</w:t>
      </w:r>
      <w:r w:rsidR="000A688A" w:rsidRPr="0085433A">
        <w:rPr>
          <w:rFonts w:ascii="Garamond" w:hAnsi="Garamond" w:cs="Times New Roman"/>
          <w:color w:val="000000" w:themeColor="text1"/>
        </w:rPr>
        <w:t xml:space="preserve"> </w:t>
      </w:r>
      <w:proofErr w:type="gramStart"/>
      <w:r w:rsidR="005956F6" w:rsidRPr="0085433A">
        <w:rPr>
          <w:rFonts w:ascii="Garamond" w:hAnsi="Garamond" w:cs="Times New Roman"/>
          <w:color w:val="000000" w:themeColor="text1"/>
        </w:rPr>
        <w:t>In order to</w:t>
      </w:r>
      <w:proofErr w:type="gramEnd"/>
      <w:r w:rsidR="005956F6" w:rsidRPr="0085433A">
        <w:rPr>
          <w:rFonts w:ascii="Garamond" w:hAnsi="Garamond" w:cs="Times New Roman"/>
          <w:color w:val="000000" w:themeColor="text1"/>
        </w:rPr>
        <w:t xml:space="preserve"> approximate the experience of most practitioners, we keep the default HK settings from the R package, with a few exceptions</w:t>
      </w:r>
      <w:r w:rsidR="00B415EF" w:rsidRPr="0085433A">
        <w:rPr>
          <w:rFonts w:ascii="Garamond" w:hAnsi="Garamond" w:cs="Times New Roman"/>
          <w:color w:val="000000" w:themeColor="text1"/>
        </w:rPr>
        <w:t>.</w:t>
      </w:r>
      <w:r w:rsidR="00DF4AD7" w:rsidRPr="0085433A">
        <w:rPr>
          <w:rStyle w:val="FootnoteReference"/>
          <w:rFonts w:ascii="Garamond" w:hAnsi="Garamond" w:cs="Times New Roman"/>
          <w:color w:val="000000" w:themeColor="text1"/>
        </w:rPr>
        <w:footnoteReference w:id="4"/>
      </w:r>
      <w:r w:rsidR="00B415EF" w:rsidRPr="0085433A">
        <w:rPr>
          <w:rFonts w:ascii="Garamond" w:hAnsi="Garamond" w:cs="Times New Roman"/>
          <w:color w:val="000000" w:themeColor="text1"/>
        </w:rPr>
        <w:t xml:space="preserve"> </w:t>
      </w:r>
      <w:r w:rsidR="007D7969" w:rsidRPr="0085433A">
        <w:rPr>
          <w:rFonts w:ascii="Garamond" w:hAnsi="Garamond" w:cs="Times New Roman"/>
          <w:color w:val="000000" w:themeColor="text1"/>
        </w:rPr>
        <w:t xml:space="preserve">In a nutshell, the </w:t>
      </w:r>
      <w:r w:rsidR="00725F41" w:rsidRPr="0085433A">
        <w:rPr>
          <w:rFonts w:ascii="Garamond" w:hAnsi="Garamond" w:cs="Times New Roman"/>
          <w:color w:val="000000" w:themeColor="text1"/>
        </w:rPr>
        <w:t xml:space="preserve">HK </w:t>
      </w:r>
      <w:r w:rsidR="007D7969" w:rsidRPr="0085433A">
        <w:rPr>
          <w:rFonts w:ascii="Garamond" w:hAnsi="Garamond" w:cs="Times New Roman"/>
          <w:color w:val="000000" w:themeColor="text1"/>
        </w:rPr>
        <w:t xml:space="preserve">algorithm first uses </w:t>
      </w:r>
      <w:r w:rsidR="005956F6" w:rsidRPr="0085433A">
        <w:rPr>
          <w:rFonts w:ascii="Garamond" w:hAnsi="Garamond" w:cs="Times New Roman"/>
          <w:color w:val="000000" w:themeColor="text1"/>
        </w:rPr>
        <w:t xml:space="preserve">a unit root test – </w:t>
      </w:r>
      <w:r w:rsidR="007D7969" w:rsidRPr="0085433A">
        <w:rPr>
          <w:rFonts w:ascii="Garamond" w:hAnsi="Garamond" w:cs="Times New Roman"/>
          <w:color w:val="000000" w:themeColor="text1"/>
        </w:rPr>
        <w:t xml:space="preserve">the KPSS test </w:t>
      </w:r>
      <w:r w:rsidR="005956F6" w:rsidRPr="0085433A">
        <w:rPr>
          <w:rFonts w:ascii="Garamond" w:hAnsi="Garamond" w:cs="Times New Roman"/>
          <w:color w:val="000000" w:themeColor="text1"/>
        </w:rPr>
        <w:t>is the</w:t>
      </w:r>
      <w:r w:rsidR="007D7969" w:rsidRPr="0085433A">
        <w:rPr>
          <w:rFonts w:ascii="Garamond" w:hAnsi="Garamond" w:cs="Times New Roman"/>
          <w:color w:val="000000" w:themeColor="text1"/>
        </w:rPr>
        <w:t xml:space="preserve"> default</w:t>
      </w:r>
      <w:r w:rsidR="005956F6" w:rsidRPr="0085433A">
        <w:rPr>
          <w:rFonts w:ascii="Garamond" w:hAnsi="Garamond" w:cs="Times New Roman"/>
          <w:color w:val="000000" w:themeColor="text1"/>
        </w:rPr>
        <w:t xml:space="preserve"> – </w:t>
      </w:r>
      <w:r w:rsidR="007D7969" w:rsidRPr="0085433A">
        <w:rPr>
          <w:rFonts w:ascii="Garamond" w:hAnsi="Garamond" w:cs="Times New Roman"/>
          <w:color w:val="000000" w:themeColor="text1"/>
        </w:rPr>
        <w:t xml:space="preserve">to determine the order of integration and how many times </w:t>
      </w:r>
      <w:r w:rsidR="003B3708" w:rsidRPr="0085433A">
        <w:rPr>
          <w:rFonts w:ascii="Garamond" w:hAnsi="Garamond" w:cs="Times New Roman"/>
          <w:color w:val="000000" w:themeColor="text1"/>
        </w:rPr>
        <w:t>a</w:t>
      </w:r>
      <w:r w:rsidR="007D7969" w:rsidRPr="0085433A">
        <w:rPr>
          <w:rFonts w:ascii="Garamond" w:hAnsi="Garamond" w:cs="Times New Roman"/>
          <w:color w:val="000000" w:themeColor="text1"/>
        </w:rPr>
        <w:t xml:space="preserve"> series need</w:t>
      </w:r>
      <w:r w:rsidR="003B3708" w:rsidRPr="0085433A">
        <w:rPr>
          <w:rFonts w:ascii="Garamond" w:hAnsi="Garamond" w:cs="Times New Roman"/>
          <w:color w:val="000000" w:themeColor="text1"/>
        </w:rPr>
        <w:t>s</w:t>
      </w:r>
      <w:r w:rsidR="007D7969" w:rsidRPr="0085433A">
        <w:rPr>
          <w:rFonts w:ascii="Garamond" w:hAnsi="Garamond" w:cs="Times New Roman"/>
          <w:color w:val="000000" w:themeColor="text1"/>
        </w:rPr>
        <w:t xml:space="preserve"> to be differenced </w:t>
      </w:r>
      <w:r w:rsidR="006F441D" w:rsidRPr="0085433A">
        <w:rPr>
          <w:rFonts w:ascii="Garamond" w:hAnsi="Garamond" w:cs="Times New Roman"/>
          <w:color w:val="000000" w:themeColor="text1"/>
        </w:rPr>
        <w:t>to</w:t>
      </w:r>
      <w:r w:rsidR="007D7969" w:rsidRPr="0085433A">
        <w:rPr>
          <w:rFonts w:ascii="Garamond" w:hAnsi="Garamond" w:cs="Times New Roman"/>
          <w:color w:val="000000" w:themeColor="text1"/>
        </w:rPr>
        <w:t xml:space="preserve"> rendered stationary</w:t>
      </w:r>
      <w:r w:rsidR="00495B00" w:rsidRPr="0085433A">
        <w:rPr>
          <w:rFonts w:ascii="Garamond" w:hAnsi="Garamond" w:cs="Times New Roman"/>
          <w:color w:val="000000" w:themeColor="text1"/>
        </w:rPr>
        <w:t xml:space="preserve"> before applying AR</w:t>
      </w:r>
      <w:r w:rsidRPr="0085433A">
        <w:rPr>
          <w:rFonts w:ascii="Garamond" w:hAnsi="Garamond" w:cs="Times New Roman"/>
          <w:color w:val="000000" w:themeColor="text1"/>
        </w:rPr>
        <w:t>I</w:t>
      </w:r>
      <w:r w:rsidR="00495B00" w:rsidRPr="0085433A">
        <w:rPr>
          <w:rFonts w:ascii="Garamond" w:hAnsi="Garamond" w:cs="Times New Roman"/>
          <w:color w:val="000000" w:themeColor="text1"/>
        </w:rPr>
        <w:t>MA</w:t>
      </w:r>
      <w:r w:rsidR="007D7969" w:rsidRPr="0085433A">
        <w:rPr>
          <w:rFonts w:ascii="Garamond" w:hAnsi="Garamond" w:cs="Times New Roman"/>
          <w:color w:val="000000" w:themeColor="text1"/>
        </w:rPr>
        <w:t>. The maximum order of integration is set at 2 by default.</w:t>
      </w:r>
      <w:r w:rsidRPr="0085433A">
        <w:rPr>
          <w:rFonts w:ascii="Garamond" w:hAnsi="Garamond" w:cs="Times New Roman"/>
          <w:color w:val="000000" w:themeColor="text1"/>
        </w:rPr>
        <w:t xml:space="preserve"> </w:t>
      </w:r>
      <w:r w:rsidR="005956F6" w:rsidRPr="0085433A">
        <w:rPr>
          <w:rFonts w:ascii="Garamond" w:hAnsi="Garamond" w:cs="Times New Roman"/>
          <w:color w:val="000000" w:themeColor="text1"/>
        </w:rPr>
        <w:t>Then</w:t>
      </w:r>
      <w:r w:rsidRPr="0085433A">
        <w:rPr>
          <w:rFonts w:ascii="Garamond" w:hAnsi="Garamond" w:cs="Times New Roman"/>
          <w:color w:val="000000" w:themeColor="text1"/>
        </w:rPr>
        <w:t>,</w:t>
      </w:r>
      <w:r w:rsidR="008F411A" w:rsidRPr="0085433A">
        <w:rPr>
          <w:rFonts w:ascii="Garamond" w:hAnsi="Garamond" w:cs="Times New Roman"/>
          <w:color w:val="000000" w:themeColor="text1"/>
        </w:rPr>
        <w:t xml:space="preserve"> based on the results of </w:t>
      </w:r>
      <w:r w:rsidR="005956F6" w:rsidRPr="0085433A">
        <w:rPr>
          <w:rFonts w:ascii="Garamond" w:hAnsi="Garamond" w:cs="Times New Roman"/>
          <w:color w:val="000000" w:themeColor="text1"/>
        </w:rPr>
        <w:t xml:space="preserve">the </w:t>
      </w:r>
      <w:r w:rsidR="008F411A" w:rsidRPr="0085433A">
        <w:rPr>
          <w:rFonts w:ascii="Garamond" w:hAnsi="Garamond" w:cs="Times New Roman"/>
          <w:color w:val="000000" w:themeColor="text1"/>
        </w:rPr>
        <w:t>unit root test, the HK algorithm fits one of the three following types of ARIMA models:</w:t>
      </w:r>
      <w:r w:rsidR="00F4757B" w:rsidRPr="0085433A">
        <w:rPr>
          <w:rFonts w:ascii="Garamond" w:hAnsi="Garamond" w:cs="Times New Roman"/>
          <w:color w:val="000000" w:themeColor="text1"/>
        </w:rPr>
        <w:t xml:space="preserve"> </w:t>
      </w:r>
      <m:oMath>
        <m:r>
          <w:rPr>
            <w:rFonts w:ascii="Cambria Math" w:hAnsi="Cambria Math" w:cs="Times New Roman"/>
            <w:color w:val="000000" w:themeColor="text1"/>
          </w:rPr>
          <m:t>ARIMA(p,0,q)</m:t>
        </m:r>
      </m:oMath>
      <w:r w:rsidRPr="0085433A">
        <w:rPr>
          <w:rFonts w:ascii="Garamond" w:hAnsi="Garamond" w:cs="Times New Roman"/>
          <w:color w:val="000000" w:themeColor="text1"/>
        </w:rPr>
        <w:t xml:space="preserve">, </w:t>
      </w:r>
      <m:oMath>
        <m:r>
          <w:rPr>
            <w:rFonts w:ascii="Cambria Math" w:hAnsi="Cambria Math" w:cs="Times New Roman"/>
            <w:color w:val="000000" w:themeColor="text1"/>
          </w:rPr>
          <m:t>ARIMA(p,1,q)</m:t>
        </m:r>
      </m:oMath>
      <w:r w:rsidR="00F4757B" w:rsidRPr="0085433A" w:rsidDel="00F4757B">
        <w:rPr>
          <w:rFonts w:ascii="Garamond" w:hAnsi="Garamond" w:cs="Times New Roman"/>
          <w:color w:val="000000" w:themeColor="text1"/>
        </w:rPr>
        <w:t xml:space="preserve"> </w:t>
      </w:r>
      <w:r w:rsidR="008F411A" w:rsidRPr="0085433A">
        <w:rPr>
          <w:rFonts w:ascii="Garamond" w:hAnsi="Garamond" w:cs="Times New Roman"/>
          <w:color w:val="000000" w:themeColor="text1"/>
        </w:rPr>
        <w:t>, or</w:t>
      </w:r>
      <w:r w:rsidR="00F4757B" w:rsidRPr="0085433A">
        <w:rPr>
          <w:rFonts w:ascii="Garamond" w:hAnsi="Garamond" w:cs="Times New Roman"/>
          <w:i/>
          <w:color w:val="000000" w:themeColor="text1"/>
        </w:rPr>
        <w:t xml:space="preserve"> </w:t>
      </w:r>
      <m:oMath>
        <m:r>
          <w:rPr>
            <w:rFonts w:ascii="Cambria Math" w:hAnsi="Cambria Math" w:cs="Times New Roman"/>
            <w:color w:val="000000" w:themeColor="text1"/>
          </w:rPr>
          <m:t>ARIMA(p,2,q)</m:t>
        </m:r>
      </m:oMath>
      <w:r w:rsidRPr="0085433A">
        <w:rPr>
          <w:rFonts w:ascii="Garamond" w:hAnsi="Garamond" w:cs="Times New Roman"/>
          <w:color w:val="000000" w:themeColor="text1"/>
        </w:rPr>
        <w:t>. Conditioning on the result from the unit root test using the default 5% level of significance, HK commits fully</w:t>
      </w:r>
      <w:r w:rsidR="00D21D82" w:rsidRPr="0085433A">
        <w:rPr>
          <w:rFonts w:ascii="Garamond" w:hAnsi="Garamond" w:cs="Times New Roman"/>
          <w:color w:val="000000" w:themeColor="text1"/>
        </w:rPr>
        <w:t xml:space="preserve">—that is, a 100% weight—on </w:t>
      </w:r>
      <w:r w:rsidRPr="0085433A">
        <w:rPr>
          <w:rFonts w:ascii="Garamond" w:hAnsi="Garamond" w:cs="Times New Roman"/>
          <w:color w:val="000000" w:themeColor="text1"/>
        </w:rPr>
        <w:t xml:space="preserve">one of </w:t>
      </w:r>
      <w:r w:rsidR="008F411A" w:rsidRPr="0085433A">
        <w:rPr>
          <w:rFonts w:ascii="Garamond" w:hAnsi="Garamond" w:cs="Times New Roman"/>
          <w:color w:val="000000" w:themeColor="text1"/>
        </w:rPr>
        <w:t xml:space="preserve">these </w:t>
      </w:r>
      <w:r w:rsidRPr="0085433A">
        <w:rPr>
          <w:rFonts w:ascii="Garamond" w:hAnsi="Garamond" w:cs="Times New Roman"/>
          <w:color w:val="000000" w:themeColor="text1"/>
        </w:rPr>
        <w:t>three</w:t>
      </w:r>
      <w:r w:rsidR="008F411A" w:rsidRPr="0085433A">
        <w:rPr>
          <w:rFonts w:ascii="Garamond" w:hAnsi="Garamond" w:cs="Times New Roman"/>
          <w:color w:val="000000" w:themeColor="text1"/>
        </w:rPr>
        <w:t xml:space="preserve"> levels of </w:t>
      </w:r>
      <w:r w:rsidR="008F411A" w:rsidRPr="0085433A">
        <w:rPr>
          <w:rFonts w:ascii="Garamond" w:hAnsi="Garamond" w:cs="Times New Roman"/>
          <w:color w:val="000000" w:themeColor="text1"/>
        </w:rPr>
        <w:lastRenderedPageBreak/>
        <w:t xml:space="preserve">differencing. </w:t>
      </w:r>
      <w:r w:rsidR="005F41EE" w:rsidRPr="0085433A">
        <w:rPr>
          <w:rFonts w:ascii="Garamond" w:hAnsi="Garamond" w:cs="Times New Roman"/>
          <w:color w:val="000000" w:themeColor="text1"/>
        </w:rPr>
        <w:t>Next</w:t>
      </w:r>
      <w:r w:rsidR="008F411A" w:rsidRPr="0085433A">
        <w:rPr>
          <w:rFonts w:ascii="Garamond" w:hAnsi="Garamond" w:cs="Times New Roman"/>
          <w:color w:val="000000" w:themeColor="text1"/>
        </w:rPr>
        <w:t>, an i</w:t>
      </w:r>
      <w:r w:rsidR="00D21D82" w:rsidRPr="0085433A">
        <w:rPr>
          <w:rFonts w:ascii="Garamond" w:hAnsi="Garamond" w:cs="Times New Roman"/>
          <w:color w:val="000000" w:themeColor="text1"/>
        </w:rPr>
        <w:t>nformation criteri</w:t>
      </w:r>
      <w:r w:rsidR="008F411A" w:rsidRPr="0085433A">
        <w:rPr>
          <w:rFonts w:ascii="Garamond" w:hAnsi="Garamond" w:cs="Times New Roman"/>
          <w:color w:val="000000" w:themeColor="text1"/>
        </w:rPr>
        <w:t>on</w:t>
      </w:r>
      <w:r w:rsidR="00D21D82" w:rsidRPr="0085433A">
        <w:rPr>
          <w:rFonts w:ascii="Garamond" w:hAnsi="Garamond" w:cs="Times New Roman"/>
          <w:color w:val="000000" w:themeColor="text1"/>
        </w:rPr>
        <w:t xml:space="preserve"> </w:t>
      </w:r>
      <w:r w:rsidR="008F411A" w:rsidRPr="0085433A">
        <w:rPr>
          <w:rFonts w:ascii="Garamond" w:hAnsi="Garamond" w:cs="Times New Roman"/>
          <w:color w:val="000000" w:themeColor="text1"/>
        </w:rPr>
        <w:t>is</w:t>
      </w:r>
      <w:r w:rsidR="00D21D82" w:rsidRPr="0085433A">
        <w:rPr>
          <w:rFonts w:ascii="Garamond" w:hAnsi="Garamond" w:cs="Times New Roman"/>
          <w:color w:val="000000" w:themeColor="text1"/>
        </w:rPr>
        <w:t xml:space="preserve"> used</w:t>
      </w:r>
      <w:r w:rsidRPr="0085433A">
        <w:rPr>
          <w:rFonts w:ascii="Garamond" w:hAnsi="Garamond" w:cs="Times New Roman"/>
          <w:color w:val="000000" w:themeColor="text1"/>
        </w:rPr>
        <w:t xml:space="preserve"> to select the order of autoregression (</w:t>
      </w:r>
      <m:oMath>
        <m:r>
          <w:rPr>
            <w:rFonts w:ascii="Cambria Math" w:hAnsi="Cambria Math" w:cs="Times New Roman"/>
            <w:color w:val="000000" w:themeColor="text1"/>
          </w:rPr>
          <m:t>p</m:t>
        </m:r>
      </m:oMath>
      <w:r w:rsidRPr="0085433A">
        <w:rPr>
          <w:rFonts w:ascii="Garamond" w:hAnsi="Garamond" w:cs="Times New Roman"/>
          <w:color w:val="000000" w:themeColor="text1"/>
        </w:rPr>
        <w:t>) and moving average (</w:t>
      </w:r>
      <m:oMath>
        <m:r>
          <w:rPr>
            <w:rFonts w:ascii="Cambria Math" w:hAnsi="Cambria Math" w:cs="Times New Roman"/>
            <w:color w:val="000000" w:themeColor="text1"/>
          </w:rPr>
          <m:t>q</m:t>
        </m:r>
      </m:oMath>
      <w:r w:rsidRPr="0085433A">
        <w:rPr>
          <w:rFonts w:ascii="Garamond" w:hAnsi="Garamond" w:cs="Times New Roman"/>
          <w:color w:val="000000" w:themeColor="text1"/>
        </w:rPr>
        <w:t>).</w:t>
      </w:r>
    </w:p>
    <w:p w14:paraId="7AEA45A3" w14:textId="45E9CD3A" w:rsidR="008A056B" w:rsidRPr="0085433A" w:rsidRDefault="00094062"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ab/>
        <w:t xml:space="preserve">Differencing </w:t>
      </w:r>
      <w:r w:rsidR="0044024D" w:rsidRPr="0085433A">
        <w:rPr>
          <w:rFonts w:ascii="Garamond" w:hAnsi="Garamond" w:cs="Times New Roman"/>
          <w:color w:val="000000" w:themeColor="text1"/>
        </w:rPr>
        <w:t xml:space="preserve">after pre-testing for a unit root </w:t>
      </w:r>
      <w:r w:rsidR="008A056B" w:rsidRPr="0085433A">
        <w:rPr>
          <w:rFonts w:ascii="Garamond" w:hAnsi="Garamond" w:cs="Times New Roman"/>
          <w:color w:val="000000" w:themeColor="text1"/>
        </w:rPr>
        <w:t xml:space="preserve">is a convenient but not always appropriate method of </w:t>
      </w:r>
      <w:r w:rsidR="00283EE2" w:rsidRPr="0085433A">
        <w:rPr>
          <w:rFonts w:ascii="Garamond" w:hAnsi="Garamond" w:cs="Times New Roman"/>
          <w:color w:val="000000" w:themeColor="text1"/>
        </w:rPr>
        <w:t>rendering a non-stationary series stationary</w:t>
      </w:r>
      <w:r w:rsidR="008A056B" w:rsidRPr="0085433A">
        <w:rPr>
          <w:rFonts w:ascii="Garamond" w:hAnsi="Garamond" w:cs="Times New Roman"/>
          <w:color w:val="000000" w:themeColor="text1"/>
        </w:rPr>
        <w:t xml:space="preserve">. </w:t>
      </w:r>
      <w:r w:rsidR="0044024D" w:rsidRPr="0085433A">
        <w:rPr>
          <w:rFonts w:ascii="Garamond" w:hAnsi="Garamond" w:cs="Times New Roman"/>
          <w:color w:val="000000" w:themeColor="text1"/>
        </w:rPr>
        <w:t>Size</w:t>
      </w:r>
      <w:r w:rsidR="008A056B" w:rsidRPr="0085433A">
        <w:rPr>
          <w:rFonts w:ascii="Garamond" w:hAnsi="Garamond" w:cs="Times New Roman"/>
          <w:color w:val="000000" w:themeColor="text1"/>
        </w:rPr>
        <w:t xml:space="preserve"> distortion, lack of power, </w:t>
      </w:r>
      <w:r w:rsidR="0044024D" w:rsidRPr="0085433A">
        <w:rPr>
          <w:rFonts w:ascii="Garamond" w:hAnsi="Garamond" w:cs="Times New Roman"/>
          <w:color w:val="000000" w:themeColor="text1"/>
        </w:rPr>
        <w:t xml:space="preserve">the presence of </w:t>
      </w:r>
      <w:r w:rsidR="008A056B" w:rsidRPr="0085433A">
        <w:rPr>
          <w:rFonts w:ascii="Garamond" w:hAnsi="Garamond" w:cs="Times New Roman"/>
          <w:color w:val="000000" w:themeColor="text1"/>
        </w:rPr>
        <w:t>outliers</w:t>
      </w:r>
      <w:r w:rsidR="0044024D" w:rsidRPr="0085433A">
        <w:rPr>
          <w:rFonts w:ascii="Garamond" w:hAnsi="Garamond" w:cs="Times New Roman"/>
          <w:color w:val="000000" w:themeColor="text1"/>
        </w:rPr>
        <w:t xml:space="preserve"> or structural breaks, etc.</w:t>
      </w:r>
      <w:r w:rsidR="008A056B" w:rsidRPr="0085433A">
        <w:rPr>
          <w:rFonts w:ascii="Garamond" w:hAnsi="Garamond" w:cs="Times New Roman"/>
          <w:color w:val="000000" w:themeColor="text1"/>
        </w:rPr>
        <w:t xml:space="preserve"> </w:t>
      </w:r>
      <w:r w:rsidR="0044024D" w:rsidRPr="0085433A">
        <w:rPr>
          <w:rFonts w:ascii="Garamond" w:hAnsi="Garamond" w:cs="Times New Roman"/>
          <w:color w:val="000000" w:themeColor="text1"/>
        </w:rPr>
        <w:t xml:space="preserve">can </w:t>
      </w:r>
      <w:r w:rsidR="008A056B" w:rsidRPr="0085433A">
        <w:rPr>
          <w:rFonts w:ascii="Garamond" w:hAnsi="Garamond" w:cs="Times New Roman"/>
          <w:color w:val="000000" w:themeColor="text1"/>
        </w:rPr>
        <w:t xml:space="preserve">all affect the results of unit root tests. </w:t>
      </w:r>
      <w:r w:rsidR="0044024D" w:rsidRPr="0085433A">
        <w:rPr>
          <w:rFonts w:ascii="Garamond" w:hAnsi="Garamond" w:cs="Times New Roman"/>
          <w:color w:val="000000" w:themeColor="text1"/>
        </w:rPr>
        <w:t>For example, consider a single simulated time-series used in an out-of-sample forecasting exercise. Even on a single time-series</w:t>
      </w:r>
      <w:r w:rsidR="008A056B" w:rsidRPr="0085433A">
        <w:rPr>
          <w:rFonts w:ascii="Garamond" w:hAnsi="Garamond" w:cs="Times New Roman"/>
          <w:color w:val="000000" w:themeColor="text1"/>
        </w:rPr>
        <w:t xml:space="preserve"> </w:t>
      </w:r>
      <w:r w:rsidR="0044024D" w:rsidRPr="0085433A">
        <w:rPr>
          <w:rFonts w:ascii="Garamond" w:hAnsi="Garamond" w:cs="Times New Roman"/>
          <w:color w:val="000000" w:themeColor="text1"/>
        </w:rPr>
        <w:t xml:space="preserve">we find that </w:t>
      </w:r>
      <w:r w:rsidR="008A056B" w:rsidRPr="0085433A">
        <w:rPr>
          <w:rFonts w:ascii="Garamond" w:hAnsi="Garamond" w:cs="Times New Roman"/>
          <w:color w:val="000000" w:themeColor="text1"/>
        </w:rPr>
        <w:t>the unit root test</w:t>
      </w:r>
      <w:r w:rsidR="00DF4AD7" w:rsidRPr="0085433A">
        <w:rPr>
          <w:rFonts w:ascii="Garamond" w:hAnsi="Garamond" w:cs="Times New Roman"/>
          <w:color w:val="000000" w:themeColor="text1"/>
        </w:rPr>
        <w:t>s</w:t>
      </w:r>
      <w:r w:rsidR="008A056B" w:rsidRPr="0085433A">
        <w:rPr>
          <w:rFonts w:ascii="Garamond" w:hAnsi="Garamond" w:cs="Times New Roman"/>
          <w:color w:val="000000" w:themeColor="text1"/>
        </w:rPr>
        <w:t xml:space="preserve"> </w:t>
      </w:r>
      <w:r w:rsidR="00725F41" w:rsidRPr="0085433A">
        <w:rPr>
          <w:rFonts w:ascii="Garamond" w:hAnsi="Garamond" w:cs="Times New Roman"/>
          <w:color w:val="000000" w:themeColor="text1"/>
        </w:rPr>
        <w:t>can</w:t>
      </w:r>
      <w:r w:rsidR="00D21D82" w:rsidRPr="0085433A">
        <w:rPr>
          <w:rFonts w:ascii="Garamond" w:hAnsi="Garamond" w:cs="Times New Roman"/>
          <w:color w:val="000000" w:themeColor="text1"/>
        </w:rPr>
        <w:t xml:space="preserve"> be</w:t>
      </w:r>
      <w:r w:rsidR="0044024D" w:rsidRPr="0085433A">
        <w:rPr>
          <w:rFonts w:ascii="Garamond" w:hAnsi="Garamond" w:cs="Times New Roman"/>
          <w:color w:val="000000" w:themeColor="text1"/>
        </w:rPr>
        <w:t>have</w:t>
      </w:r>
      <w:r w:rsidR="00D21D82" w:rsidRPr="0085433A">
        <w:rPr>
          <w:rFonts w:ascii="Garamond" w:hAnsi="Garamond" w:cs="Times New Roman"/>
          <w:color w:val="000000" w:themeColor="text1"/>
        </w:rPr>
        <w:t xml:space="preserve"> </w:t>
      </w:r>
      <w:r w:rsidR="008A056B" w:rsidRPr="0085433A">
        <w:rPr>
          <w:rFonts w:ascii="Garamond" w:hAnsi="Garamond" w:cs="Times New Roman"/>
          <w:color w:val="000000" w:themeColor="text1"/>
        </w:rPr>
        <w:t xml:space="preserve">erratically </w:t>
      </w:r>
      <w:r w:rsidR="0044024D" w:rsidRPr="0085433A">
        <w:rPr>
          <w:rFonts w:ascii="Garamond" w:hAnsi="Garamond" w:cs="Times New Roman"/>
          <w:color w:val="000000" w:themeColor="text1"/>
        </w:rPr>
        <w:t>as the sample length increases (i.e., as time progresses),</w:t>
      </w:r>
      <w:r w:rsidR="008A056B" w:rsidRPr="0085433A">
        <w:rPr>
          <w:rFonts w:ascii="Garamond" w:hAnsi="Garamond" w:cs="Times New Roman"/>
          <w:color w:val="000000" w:themeColor="text1"/>
        </w:rPr>
        <w:t xml:space="preserve"> even though our simulated data is a linear ARIMA process</w:t>
      </w:r>
      <w:r w:rsidR="00D21D82" w:rsidRPr="0085433A">
        <w:rPr>
          <w:rFonts w:ascii="Garamond" w:hAnsi="Garamond" w:cs="Times New Roman"/>
          <w:color w:val="000000" w:themeColor="text1"/>
        </w:rPr>
        <w:t xml:space="preserve"> throughout the sample</w:t>
      </w:r>
      <w:r w:rsidR="008A056B" w:rsidRPr="0085433A">
        <w:rPr>
          <w:rFonts w:ascii="Garamond" w:hAnsi="Garamond" w:cs="Times New Roman"/>
          <w:color w:val="000000" w:themeColor="text1"/>
        </w:rPr>
        <w:t xml:space="preserve">. </w:t>
      </w:r>
      <w:r w:rsidR="00A62C17" w:rsidRPr="0085433A">
        <w:rPr>
          <w:rFonts w:ascii="Garamond" w:hAnsi="Garamond" w:cs="Times New Roman"/>
          <w:color w:val="000000" w:themeColor="text1"/>
        </w:rPr>
        <w:t xml:space="preserve">One possible </w:t>
      </w:r>
      <w:r w:rsidR="008A056B" w:rsidRPr="0085433A">
        <w:rPr>
          <w:rFonts w:ascii="Garamond" w:hAnsi="Garamond" w:cs="Times New Roman"/>
          <w:color w:val="000000" w:themeColor="text1"/>
        </w:rPr>
        <w:t>alternative</w:t>
      </w:r>
      <w:r w:rsidR="00A62C17" w:rsidRPr="0085433A">
        <w:rPr>
          <w:rFonts w:ascii="Garamond" w:hAnsi="Garamond" w:cs="Times New Roman"/>
          <w:color w:val="000000" w:themeColor="text1"/>
        </w:rPr>
        <w:t xml:space="preserve"> to pre-testing, which we explore,</w:t>
      </w:r>
      <w:r w:rsidR="008A056B" w:rsidRPr="0085433A">
        <w:rPr>
          <w:rFonts w:ascii="Garamond" w:hAnsi="Garamond" w:cs="Times New Roman"/>
          <w:color w:val="000000" w:themeColor="text1"/>
        </w:rPr>
        <w:t xml:space="preserve"> is to </w:t>
      </w:r>
      <w:r w:rsidR="00A62C17" w:rsidRPr="0085433A">
        <w:rPr>
          <w:rFonts w:ascii="Garamond" w:hAnsi="Garamond" w:cs="Times New Roman"/>
          <w:color w:val="000000" w:themeColor="text1"/>
        </w:rPr>
        <w:t xml:space="preserve">not </w:t>
      </w:r>
      <w:r w:rsidR="008A056B" w:rsidRPr="0085433A">
        <w:rPr>
          <w:rFonts w:ascii="Garamond" w:hAnsi="Garamond" w:cs="Times New Roman"/>
          <w:color w:val="000000" w:themeColor="text1"/>
        </w:rPr>
        <w:t xml:space="preserve">rely on any unit root test at all. Our </w:t>
      </w:r>
      <w:r w:rsidR="00CB6B92" w:rsidRPr="0085433A">
        <w:rPr>
          <w:rFonts w:ascii="Garamond" w:hAnsi="Garamond" w:cs="Times New Roman"/>
          <w:color w:val="000000" w:themeColor="text1"/>
        </w:rPr>
        <w:t xml:space="preserve">AVG </w:t>
      </w:r>
      <w:r w:rsidR="008A056B" w:rsidRPr="0085433A">
        <w:rPr>
          <w:rFonts w:ascii="Garamond" w:hAnsi="Garamond" w:cs="Times New Roman"/>
          <w:color w:val="000000" w:themeColor="text1"/>
        </w:rPr>
        <w:t>approach</w:t>
      </w:r>
      <w:r w:rsidR="00540FF9" w:rsidRPr="0085433A">
        <w:rPr>
          <w:rFonts w:ascii="Garamond" w:hAnsi="Garamond" w:cs="Times New Roman"/>
          <w:color w:val="000000" w:themeColor="text1"/>
        </w:rPr>
        <w:t xml:space="preserve"> consists of</w:t>
      </w:r>
      <w:r w:rsidR="008A056B" w:rsidRPr="0085433A">
        <w:rPr>
          <w:rFonts w:ascii="Garamond" w:hAnsi="Garamond" w:cs="Times New Roman"/>
          <w:color w:val="000000" w:themeColor="text1"/>
        </w:rPr>
        <w:t xml:space="preserve"> </w:t>
      </w:r>
      <w:r w:rsidR="00540FF9" w:rsidRPr="0085433A">
        <w:rPr>
          <w:rFonts w:ascii="Garamond" w:hAnsi="Garamond" w:cs="Times New Roman"/>
          <w:color w:val="000000" w:themeColor="text1"/>
        </w:rPr>
        <w:t>first imposing each level of differencing (0, 1, or 2), then, conditional on the difference, using the second step of the HK algorithm to determine the order of autoregression (</w:t>
      </w:r>
      <m:oMath>
        <m:r>
          <w:rPr>
            <w:rFonts w:ascii="Cambria Math" w:hAnsi="Cambria Math" w:cs="Times New Roman"/>
            <w:color w:val="000000" w:themeColor="text1"/>
          </w:rPr>
          <m:t>p</m:t>
        </m:r>
      </m:oMath>
      <w:r w:rsidR="00540FF9" w:rsidRPr="0085433A">
        <w:rPr>
          <w:rFonts w:ascii="Garamond" w:hAnsi="Garamond" w:cs="Times New Roman"/>
          <w:color w:val="000000" w:themeColor="text1"/>
        </w:rPr>
        <w:t>) and moving average (</w:t>
      </w:r>
      <m:oMath>
        <m:r>
          <w:rPr>
            <w:rFonts w:ascii="Cambria Math" w:hAnsi="Cambria Math" w:cs="Times New Roman"/>
            <w:color w:val="000000" w:themeColor="text1"/>
          </w:rPr>
          <m:t>q</m:t>
        </m:r>
      </m:oMath>
      <w:r w:rsidR="00540FF9" w:rsidRPr="0085433A">
        <w:rPr>
          <w:rFonts w:ascii="Garamond" w:hAnsi="Garamond" w:cs="Times New Roman"/>
          <w:color w:val="000000" w:themeColor="text1"/>
        </w:rPr>
        <w:t xml:space="preserve">). Finally, we </w:t>
      </w:r>
      <w:r w:rsidR="00A62C17" w:rsidRPr="0085433A">
        <w:rPr>
          <w:rFonts w:ascii="Garamond" w:hAnsi="Garamond" w:cs="Times New Roman"/>
          <w:color w:val="000000" w:themeColor="text1"/>
        </w:rPr>
        <w:t xml:space="preserve">assign </w:t>
      </w:r>
      <w:r w:rsidR="008A056B" w:rsidRPr="0085433A">
        <w:rPr>
          <w:rFonts w:ascii="Garamond" w:hAnsi="Garamond" w:cs="Times New Roman"/>
          <w:color w:val="000000" w:themeColor="text1"/>
        </w:rPr>
        <w:t xml:space="preserve">1/3 weight </w:t>
      </w:r>
      <w:r w:rsidR="00A62C17" w:rsidRPr="0085433A">
        <w:rPr>
          <w:rFonts w:ascii="Garamond" w:hAnsi="Garamond" w:cs="Times New Roman"/>
          <w:color w:val="000000" w:themeColor="text1"/>
        </w:rPr>
        <w:t xml:space="preserve">to </w:t>
      </w:r>
      <w:r w:rsidR="008A056B" w:rsidRPr="0085433A">
        <w:rPr>
          <w:rFonts w:ascii="Garamond" w:hAnsi="Garamond" w:cs="Times New Roman"/>
          <w:color w:val="000000" w:themeColor="text1"/>
        </w:rPr>
        <w:t xml:space="preserve">each of </w:t>
      </w:r>
      <w:r w:rsidR="00540FF9" w:rsidRPr="0085433A">
        <w:rPr>
          <w:rFonts w:ascii="Garamond" w:hAnsi="Garamond" w:cs="Times New Roman"/>
          <w:color w:val="000000" w:themeColor="text1"/>
        </w:rPr>
        <w:t>the</w:t>
      </w:r>
      <w:r w:rsidR="00A62C17" w:rsidRPr="0085433A">
        <w:rPr>
          <w:rFonts w:ascii="Garamond" w:hAnsi="Garamond" w:cs="Times New Roman"/>
          <w:color w:val="000000" w:themeColor="text1"/>
        </w:rPr>
        <w:t xml:space="preserve"> forecasts from these</w:t>
      </w:r>
      <w:r w:rsidR="00540FF9" w:rsidRPr="0085433A">
        <w:rPr>
          <w:rFonts w:ascii="Garamond" w:hAnsi="Garamond" w:cs="Times New Roman"/>
          <w:color w:val="000000" w:themeColor="text1"/>
        </w:rPr>
        <w:t xml:space="preserve"> </w:t>
      </w:r>
      <w:r w:rsidR="008A056B" w:rsidRPr="0085433A">
        <w:rPr>
          <w:rFonts w:ascii="Garamond" w:hAnsi="Garamond" w:cs="Times New Roman"/>
          <w:color w:val="000000" w:themeColor="text1"/>
        </w:rPr>
        <w:t>three ARIMA models</w:t>
      </w:r>
      <w:r w:rsidR="00A62C17" w:rsidRPr="0085433A">
        <w:rPr>
          <w:rFonts w:ascii="Garamond" w:hAnsi="Garamond" w:cs="Times New Roman"/>
          <w:color w:val="000000" w:themeColor="text1"/>
        </w:rPr>
        <w:t>.</w:t>
      </w:r>
    </w:p>
    <w:p w14:paraId="2441D7C2" w14:textId="66934C75" w:rsidR="005D3B2F" w:rsidRPr="0085433A" w:rsidRDefault="00540FF9"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 xml:space="preserve"> </w:t>
      </w:r>
    </w:p>
    <w:p w14:paraId="5112AFEA" w14:textId="77777777" w:rsidR="003463DE" w:rsidRPr="0085433A" w:rsidRDefault="003463DE"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p>
    <w:p w14:paraId="20216F5A" w14:textId="0B75CD95" w:rsidR="00AA0A26" w:rsidRPr="0085433A" w:rsidRDefault="00B5649B" w:rsidP="00B5649B">
      <w:pPr>
        <w:pStyle w:val="ListParagraph"/>
        <w:tabs>
          <w:tab w:val="left" w:pos="720"/>
          <w:tab w:val="left" w:pos="1440"/>
          <w:tab w:val="center" w:pos="4680"/>
        </w:tabs>
        <w:spacing w:before="120" w:after="120" w:line="360" w:lineRule="auto"/>
        <w:ind w:left="0"/>
        <w:rPr>
          <w:rFonts w:ascii="Garamond" w:hAnsi="Garamond" w:cs="Times New Roman"/>
          <w:b/>
          <w:bCs/>
          <w:color w:val="000000" w:themeColor="text1"/>
        </w:rPr>
      </w:pPr>
      <w:r w:rsidRPr="0085433A">
        <w:rPr>
          <w:rFonts w:ascii="Garamond" w:hAnsi="Garamond" w:cs="Times New Roman"/>
          <w:b/>
          <w:bCs/>
          <w:color w:val="000000" w:themeColor="text1"/>
        </w:rPr>
        <w:t xml:space="preserve">3. </w:t>
      </w:r>
      <w:r w:rsidR="003463DE" w:rsidRPr="0085433A">
        <w:rPr>
          <w:rFonts w:ascii="Garamond" w:hAnsi="Garamond" w:cs="Times New Roman"/>
          <w:b/>
          <w:bCs/>
          <w:color w:val="000000" w:themeColor="text1"/>
        </w:rPr>
        <w:t>T</w:t>
      </w:r>
      <w:r w:rsidR="00AA0A26" w:rsidRPr="0085433A">
        <w:rPr>
          <w:rFonts w:ascii="Garamond" w:hAnsi="Garamond" w:cs="Times New Roman"/>
          <w:b/>
          <w:bCs/>
          <w:color w:val="000000" w:themeColor="text1"/>
        </w:rPr>
        <w:t xml:space="preserve">he Monte Carlo </w:t>
      </w:r>
      <w:r w:rsidR="00AF17E8" w:rsidRPr="0085433A">
        <w:rPr>
          <w:rFonts w:ascii="Garamond" w:hAnsi="Garamond" w:cs="Times New Roman"/>
          <w:b/>
          <w:bCs/>
          <w:color w:val="000000" w:themeColor="text1"/>
        </w:rPr>
        <w:t>and Out-of-Sample Forecast Design</w:t>
      </w:r>
    </w:p>
    <w:p w14:paraId="091ECB24" w14:textId="298FEA8B" w:rsidR="00AF17E8" w:rsidRPr="0085433A" w:rsidRDefault="00AF17E8" w:rsidP="00B5649B">
      <w:pPr>
        <w:tabs>
          <w:tab w:val="left" w:pos="720"/>
          <w:tab w:val="left" w:pos="1440"/>
          <w:tab w:val="center" w:pos="4680"/>
          <w:tab w:val="right" w:pos="9360"/>
        </w:tabs>
        <w:spacing w:before="120" w:after="120" w:line="360" w:lineRule="auto"/>
        <w:rPr>
          <w:rFonts w:ascii="Garamond" w:hAnsi="Garamond"/>
          <w:i/>
          <w:iCs/>
          <w:color w:val="000000" w:themeColor="text1"/>
        </w:rPr>
      </w:pPr>
      <w:r w:rsidRPr="0085433A">
        <w:rPr>
          <w:rFonts w:ascii="Garamond" w:hAnsi="Garamond"/>
          <w:i/>
          <w:iCs/>
          <w:color w:val="000000" w:themeColor="text1"/>
        </w:rPr>
        <w:t>Data Generating Processes</w:t>
      </w:r>
    </w:p>
    <w:p w14:paraId="02EF3855" w14:textId="5AC17E15" w:rsidR="00AA0A26" w:rsidRPr="0085433A" w:rsidRDefault="00540FF9"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 xml:space="preserve">For simplicity, we </w:t>
      </w:r>
      <w:r w:rsidR="00FC6433" w:rsidRPr="0085433A">
        <w:rPr>
          <w:rFonts w:ascii="Garamond" w:hAnsi="Garamond" w:cs="Times New Roman"/>
          <w:color w:val="000000" w:themeColor="text1"/>
        </w:rPr>
        <w:t>use</w:t>
      </w:r>
      <w:r w:rsidR="005548B8" w:rsidRPr="0085433A">
        <w:rPr>
          <w:rFonts w:ascii="Garamond" w:hAnsi="Garamond" w:cs="Times New Roman"/>
          <w:color w:val="000000" w:themeColor="text1"/>
        </w:rPr>
        <w:t xml:space="preserve"> an </w:t>
      </w:r>
      <w:proofErr w:type="gramStart"/>
      <w:r w:rsidR="005548B8" w:rsidRPr="0085433A">
        <w:rPr>
          <w:rFonts w:ascii="Garamond" w:hAnsi="Garamond" w:cs="Times New Roman"/>
          <w:color w:val="000000" w:themeColor="text1"/>
        </w:rPr>
        <w:t>AR(</w:t>
      </w:r>
      <w:proofErr w:type="gramEnd"/>
      <w:r w:rsidR="005548B8" w:rsidRPr="0085433A">
        <w:rPr>
          <w:rFonts w:ascii="Garamond" w:hAnsi="Garamond" w:cs="Times New Roman"/>
          <w:color w:val="000000" w:themeColor="text1"/>
        </w:rPr>
        <w:t xml:space="preserve">1) </w:t>
      </w:r>
      <w:r w:rsidR="00FC6433" w:rsidRPr="0085433A">
        <w:rPr>
          <w:rFonts w:ascii="Garamond" w:hAnsi="Garamond" w:cs="Times New Roman"/>
          <w:color w:val="000000" w:themeColor="text1"/>
        </w:rPr>
        <w:t>model</w:t>
      </w:r>
      <w:r w:rsidR="005548B8" w:rsidRPr="0085433A">
        <w:rPr>
          <w:rFonts w:ascii="Garamond" w:hAnsi="Garamond" w:cs="Times New Roman"/>
          <w:color w:val="000000" w:themeColor="text1"/>
        </w:rPr>
        <w:t>.</w:t>
      </w:r>
      <w:r w:rsidR="00B65983" w:rsidRPr="0085433A">
        <w:rPr>
          <w:rFonts w:ascii="Garamond" w:hAnsi="Garamond" w:cs="Times New Roman"/>
          <w:color w:val="000000" w:themeColor="text1"/>
        </w:rPr>
        <w:t xml:space="preserve"> The first DGP</w:t>
      </w:r>
      <w:r w:rsidR="005056D9" w:rsidRPr="0085433A">
        <w:rPr>
          <w:rFonts w:ascii="Garamond" w:hAnsi="Garamond" w:cs="Times New Roman"/>
          <w:color w:val="000000" w:themeColor="text1"/>
        </w:rPr>
        <w:t xml:space="preserve"> group</w:t>
      </w:r>
      <w:r w:rsidR="005548B8" w:rsidRPr="0085433A">
        <w:rPr>
          <w:rFonts w:ascii="Garamond" w:hAnsi="Garamond" w:cs="Times New Roman"/>
          <w:color w:val="000000" w:themeColor="text1"/>
        </w:rPr>
        <w:t xml:space="preserve"> </w:t>
      </w:r>
      <w:r w:rsidR="00AA0A26" w:rsidRPr="0085433A">
        <w:rPr>
          <w:rFonts w:ascii="Garamond" w:hAnsi="Garamond" w:cs="Times New Roman"/>
          <w:color w:val="000000" w:themeColor="text1"/>
        </w:rPr>
        <w:t xml:space="preserve">assumes an autoregressive structure with the possibility of a random walk when the </w:t>
      </w:r>
      <w:proofErr w:type="gramStart"/>
      <w:r w:rsidR="00FC6433" w:rsidRPr="0085433A">
        <w:rPr>
          <w:rFonts w:ascii="Garamond" w:hAnsi="Garamond" w:cs="Times New Roman"/>
          <w:color w:val="000000" w:themeColor="text1"/>
        </w:rPr>
        <w:t>AR(</w:t>
      </w:r>
      <w:proofErr w:type="gramEnd"/>
      <w:r w:rsidR="00FC6433" w:rsidRPr="0085433A">
        <w:rPr>
          <w:rFonts w:ascii="Garamond" w:hAnsi="Garamond" w:cs="Times New Roman"/>
          <w:color w:val="000000" w:themeColor="text1"/>
        </w:rPr>
        <w:t xml:space="preserve">1) </w:t>
      </w:r>
      <w:r w:rsidR="00AA0A26" w:rsidRPr="0085433A">
        <w:rPr>
          <w:rFonts w:ascii="Garamond" w:hAnsi="Garamond" w:cs="Times New Roman"/>
          <w:color w:val="000000" w:themeColor="text1"/>
        </w:rPr>
        <w:t xml:space="preserve">parameter </w:t>
      </w:r>
      <w:r w:rsidR="00FC6433" w:rsidRPr="0085433A">
        <w:rPr>
          <w:rFonts w:ascii="Garamond" w:hAnsi="Garamond" w:cs="Times New Roman"/>
          <w:color w:val="000000" w:themeColor="text1"/>
        </w:rPr>
        <w:t xml:space="preserve">equals </w:t>
      </w:r>
      <w:r w:rsidR="00AA0A26" w:rsidRPr="0085433A">
        <w:rPr>
          <w:rFonts w:ascii="Garamond" w:hAnsi="Garamond" w:cs="Times New Roman"/>
          <w:color w:val="000000" w:themeColor="text1"/>
        </w:rPr>
        <w:t>one.</w:t>
      </w:r>
    </w:p>
    <w:p w14:paraId="4030D18D" w14:textId="77777777" w:rsidR="003C67A2" w:rsidRPr="0085433A" w:rsidRDefault="003C67A2"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p>
    <w:p w14:paraId="3246173F" w14:textId="6FEA9F00" w:rsidR="00AA0A26" w:rsidRPr="0085433A" w:rsidRDefault="00AF17E8" w:rsidP="00B5649B">
      <w:pPr>
        <w:pStyle w:val="ListParagraph"/>
        <w:tabs>
          <w:tab w:val="left" w:pos="720"/>
          <w:tab w:val="left" w:pos="1440"/>
          <w:tab w:val="center" w:pos="4680"/>
          <w:tab w:val="right" w:pos="9360"/>
        </w:tabs>
        <w:spacing w:before="120" w:after="120" w:line="360" w:lineRule="auto"/>
        <w:ind w:left="0"/>
        <w:jc w:val="center"/>
        <w:rPr>
          <w:rFonts w:ascii="Garamond" w:hAnsi="Garamond" w:cs="Times New Roman"/>
          <w:color w:val="000000" w:themeColor="text1"/>
        </w:rPr>
      </w:pPr>
      <w:r w:rsidRPr="0085433A">
        <w:rPr>
          <w:rFonts w:ascii="Garamond" w:hAnsi="Garamond" w:cs="Times New Roman"/>
          <w:color w:val="000000" w:themeColor="text1"/>
        </w:rPr>
        <w:tab/>
      </w:r>
      <w:r w:rsidR="00D26781" w:rsidRPr="0085433A">
        <w:rPr>
          <w:rFonts w:ascii="Garamond" w:hAnsi="Garamond"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=a+b</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ε</m:t>
            </m:r>
          </m:e>
          <m:sub>
            <m:r>
              <w:rPr>
                <w:rFonts w:ascii="Cambria Math" w:hAnsi="Cambria Math" w:cs="Times New Roman"/>
                <w:color w:val="000000" w:themeColor="text1"/>
              </w:rPr>
              <m:t>t</m:t>
            </m:r>
          </m:sub>
        </m:sSub>
      </m:oMath>
      <w:r w:rsidRPr="0085433A">
        <w:rPr>
          <w:rFonts w:ascii="Garamond" w:hAnsi="Garamond" w:cs="Times New Roman"/>
          <w:color w:val="000000" w:themeColor="text1"/>
        </w:rPr>
        <w:t>.</w:t>
      </w:r>
      <w:r w:rsidR="00D26781" w:rsidRPr="0085433A">
        <w:rPr>
          <w:rFonts w:ascii="Garamond" w:hAnsi="Garamond" w:cs="Times New Roman"/>
          <w:color w:val="000000" w:themeColor="text1"/>
        </w:rPr>
        <w:tab/>
      </w:r>
      <w:r w:rsidR="0075504D" w:rsidRPr="0085433A">
        <w:rPr>
          <w:rFonts w:ascii="Garamond" w:hAnsi="Garamond" w:cs="Times New Roman"/>
          <w:color w:val="000000" w:themeColor="text1"/>
        </w:rPr>
        <w:tab/>
      </w:r>
      <w:r w:rsidR="00D26781" w:rsidRPr="0085433A">
        <w:rPr>
          <w:rFonts w:ascii="Garamond" w:hAnsi="Garamond" w:cs="Times New Roman"/>
          <w:color w:val="000000" w:themeColor="text1"/>
        </w:rPr>
        <w:t>(1)</w:t>
      </w:r>
    </w:p>
    <w:p w14:paraId="5F3C7726" w14:textId="77777777" w:rsidR="003C67A2" w:rsidRPr="0085433A" w:rsidRDefault="003C67A2"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p>
    <w:p w14:paraId="4C214B55" w14:textId="5F7C5A9D" w:rsidR="00D26781" w:rsidRPr="0085433A" w:rsidRDefault="00FC6433"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For simplicity, w</w:t>
      </w:r>
      <w:r w:rsidR="00D26781" w:rsidRPr="0085433A">
        <w:rPr>
          <w:rFonts w:ascii="Garamond" w:hAnsi="Garamond" w:cs="Times New Roman"/>
          <w:color w:val="000000" w:themeColor="text1"/>
        </w:rPr>
        <w:t xml:space="preserve">e restrict </w:t>
      </w:r>
      <m:oMath>
        <m:r>
          <w:rPr>
            <w:rFonts w:ascii="Cambria Math" w:hAnsi="Cambria Math" w:cs="Times New Roman"/>
            <w:color w:val="000000" w:themeColor="text1"/>
          </w:rPr>
          <m:t>a=0</m:t>
        </m:r>
      </m:oMath>
      <w:r w:rsidRPr="0085433A">
        <w:rPr>
          <w:rFonts w:ascii="Garamond" w:hAnsi="Garamond" w:cs="Times New Roman"/>
          <w:color w:val="000000" w:themeColor="text1"/>
        </w:rPr>
        <w:t>. We</w:t>
      </w:r>
      <w:r w:rsidR="00D26781" w:rsidRPr="0085433A">
        <w:rPr>
          <w:rFonts w:ascii="Garamond" w:hAnsi="Garamond" w:cs="Times New Roman"/>
          <w:color w:val="000000" w:themeColor="text1"/>
        </w:rPr>
        <w:t xml:space="preserve"> allow </w:t>
      </w:r>
      <m:oMath>
        <m:r>
          <w:rPr>
            <w:rFonts w:ascii="Cambria Math" w:hAnsi="Cambria Math" w:cs="Times New Roman"/>
            <w:color w:val="000000" w:themeColor="text1"/>
          </w:rPr>
          <m:t>b∈{0.90, 0.95, 0.975, 0.99, 1.00}</m:t>
        </m:r>
      </m:oMath>
      <w:r w:rsidR="00D26781" w:rsidRPr="0085433A">
        <w:rPr>
          <w:rFonts w:ascii="Garamond" w:hAnsi="Garamond" w:cs="Times New Roman"/>
          <w:color w:val="000000" w:themeColor="text1"/>
        </w:rPr>
        <w:t>.</w:t>
      </w:r>
      <w:r w:rsidR="00D21D82" w:rsidRPr="0085433A">
        <w:rPr>
          <w:rFonts w:ascii="Garamond" w:hAnsi="Garamond" w:cs="Times New Roman"/>
          <w:color w:val="000000" w:themeColor="text1"/>
        </w:rPr>
        <w:t xml:space="preserve"> </w:t>
      </w:r>
      <w:r w:rsidR="00A06DCD" w:rsidRPr="0085433A">
        <w:rPr>
          <w:rFonts w:ascii="Garamond" w:hAnsi="Garamond" w:cs="Times New Roman"/>
          <w:color w:val="000000" w:themeColor="text1"/>
        </w:rPr>
        <w:t xml:space="preserve">Focusing on </w:t>
      </w:r>
      <m:oMath>
        <m:r>
          <w:rPr>
            <w:rFonts w:ascii="Cambria Math" w:hAnsi="Cambria Math" w:cs="Times New Roman"/>
            <w:color w:val="000000" w:themeColor="text1"/>
          </w:rPr>
          <m:t>b≥0.9</m:t>
        </m:r>
      </m:oMath>
      <w:r w:rsidR="00703DF4" w:rsidRPr="0085433A">
        <w:rPr>
          <w:rFonts w:ascii="Garamond" w:hAnsi="Garamond" w:cs="Times New Roman"/>
          <w:color w:val="000000" w:themeColor="text1"/>
        </w:rPr>
        <w:t xml:space="preserve"> covers the </w:t>
      </w:r>
      <w:r w:rsidR="005056D9" w:rsidRPr="0085433A">
        <w:rPr>
          <w:rFonts w:ascii="Garamond" w:hAnsi="Garamond" w:cs="Times New Roman"/>
          <w:color w:val="000000" w:themeColor="text1"/>
        </w:rPr>
        <w:t>area</w:t>
      </w:r>
      <w:r w:rsidR="00703DF4" w:rsidRPr="0085433A">
        <w:rPr>
          <w:rFonts w:ascii="Garamond" w:hAnsi="Garamond" w:cs="Times New Roman"/>
          <w:color w:val="000000" w:themeColor="text1"/>
        </w:rPr>
        <w:t xml:space="preserve"> in which </w:t>
      </w:r>
      <w:r w:rsidR="005056D9" w:rsidRPr="0085433A">
        <w:rPr>
          <w:rFonts w:ascii="Garamond" w:hAnsi="Garamond" w:cs="Times New Roman"/>
          <w:color w:val="000000" w:themeColor="text1"/>
        </w:rPr>
        <w:t>a unit root test may have either size distortion or lack of power especially when the sample is small.</w:t>
      </w:r>
      <w:r w:rsidR="00703DF4" w:rsidRPr="0085433A">
        <w:rPr>
          <w:rFonts w:ascii="Garamond" w:hAnsi="Garamond" w:cs="Times New Roman"/>
          <w:color w:val="000000" w:themeColor="text1"/>
        </w:rPr>
        <w:t xml:space="preserve"> </w:t>
      </w:r>
      <w:r w:rsidR="00336FC8" w:rsidRPr="0085433A">
        <w:rPr>
          <w:rFonts w:ascii="Garamond" w:hAnsi="Garamond" w:cs="Times New Roman"/>
          <w:color w:val="000000" w:themeColor="text1"/>
        </w:rPr>
        <w:t xml:space="preserve">Many macroeconomic series that exhibit slow mean </w:t>
      </w:r>
      <w:r w:rsidR="000E5A15" w:rsidRPr="0085433A">
        <w:rPr>
          <w:rFonts w:ascii="Garamond" w:hAnsi="Garamond" w:cs="Times New Roman"/>
          <w:color w:val="000000" w:themeColor="text1"/>
        </w:rPr>
        <w:t xml:space="preserve">reversion </w:t>
      </w:r>
      <w:r w:rsidR="00336FC8" w:rsidRPr="0085433A">
        <w:rPr>
          <w:rFonts w:ascii="Garamond" w:hAnsi="Garamond" w:cs="Times New Roman"/>
          <w:color w:val="000000" w:themeColor="text1"/>
        </w:rPr>
        <w:t>behavior</w:t>
      </w:r>
      <w:r w:rsidR="00A06DCD" w:rsidRPr="0085433A">
        <w:rPr>
          <w:rFonts w:ascii="Garamond" w:hAnsi="Garamond" w:cs="Times New Roman"/>
          <w:color w:val="000000" w:themeColor="text1"/>
        </w:rPr>
        <w:t>, such as the unemployment rate or the real exchange rate,</w:t>
      </w:r>
      <w:r w:rsidR="00336FC8" w:rsidRPr="0085433A">
        <w:rPr>
          <w:rFonts w:ascii="Garamond" w:hAnsi="Garamond" w:cs="Times New Roman"/>
          <w:color w:val="000000" w:themeColor="text1"/>
        </w:rPr>
        <w:t xml:space="preserve"> can be represented by this DGP.</w:t>
      </w:r>
      <w:r w:rsidR="005548B8" w:rsidRPr="0085433A">
        <w:rPr>
          <w:rFonts w:ascii="Garamond" w:hAnsi="Garamond" w:cs="Times New Roman"/>
          <w:color w:val="000000" w:themeColor="text1"/>
        </w:rPr>
        <w:t xml:space="preserve"> Other than the case</w:t>
      </w:r>
      <w:r w:rsidR="00082F53" w:rsidRPr="0085433A">
        <w:rPr>
          <w:rFonts w:ascii="Garamond" w:hAnsi="Garamond" w:cs="Times New Roman"/>
          <w:color w:val="000000" w:themeColor="text1"/>
        </w:rPr>
        <w:t xml:space="preserve"> </w:t>
      </w:r>
      <m:oMath>
        <m:r>
          <w:rPr>
            <w:rFonts w:ascii="Cambria Math" w:hAnsi="Cambria Math" w:cs="Times New Roman"/>
            <w:color w:val="000000" w:themeColor="text1"/>
          </w:rPr>
          <m:t>b=1</m:t>
        </m:r>
      </m:oMath>
      <w:r w:rsidR="005548B8" w:rsidRPr="0085433A">
        <w:rPr>
          <w:rFonts w:ascii="Garamond" w:hAnsi="Garamond" w:cs="Times New Roman"/>
          <w:color w:val="000000" w:themeColor="text1"/>
        </w:rPr>
        <w:t xml:space="preserve">, </w:t>
      </w:r>
      <w:r w:rsidR="00A06DCD" w:rsidRPr="0085433A">
        <w:rPr>
          <w:rFonts w:ascii="Garamond" w:hAnsi="Garamond" w:cs="Times New Roman"/>
          <w:color w:val="000000" w:themeColor="text1"/>
        </w:rPr>
        <w:t xml:space="preserve">DGP </w:t>
      </w:r>
      <w:r w:rsidR="005548B8" w:rsidRPr="0085433A">
        <w:rPr>
          <w:rFonts w:ascii="Garamond" w:hAnsi="Garamond" w:cs="Times New Roman"/>
          <w:color w:val="000000" w:themeColor="text1"/>
        </w:rPr>
        <w:t xml:space="preserve">(1) can be described as a process that is persistent yet stationary. When </w:t>
      </w:r>
      <m:oMath>
        <m:r>
          <w:rPr>
            <w:rFonts w:ascii="Cambria Math" w:hAnsi="Cambria Math" w:cs="Times New Roman"/>
            <w:color w:val="000000" w:themeColor="text1"/>
          </w:rPr>
          <m:t>b=0.975</m:t>
        </m:r>
      </m:oMath>
      <w:r w:rsidR="00F4757B" w:rsidRPr="0085433A">
        <w:rPr>
          <w:rFonts w:ascii="Garamond" w:hAnsi="Garamond" w:cs="Times New Roman"/>
          <w:color w:val="000000" w:themeColor="text1"/>
        </w:rPr>
        <w:t xml:space="preserve"> </w:t>
      </w:r>
      <w:r w:rsidR="005548B8" w:rsidRPr="0085433A">
        <w:rPr>
          <w:rFonts w:ascii="Garamond" w:hAnsi="Garamond" w:cs="Times New Roman"/>
          <w:color w:val="000000" w:themeColor="text1"/>
        </w:rPr>
        <w:t xml:space="preserve">or </w:t>
      </w:r>
      <m:oMath>
        <m:r>
          <w:rPr>
            <w:rFonts w:ascii="Cambria Math" w:hAnsi="Cambria Math" w:cs="Times New Roman"/>
            <w:color w:val="000000" w:themeColor="text1"/>
          </w:rPr>
          <m:t>0.99</m:t>
        </m:r>
      </m:oMath>
      <w:r w:rsidR="005548B8" w:rsidRPr="0085433A">
        <w:rPr>
          <w:rFonts w:ascii="Garamond" w:hAnsi="Garamond" w:cs="Times New Roman"/>
          <w:color w:val="000000" w:themeColor="text1"/>
        </w:rPr>
        <w:t>, we have a near unit root process.</w:t>
      </w:r>
    </w:p>
    <w:p w14:paraId="01056B03" w14:textId="00CA78E3" w:rsidR="00D26781" w:rsidRPr="0085433A" w:rsidRDefault="00703DF4"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ab/>
      </w:r>
      <w:r w:rsidR="005056D9" w:rsidRPr="0085433A">
        <w:rPr>
          <w:rFonts w:ascii="Garamond" w:hAnsi="Garamond" w:cs="Times New Roman"/>
          <w:color w:val="000000" w:themeColor="text1"/>
        </w:rPr>
        <w:t xml:space="preserve">The second </w:t>
      </w:r>
      <w:r w:rsidR="00194271" w:rsidRPr="0085433A">
        <w:rPr>
          <w:rFonts w:ascii="Garamond" w:hAnsi="Garamond" w:cs="Times New Roman"/>
          <w:color w:val="000000" w:themeColor="text1"/>
        </w:rPr>
        <w:t xml:space="preserve">DGP </w:t>
      </w:r>
      <w:r w:rsidR="00D26781" w:rsidRPr="0085433A">
        <w:rPr>
          <w:rFonts w:ascii="Garamond" w:hAnsi="Garamond" w:cs="Times New Roman"/>
          <w:color w:val="000000" w:themeColor="text1"/>
        </w:rPr>
        <w:t>assumes a similar structure</w:t>
      </w:r>
      <w:r w:rsidR="00194271" w:rsidRPr="0085433A">
        <w:rPr>
          <w:rFonts w:ascii="Garamond" w:hAnsi="Garamond" w:cs="Times New Roman"/>
          <w:color w:val="000000" w:themeColor="text1"/>
        </w:rPr>
        <w:t>, but</w:t>
      </w:r>
      <w:r w:rsidR="00D26781" w:rsidRPr="0085433A">
        <w:rPr>
          <w:rFonts w:ascii="Garamond" w:hAnsi="Garamond" w:cs="Times New Roman"/>
          <w:color w:val="000000" w:themeColor="text1"/>
        </w:rPr>
        <w:t xml:space="preserve"> for the first difference,</w:t>
      </w:r>
    </w:p>
    <w:p w14:paraId="688FEECE" w14:textId="77777777" w:rsidR="003C67A2" w:rsidRPr="0085433A" w:rsidRDefault="003C67A2"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p>
    <w:p w14:paraId="2B95A7A1" w14:textId="14CF4DDC" w:rsidR="00D26781" w:rsidRPr="0085433A" w:rsidRDefault="00AF17E8" w:rsidP="00B5649B">
      <w:pPr>
        <w:pStyle w:val="ListParagraph"/>
        <w:tabs>
          <w:tab w:val="left" w:pos="720"/>
          <w:tab w:val="left" w:pos="1440"/>
          <w:tab w:val="center" w:pos="4680"/>
          <w:tab w:val="right" w:pos="9360"/>
        </w:tabs>
        <w:spacing w:before="120" w:after="120" w:line="360" w:lineRule="auto"/>
        <w:ind w:left="0"/>
        <w:jc w:val="center"/>
        <w:rPr>
          <w:rFonts w:ascii="Garamond" w:hAnsi="Garamond" w:cs="Times New Roman"/>
          <w:color w:val="000000" w:themeColor="text1"/>
        </w:rPr>
      </w:pPr>
      <w:r w:rsidRPr="0085433A">
        <w:rPr>
          <w:rFonts w:ascii="Garamond" w:hAnsi="Garamond" w:cs="Times New Roman"/>
          <w:color w:val="000000" w:themeColor="text1"/>
        </w:rPr>
        <w:tab/>
      </w:r>
      <w:r w:rsidR="00D26781" w:rsidRPr="0085433A">
        <w:rPr>
          <w:rFonts w:ascii="Garamond" w:hAnsi="Garamond"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=a+</m:t>
        </m:r>
        <m:d>
          <m:dPr>
            <m:ctrlPr>
              <w:rPr>
                <w:rFonts w:ascii="Cambria Math" w:hAnsi="Cambria Math" w:cs="Times New Roman"/>
                <w:i/>
                <w:color w:val="000000" w:themeColor="text1"/>
              </w:rPr>
            </m:ctrlPr>
          </m:dPr>
          <m:e>
            <m:r>
              <w:rPr>
                <w:rFonts w:ascii="Cambria Math" w:hAnsi="Cambria Math" w:cs="Times New Roman"/>
                <w:color w:val="000000" w:themeColor="text1"/>
              </w:rPr>
              <m:t>b-1</m:t>
            </m:r>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t</m:t>
            </m:r>
          </m:sub>
        </m:sSub>
      </m:oMath>
      <w:r w:rsidRPr="0085433A">
        <w:rPr>
          <w:rFonts w:ascii="Garamond" w:hAnsi="Garamond" w:cs="Times New Roman"/>
          <w:color w:val="000000" w:themeColor="text1"/>
        </w:rPr>
        <w:tab/>
      </w:r>
      <w:r w:rsidR="0075504D" w:rsidRPr="0085433A">
        <w:rPr>
          <w:rFonts w:ascii="Garamond" w:hAnsi="Garamond" w:cs="Times New Roman"/>
          <w:color w:val="000000" w:themeColor="text1"/>
        </w:rPr>
        <w:tab/>
      </w:r>
      <w:r w:rsidR="00D26781" w:rsidRPr="0085433A">
        <w:rPr>
          <w:rFonts w:ascii="Garamond" w:hAnsi="Garamond" w:cs="Times New Roman"/>
          <w:color w:val="000000" w:themeColor="text1"/>
        </w:rPr>
        <w:t>(2)</w:t>
      </w:r>
    </w:p>
    <w:p w14:paraId="678BB7F0" w14:textId="77777777" w:rsidR="003C67A2" w:rsidRPr="0085433A" w:rsidRDefault="003C67A2"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p>
    <w:p w14:paraId="7C0CB918" w14:textId="761C559D" w:rsidR="00D26781" w:rsidRPr="0085433A" w:rsidRDefault="00AF17E8"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 xml:space="preserve">which can be written as </w:t>
      </w:r>
    </w:p>
    <w:p w14:paraId="380D69A9" w14:textId="77777777" w:rsidR="003C67A2" w:rsidRPr="0085433A" w:rsidRDefault="003C67A2"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p>
    <w:p w14:paraId="51959C7B" w14:textId="0379C9C0" w:rsidR="00AF17E8" w:rsidRPr="0085433A" w:rsidRDefault="00AF17E8" w:rsidP="00B5649B">
      <w:pPr>
        <w:pStyle w:val="ListParagraph"/>
        <w:tabs>
          <w:tab w:val="left" w:pos="720"/>
          <w:tab w:val="left" w:pos="1440"/>
          <w:tab w:val="center" w:pos="4680"/>
          <w:tab w:val="right" w:pos="9360"/>
        </w:tabs>
        <w:spacing w:before="120" w:after="120" w:line="360" w:lineRule="auto"/>
        <w:ind w:left="0"/>
        <w:jc w:val="center"/>
        <w:rPr>
          <w:rFonts w:ascii="Garamond" w:hAnsi="Garamond" w:cs="Times New Roman"/>
          <w:color w:val="000000" w:themeColor="text1"/>
        </w:rPr>
      </w:pPr>
      <w:r w:rsidRPr="0085433A">
        <w:rPr>
          <w:rFonts w:ascii="Garamond" w:hAnsi="Garamond" w:cs="Times New Roman"/>
          <w:color w:val="000000" w:themeColor="text1"/>
        </w:rPr>
        <w:tab/>
      </w:r>
      <w:r w:rsidRPr="0085433A">
        <w:rPr>
          <w:rFonts w:ascii="Garamond" w:hAnsi="Garamond" w:cs="Times New Roman"/>
          <w:color w:val="000000" w:themeColor="text1"/>
        </w:rPr>
        <w:tab/>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=a+b</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r>
          <w:rPr>
            <w:rFonts w:ascii="Cambria Math"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b-1</m:t>
            </m:r>
          </m:e>
        </m:d>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t</m:t>
            </m:r>
          </m:sub>
        </m:sSub>
      </m:oMath>
      <w:r w:rsidRPr="0085433A">
        <w:rPr>
          <w:rFonts w:ascii="Garamond" w:hAnsi="Garamond" w:cs="Times New Roman"/>
          <w:color w:val="000000" w:themeColor="text1"/>
        </w:rPr>
        <w:t>.</w:t>
      </w:r>
      <w:r w:rsidRPr="0085433A">
        <w:rPr>
          <w:rFonts w:ascii="Garamond" w:hAnsi="Garamond" w:cs="Times New Roman"/>
          <w:color w:val="000000" w:themeColor="text1"/>
        </w:rPr>
        <w:tab/>
        <w:t>(3)</w:t>
      </w:r>
    </w:p>
    <w:p w14:paraId="6413096E" w14:textId="77777777" w:rsidR="003C67A2" w:rsidRPr="0085433A" w:rsidRDefault="00AF17E8"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ab/>
      </w:r>
    </w:p>
    <w:p w14:paraId="7C23774D" w14:textId="5A78BA4B" w:rsidR="00AF17E8" w:rsidRPr="0085433A" w:rsidRDefault="003C67A2"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ab/>
      </w:r>
      <w:r w:rsidR="00AF17E8" w:rsidRPr="0085433A">
        <w:rPr>
          <w:rFonts w:ascii="Garamond" w:hAnsi="Garamond" w:cs="Times New Roman"/>
          <w:color w:val="000000" w:themeColor="text1"/>
        </w:rPr>
        <w:t xml:space="preserve">We restrict </w:t>
      </w:r>
      <m:oMath>
        <m:r>
          <w:rPr>
            <w:rFonts w:ascii="Cambria Math" w:hAnsi="Cambria Math" w:cs="Times New Roman"/>
            <w:color w:val="000000" w:themeColor="text1"/>
          </w:rPr>
          <m:t>a=0</m:t>
        </m:r>
      </m:oMath>
      <w:r w:rsidR="00AF17E8" w:rsidRPr="0085433A">
        <w:rPr>
          <w:rFonts w:ascii="Garamond" w:hAnsi="Garamond" w:cs="Times New Roman"/>
          <w:color w:val="000000" w:themeColor="text1"/>
        </w:rPr>
        <w:t xml:space="preserve"> and allow</w:t>
      </w:r>
      <w:r w:rsidR="00703DF4" w:rsidRPr="0085433A">
        <w:rPr>
          <w:rFonts w:ascii="Garamond" w:hAnsi="Garamond" w:cs="Times New Roman"/>
          <w:color w:val="000000" w:themeColor="text1"/>
        </w:rPr>
        <w:t xml:space="preserve"> </w:t>
      </w:r>
      <m:oMath>
        <m:r>
          <w:rPr>
            <w:rFonts w:ascii="Cambria Math" w:hAnsi="Cambria Math" w:cs="Times New Roman"/>
            <w:color w:val="000000" w:themeColor="text1"/>
          </w:rPr>
          <m:t>b∈{1.50, 2.00}</m:t>
        </m:r>
      </m:oMath>
      <w:r w:rsidR="00703DF4" w:rsidRPr="0085433A">
        <w:rPr>
          <w:rFonts w:ascii="Garamond" w:hAnsi="Garamond" w:cs="Times New Roman"/>
          <w:color w:val="000000" w:themeColor="text1"/>
        </w:rPr>
        <w:t>.</w:t>
      </w:r>
      <w:r w:rsidR="005056D9" w:rsidRPr="0085433A">
        <w:rPr>
          <w:rFonts w:ascii="Garamond" w:hAnsi="Garamond" w:cs="Times New Roman"/>
          <w:color w:val="000000" w:themeColor="text1"/>
        </w:rPr>
        <w:t xml:space="preserve"> </w:t>
      </w:r>
      <w:r w:rsidR="00703DF4" w:rsidRPr="0085433A">
        <w:rPr>
          <w:rFonts w:ascii="Garamond" w:hAnsi="Garamond" w:cs="Times New Roman"/>
          <w:color w:val="000000" w:themeColor="text1"/>
        </w:rPr>
        <w:t>When</w:t>
      </w:r>
      <w:r w:rsidR="00DD408E" w:rsidRPr="0085433A">
        <w:rPr>
          <w:rFonts w:ascii="Garamond" w:hAnsi="Garamond" w:cs="Times New Roman"/>
          <w:color w:val="000000" w:themeColor="text1"/>
        </w:rPr>
        <w:t xml:space="preserve"> </w:t>
      </w:r>
      <m:oMath>
        <m:r>
          <w:rPr>
            <w:rFonts w:ascii="Cambria Math" w:hAnsi="Cambria Math" w:cs="Times New Roman"/>
            <w:color w:val="000000" w:themeColor="text1"/>
          </w:rPr>
          <m:t>b=2</m:t>
        </m:r>
      </m:oMath>
      <w:r w:rsidR="00703DF4" w:rsidRPr="0085433A">
        <w:rPr>
          <w:rFonts w:ascii="Garamond" w:hAnsi="Garamond" w:cs="Times New Roman"/>
          <w:color w:val="000000" w:themeColor="text1"/>
        </w:rPr>
        <w:t xml:space="preserve">, the series is </w:t>
      </w:r>
      <m:oMath>
        <m:r>
          <w:rPr>
            <w:rFonts w:ascii="Cambria Math" w:hAnsi="Cambria Math" w:cs="Times New Roman"/>
            <w:color w:val="000000" w:themeColor="text1"/>
          </w:rPr>
          <m:t>I(2)</m:t>
        </m:r>
      </m:oMath>
      <w:r w:rsidR="00703DF4" w:rsidRPr="0085433A">
        <w:rPr>
          <w:rFonts w:ascii="Garamond" w:hAnsi="Garamond" w:cs="Times New Roman"/>
          <w:color w:val="000000" w:themeColor="text1"/>
        </w:rPr>
        <w:t>.</w:t>
      </w:r>
      <w:r w:rsidR="005548B8" w:rsidRPr="0085433A">
        <w:rPr>
          <w:rFonts w:ascii="Garamond" w:hAnsi="Garamond" w:cs="Times New Roman"/>
          <w:color w:val="000000" w:themeColor="text1"/>
        </w:rPr>
        <w:t xml:space="preserve"> </w:t>
      </w:r>
      <w:r w:rsidR="00135729" w:rsidRPr="0085433A">
        <w:rPr>
          <w:rFonts w:ascii="Garamond" w:hAnsi="Garamond" w:cs="Times New Roman"/>
          <w:color w:val="000000" w:themeColor="text1"/>
        </w:rPr>
        <w:t>When</w:t>
      </w:r>
      <w:r w:rsidR="00F4757B" w:rsidRPr="0085433A">
        <w:rPr>
          <w:rFonts w:ascii="Garamond" w:hAnsi="Garamond" w:cs="Times New Roman"/>
          <w:color w:val="000000" w:themeColor="text1"/>
        </w:rPr>
        <w:t xml:space="preserve"> </w:t>
      </w:r>
      <m:oMath>
        <m:r>
          <w:rPr>
            <w:rFonts w:ascii="Cambria Math" w:hAnsi="Cambria Math" w:cs="Times New Roman"/>
            <w:color w:val="000000" w:themeColor="text1"/>
          </w:rPr>
          <m:t>b=1.5</m:t>
        </m:r>
      </m:oMath>
      <w:r w:rsidR="00135729" w:rsidRPr="0085433A">
        <w:rPr>
          <w:rFonts w:ascii="Garamond" w:hAnsi="Garamond" w:cs="Times New Roman"/>
          <w:color w:val="000000" w:themeColor="text1"/>
        </w:rPr>
        <w:t xml:space="preserve">, the series is fractionally integrated between </w:t>
      </w:r>
      <m:oMath>
        <m:r>
          <w:rPr>
            <w:rFonts w:ascii="Cambria Math" w:hAnsi="Cambria Math" w:cs="Times New Roman"/>
            <w:color w:val="000000" w:themeColor="text1"/>
          </w:rPr>
          <m:t>I(0)</m:t>
        </m:r>
      </m:oMath>
      <w:r w:rsidR="00F4757B" w:rsidRPr="0085433A">
        <w:rPr>
          <w:rFonts w:ascii="Garamond" w:hAnsi="Garamond" w:cs="Times New Roman"/>
          <w:color w:val="000000" w:themeColor="text1"/>
        </w:rPr>
        <w:t xml:space="preserve"> </w:t>
      </w:r>
      <w:r w:rsidR="00135729" w:rsidRPr="0085433A">
        <w:rPr>
          <w:rFonts w:ascii="Garamond" w:hAnsi="Garamond" w:cs="Times New Roman"/>
          <w:color w:val="000000" w:themeColor="text1"/>
        </w:rPr>
        <w:t xml:space="preserve">and </w:t>
      </w:r>
      <m:oMath>
        <m:r>
          <w:rPr>
            <w:rFonts w:ascii="Cambria Math" w:hAnsi="Cambria Math" w:cs="Times New Roman"/>
            <w:color w:val="000000" w:themeColor="text1"/>
          </w:rPr>
          <m:t>I(2)</m:t>
        </m:r>
      </m:oMath>
      <w:r w:rsidR="00135729" w:rsidRPr="0085433A">
        <w:rPr>
          <w:rFonts w:ascii="Garamond" w:hAnsi="Garamond" w:cs="Times New Roman"/>
          <w:color w:val="000000" w:themeColor="text1"/>
        </w:rPr>
        <w:t xml:space="preserve">. </w:t>
      </w:r>
      <w:r w:rsidR="005548B8" w:rsidRPr="0085433A">
        <w:rPr>
          <w:rFonts w:ascii="Garamond" w:hAnsi="Garamond" w:cs="Times New Roman"/>
          <w:color w:val="000000" w:themeColor="text1"/>
        </w:rPr>
        <w:t xml:space="preserve">Note </w:t>
      </w:r>
      <w:r w:rsidR="00194271" w:rsidRPr="0085433A">
        <w:rPr>
          <w:rFonts w:ascii="Garamond" w:hAnsi="Garamond" w:cs="Times New Roman"/>
          <w:color w:val="000000" w:themeColor="text1"/>
        </w:rPr>
        <w:t xml:space="preserve">that if </w:t>
      </w:r>
      <m:oMath>
        <m:r>
          <w:rPr>
            <w:rFonts w:ascii="Cambria Math" w:hAnsi="Cambria Math" w:cs="Times New Roman"/>
            <w:color w:val="000000" w:themeColor="text1"/>
          </w:rPr>
          <m:t>b=1</m:t>
        </m:r>
      </m:oMath>
      <w:r w:rsidR="005548B8" w:rsidRPr="0085433A">
        <w:rPr>
          <w:rFonts w:ascii="Garamond" w:hAnsi="Garamond" w:cs="Times New Roman"/>
          <w:color w:val="000000" w:themeColor="text1"/>
        </w:rPr>
        <w:t xml:space="preserve">, </w:t>
      </w:r>
      <w:r w:rsidR="00194271" w:rsidRPr="0085433A">
        <w:rPr>
          <w:rFonts w:ascii="Garamond" w:hAnsi="Garamond" w:cs="Times New Roman"/>
          <w:color w:val="000000" w:themeColor="text1"/>
        </w:rPr>
        <w:t xml:space="preserve">both </w:t>
      </w:r>
      <w:r w:rsidR="005548B8" w:rsidRPr="0085433A">
        <w:rPr>
          <w:rFonts w:ascii="Garamond" w:hAnsi="Garamond" w:cs="Times New Roman"/>
          <w:color w:val="000000" w:themeColor="text1"/>
        </w:rPr>
        <w:t xml:space="preserve">(1) and (3) </w:t>
      </w:r>
      <w:r w:rsidR="00630FC4" w:rsidRPr="0085433A">
        <w:rPr>
          <w:rFonts w:ascii="Garamond" w:hAnsi="Garamond" w:cs="Times New Roman"/>
          <w:color w:val="000000" w:themeColor="text1"/>
        </w:rPr>
        <w:t xml:space="preserve">result in </w:t>
      </w:r>
      <w:r w:rsidR="00194271" w:rsidRPr="0085433A">
        <w:rPr>
          <w:rFonts w:ascii="Garamond" w:hAnsi="Garamond" w:cs="Times New Roman"/>
          <w:color w:val="000000" w:themeColor="text1"/>
        </w:rPr>
        <w:t>a</w:t>
      </w:r>
      <w:r w:rsidR="00630FC4" w:rsidRPr="0085433A">
        <w:rPr>
          <w:rFonts w:ascii="Garamond" w:hAnsi="Garamond" w:cs="Times New Roman"/>
          <w:color w:val="000000" w:themeColor="text1"/>
        </w:rPr>
        <w:t xml:space="preserve"> random walk model</w:t>
      </w:r>
      <w:r w:rsidR="00194271" w:rsidRPr="0085433A">
        <w:rPr>
          <w:rFonts w:ascii="Garamond" w:hAnsi="Garamond" w:cs="Times New Roman"/>
          <w:color w:val="000000" w:themeColor="text1"/>
        </w:rPr>
        <w:t xml:space="preserve"> without drift</w:t>
      </w:r>
      <w:r w:rsidR="005548B8" w:rsidRPr="0085433A">
        <w:rPr>
          <w:rFonts w:ascii="Garamond" w:hAnsi="Garamond" w:cs="Times New Roman"/>
          <w:color w:val="000000" w:themeColor="text1"/>
        </w:rPr>
        <w:t>.</w:t>
      </w:r>
    </w:p>
    <w:p w14:paraId="0FF2D086" w14:textId="5B407487" w:rsidR="00E3795E" w:rsidRPr="0085433A" w:rsidRDefault="00E3795E"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ab/>
        <w:t xml:space="preserve">DGP’s (1) and (2) with the set of possible values of </w:t>
      </w:r>
      <m:oMath>
        <m:r>
          <w:rPr>
            <w:rFonts w:ascii="Cambria Math" w:hAnsi="Cambria Math" w:cs="Times New Roman"/>
            <w:color w:val="000000" w:themeColor="text1"/>
          </w:rPr>
          <m:t>b</m:t>
        </m:r>
      </m:oMath>
      <w:r w:rsidRPr="0085433A">
        <w:rPr>
          <w:rFonts w:ascii="Garamond" w:hAnsi="Garamond" w:cs="Times New Roman"/>
          <w:color w:val="000000" w:themeColor="text1"/>
        </w:rPr>
        <w:t xml:space="preserve"> cover a plausible range for many financial and economic data sets. Particularly relevant for DGP (2) is that </w:t>
      </w:r>
      <w:proofErr w:type="spellStart"/>
      <w:r w:rsidRPr="0085433A">
        <w:rPr>
          <w:rFonts w:ascii="Garamond" w:hAnsi="Garamond" w:cs="Times New Roman"/>
          <w:color w:val="000000" w:themeColor="text1"/>
        </w:rPr>
        <w:t>Caporale</w:t>
      </w:r>
      <w:proofErr w:type="spellEnd"/>
      <w:r w:rsidRPr="0085433A">
        <w:rPr>
          <w:rFonts w:ascii="Garamond" w:hAnsi="Garamond" w:cs="Times New Roman"/>
          <w:color w:val="000000" w:themeColor="text1"/>
        </w:rPr>
        <w:t xml:space="preserve">, Gil-Alana and </w:t>
      </w:r>
      <w:proofErr w:type="spellStart"/>
      <w:r w:rsidRPr="0085433A">
        <w:rPr>
          <w:rFonts w:ascii="Garamond" w:hAnsi="Garamond" w:cs="Times New Roman"/>
          <w:color w:val="000000" w:themeColor="text1"/>
        </w:rPr>
        <w:t>Plastun</w:t>
      </w:r>
      <w:proofErr w:type="spellEnd"/>
      <w:r w:rsidRPr="0085433A">
        <w:rPr>
          <w:rFonts w:ascii="Garamond" w:hAnsi="Garamond" w:cs="Times New Roman"/>
          <w:color w:val="000000" w:themeColor="text1"/>
        </w:rPr>
        <w:t xml:space="preserve"> (2019) and Hartl, Tschernig and Weber (2021) both find that series with an order of integration above one are more common than previously thought.</w:t>
      </w:r>
    </w:p>
    <w:p w14:paraId="7581603B" w14:textId="6728EF23" w:rsidR="0003401D" w:rsidRDefault="00C115D0" w:rsidP="0085433A">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ab/>
        <w:t xml:space="preserve">To simulate data from either DGP, given </w:t>
      </w:r>
      <w:proofErr w:type="gramStart"/>
      <w:r w:rsidRPr="0085433A">
        <w:rPr>
          <w:rFonts w:ascii="Garamond" w:hAnsi="Garamond" w:cs="Times New Roman"/>
          <w:color w:val="000000" w:themeColor="text1"/>
        </w:rPr>
        <w:t>a number of</w:t>
      </w:r>
      <w:proofErr w:type="gramEnd"/>
      <w:r w:rsidRPr="0085433A">
        <w:rPr>
          <w:rFonts w:ascii="Garamond" w:hAnsi="Garamond" w:cs="Times New Roman"/>
          <w:color w:val="000000" w:themeColor="text1"/>
        </w:rPr>
        <w:t xml:space="preserve"> observations </w:t>
      </w:r>
      <m:oMath>
        <m:r>
          <w:rPr>
            <w:rFonts w:ascii="Cambria Math" w:hAnsi="Cambria Math" w:cs="Times New Roman"/>
            <w:color w:val="000000" w:themeColor="text1"/>
          </w:rPr>
          <m:t>N</m:t>
        </m:r>
      </m:oMath>
      <w:r w:rsidRPr="0085433A">
        <w:rPr>
          <w:rFonts w:ascii="Garamond" w:hAnsi="Garamond" w:cs="Times New Roman"/>
          <w:color w:val="000000" w:themeColor="text1"/>
        </w:rPr>
        <w:t xml:space="preserve">, we simulate </w:t>
      </w:r>
      <m:oMath>
        <m:r>
          <w:rPr>
            <w:rFonts w:ascii="Cambria Math" w:hAnsi="Cambria Math" w:cs="Times New Roman"/>
            <w:color w:val="000000" w:themeColor="text1"/>
          </w:rPr>
          <m:t>1.1×N</m:t>
        </m:r>
      </m:oMath>
      <w:r w:rsidRPr="0085433A">
        <w:rPr>
          <w:rFonts w:ascii="Garamond" w:hAnsi="Garamond" w:cs="Times New Roman"/>
          <w:color w:val="000000" w:themeColor="text1"/>
        </w:rPr>
        <w:t xml:space="preserve"> observations </w:t>
      </w:r>
      <w:proofErr w:type="spellStart"/>
      <w:r w:rsidRPr="0085433A">
        <w:rPr>
          <w:rFonts w:ascii="Garamond" w:hAnsi="Garamond" w:cs="Times New Roman"/>
          <w:i/>
          <w:iCs/>
          <w:color w:val="000000" w:themeColor="text1"/>
        </w:rPr>
        <w:t>y</w:t>
      </w:r>
      <w:r w:rsidRPr="0085433A">
        <w:rPr>
          <w:rFonts w:ascii="Garamond" w:hAnsi="Garamond" w:cs="Times New Roman"/>
          <w:i/>
          <w:iCs/>
          <w:color w:val="000000" w:themeColor="text1"/>
          <w:vertAlign w:val="subscript"/>
        </w:rPr>
        <w:t>t</w:t>
      </w:r>
      <w:proofErr w:type="spellEnd"/>
      <w:r w:rsidRPr="0085433A">
        <w:rPr>
          <w:rFonts w:ascii="Garamond" w:hAnsi="Garamond" w:cs="Times New Roman"/>
          <w:color w:val="000000" w:themeColor="text1"/>
        </w:rPr>
        <w:t xml:space="preserve"> according to (1) and (2) respectively and trim off the first 10%. We fix the conditional standard deviation of the processes, by setting the standard deviations of the shocks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ε</m:t>
            </m:r>
          </m:e>
          <m:sub>
            <m:r>
              <w:rPr>
                <w:rFonts w:ascii="Cambria Math" w:hAnsi="Cambria Math" w:cs="Times New Roman"/>
                <w:color w:val="000000" w:themeColor="text1"/>
              </w:rPr>
              <m:t>t</m:t>
            </m:r>
          </m:sub>
        </m:sSub>
      </m:oMath>
      <w:r w:rsidRPr="0085433A">
        <w:rPr>
          <w:rFonts w:ascii="Garamond" w:hAnsi="Garamond"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t</m:t>
            </m:r>
          </m:sub>
        </m:sSub>
      </m:oMath>
      <w:r w:rsidRPr="0085433A">
        <w:rPr>
          <w:rFonts w:ascii="Garamond" w:hAnsi="Garamond" w:cs="Times New Roman"/>
          <w:color w:val="000000" w:themeColor="text1"/>
        </w:rPr>
        <w:t xml:space="preserve"> to 1.</w:t>
      </w:r>
      <w:r w:rsidR="009355EC" w:rsidRPr="0085433A">
        <w:rPr>
          <w:rFonts w:ascii="Garamond" w:hAnsi="Garamond" w:cs="Times New Roman"/>
          <w:color w:val="000000" w:themeColor="text1"/>
        </w:rPr>
        <w:t xml:space="preserve">  For both DGPs, we consider </w:t>
      </w:r>
      <m:oMath>
        <m:r>
          <w:rPr>
            <w:rFonts w:ascii="Cambria Math" w:hAnsi="Cambria Math" w:cs="Times New Roman"/>
            <w:color w:val="000000" w:themeColor="text1"/>
          </w:rPr>
          <m:t>N∈</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50, 200, 500</m:t>
            </m:r>
          </m:e>
        </m:d>
        <m:r>
          <m:rPr>
            <m:sty m:val="p"/>
          </m:rPr>
          <w:rPr>
            <w:rFonts w:ascii="Cambria Math" w:hAnsi="Cambria Math" w:cs="Times New Roman"/>
            <w:color w:val="000000" w:themeColor="text1"/>
          </w:rPr>
          <m:t xml:space="preserve">. </m:t>
        </m:r>
      </m:oMath>
      <w:r w:rsidR="009355EC" w:rsidRPr="0085433A">
        <w:rPr>
          <w:rFonts w:ascii="Garamond" w:hAnsi="Garamond" w:cs="Times New Roman"/>
          <w:color w:val="000000" w:themeColor="text1"/>
        </w:rPr>
        <w:t xml:space="preserve"> For each cho</w:t>
      </w:r>
      <w:r w:rsidR="00BF5705" w:rsidRPr="0085433A">
        <w:rPr>
          <w:rFonts w:ascii="Garamond" w:hAnsi="Garamond" w:cs="Times New Roman"/>
          <w:color w:val="000000" w:themeColor="text1"/>
        </w:rPr>
        <w:t>ic</w:t>
      </w:r>
      <w:r w:rsidR="009355EC" w:rsidRPr="0085433A">
        <w:rPr>
          <w:rFonts w:ascii="Garamond" w:hAnsi="Garamond" w:cs="Times New Roman"/>
          <w:color w:val="000000" w:themeColor="text1"/>
        </w:rPr>
        <w:t xml:space="preserve">e of </w:t>
      </w:r>
      <m:oMath>
        <m:r>
          <w:rPr>
            <w:rFonts w:ascii="Cambria Math" w:hAnsi="Cambria Math" w:cs="Times New Roman"/>
            <w:color w:val="000000" w:themeColor="text1"/>
          </w:rPr>
          <m:t>N</m:t>
        </m:r>
      </m:oMath>
      <w:r w:rsidR="009355EC" w:rsidRPr="0085433A">
        <w:rPr>
          <w:rFonts w:ascii="Garamond" w:hAnsi="Garamond" w:cs="Times New Roman"/>
          <w:color w:val="000000" w:themeColor="text1"/>
        </w:rPr>
        <w:t>,</w:t>
      </w:r>
      <w:r w:rsidR="00BF5705" w:rsidRPr="0085433A">
        <w:rPr>
          <w:rFonts w:ascii="Garamond" w:hAnsi="Garamond" w:cs="Times New Roman"/>
          <w:color w:val="000000" w:themeColor="text1"/>
        </w:rPr>
        <w:t xml:space="preserve"> we </w:t>
      </w:r>
      <w:r w:rsidR="00E3795E" w:rsidRPr="0085433A">
        <w:rPr>
          <w:rFonts w:ascii="Garamond" w:hAnsi="Garamond" w:cs="Times New Roman"/>
          <w:color w:val="000000" w:themeColor="text1"/>
        </w:rPr>
        <w:t xml:space="preserve">perform an expanding window forecasting exercise and </w:t>
      </w:r>
      <w:r w:rsidR="00BF5705" w:rsidRPr="0085433A">
        <w:rPr>
          <w:rFonts w:ascii="Garamond" w:hAnsi="Garamond" w:cs="Times New Roman"/>
          <w:color w:val="000000" w:themeColor="text1"/>
        </w:rPr>
        <w:t>consider</w:t>
      </w:r>
      <w:r w:rsidR="00E3795E" w:rsidRPr="0085433A">
        <w:rPr>
          <w:rFonts w:ascii="Garamond" w:hAnsi="Garamond" w:cs="Times New Roman"/>
          <w:color w:val="000000" w:themeColor="text1"/>
        </w:rPr>
        <w:t xml:space="preserve"> </w:t>
      </w:r>
      <w:r w:rsidR="00BF5705" w:rsidRPr="0085433A">
        <w:rPr>
          <w:rFonts w:ascii="Garamond" w:hAnsi="Garamond" w:cs="Times New Roman"/>
          <w:color w:val="000000" w:themeColor="text1"/>
        </w:rPr>
        <w:t xml:space="preserve">various </w:t>
      </w:r>
      <m:oMath>
        <m:r>
          <w:rPr>
            <w:rFonts w:ascii="Cambria Math" w:hAnsi="Cambria Math" w:cs="Times New Roman"/>
            <w:color w:val="000000" w:themeColor="text1"/>
          </w:rPr>
          <m:t>k</m:t>
        </m:r>
      </m:oMath>
      <w:r w:rsidR="00BF5705" w:rsidRPr="0085433A">
        <w:rPr>
          <w:rFonts w:ascii="Garamond" w:hAnsi="Garamond" w:cs="Times New Roman"/>
          <w:color w:val="000000" w:themeColor="text1"/>
        </w:rPr>
        <w:t>-period-ahead point</w:t>
      </w:r>
      <w:r w:rsidR="00E3795E" w:rsidRPr="0085433A">
        <w:rPr>
          <w:rFonts w:ascii="Garamond" w:hAnsi="Garamond" w:cs="Times New Roman"/>
          <w:color w:val="000000" w:themeColor="text1"/>
        </w:rPr>
        <w:t>-</w:t>
      </w:r>
      <w:r w:rsidR="00BF5705" w:rsidRPr="0085433A">
        <w:rPr>
          <w:rFonts w:ascii="Garamond" w:hAnsi="Garamond" w:cs="Times New Roman"/>
          <w:color w:val="000000" w:themeColor="text1"/>
        </w:rPr>
        <w:t xml:space="preserve">forecasts, where </w:t>
      </w:r>
      <m:oMath>
        <m:r>
          <w:rPr>
            <w:rFonts w:ascii="Cambria Math" w:hAnsi="Cambria Math" w:cs="Times New Roman"/>
            <w:color w:val="000000" w:themeColor="text1"/>
          </w:rPr>
          <m:t>k∈</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1,3,6,12</m:t>
            </m:r>
          </m:e>
        </m:d>
        <m:r>
          <w:rPr>
            <w:rFonts w:ascii="Cambria Math" w:hAnsi="Cambria Math" w:cs="Times New Roman"/>
            <w:color w:val="000000" w:themeColor="text1"/>
          </w:rPr>
          <m:t>.</m:t>
        </m:r>
      </m:oMath>
      <w:r w:rsidR="009355EC" w:rsidRPr="0085433A">
        <w:rPr>
          <w:rFonts w:ascii="Garamond" w:hAnsi="Garamond" w:cs="Times New Roman"/>
          <w:color w:val="000000" w:themeColor="text1"/>
        </w:rPr>
        <w:t xml:space="preserve">  Because the number of observations is small when </w:t>
      </w:r>
      <m:oMath>
        <m:r>
          <w:rPr>
            <w:rFonts w:ascii="Cambria Math" w:hAnsi="Cambria Math" w:cs="Times New Roman"/>
            <w:color w:val="000000" w:themeColor="text1"/>
          </w:rPr>
          <m:t>N=50</m:t>
        </m:r>
      </m:oMath>
      <w:r w:rsidR="009355EC" w:rsidRPr="0085433A">
        <w:rPr>
          <w:rFonts w:ascii="Garamond" w:hAnsi="Garamond" w:cs="Times New Roman"/>
          <w:color w:val="000000" w:themeColor="text1"/>
        </w:rPr>
        <w:t xml:space="preserve">, we do not consider </w:t>
      </w:r>
      <m:oMath>
        <m:r>
          <w:rPr>
            <w:rFonts w:ascii="Cambria Math" w:hAnsi="Cambria Math" w:cs="Times New Roman"/>
            <w:color w:val="000000" w:themeColor="text1"/>
          </w:rPr>
          <m:t>k=12</m:t>
        </m:r>
      </m:oMath>
      <w:r w:rsidR="009355EC" w:rsidRPr="0085433A">
        <w:rPr>
          <w:rFonts w:ascii="Garamond" w:hAnsi="Garamond" w:cs="Times New Roman"/>
          <w:color w:val="000000" w:themeColor="text1"/>
        </w:rPr>
        <w:t xml:space="preserve"> for that case.</w:t>
      </w:r>
    </w:p>
    <w:p w14:paraId="286AF05A" w14:textId="77777777" w:rsidR="0085433A" w:rsidRPr="0085433A" w:rsidRDefault="0085433A" w:rsidP="0085433A">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p>
    <w:p w14:paraId="60E9552D" w14:textId="6D2E701D" w:rsidR="00AF17E8" w:rsidRPr="0085433A" w:rsidRDefault="00AF17E8" w:rsidP="00B5649B">
      <w:pPr>
        <w:tabs>
          <w:tab w:val="left" w:pos="720"/>
          <w:tab w:val="left" w:pos="1440"/>
          <w:tab w:val="center" w:pos="4680"/>
          <w:tab w:val="right" w:pos="9360"/>
        </w:tabs>
        <w:spacing w:before="120" w:after="120" w:line="360" w:lineRule="auto"/>
        <w:rPr>
          <w:rFonts w:ascii="Garamond" w:hAnsi="Garamond"/>
          <w:i/>
          <w:iCs/>
          <w:color w:val="000000" w:themeColor="text1"/>
        </w:rPr>
      </w:pPr>
      <w:r w:rsidRPr="0085433A">
        <w:rPr>
          <w:rFonts w:ascii="Garamond" w:hAnsi="Garamond"/>
          <w:i/>
          <w:iCs/>
          <w:color w:val="000000" w:themeColor="text1"/>
        </w:rPr>
        <w:t>Out-of-Sample Forecasting</w:t>
      </w:r>
    </w:p>
    <w:p w14:paraId="2C7E0549" w14:textId="423EE885" w:rsidR="00AF17E8" w:rsidRPr="0085433A" w:rsidRDefault="00E3795E"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As mentioned above,</w:t>
      </w:r>
      <w:r w:rsidR="004D233C" w:rsidRPr="0085433A">
        <w:rPr>
          <w:rFonts w:ascii="Garamond" w:hAnsi="Garamond" w:cs="Times New Roman"/>
          <w:color w:val="000000" w:themeColor="text1"/>
        </w:rPr>
        <w:t xml:space="preserve"> we conduct an </w:t>
      </w:r>
      <w:r w:rsidRPr="0085433A">
        <w:rPr>
          <w:rFonts w:ascii="Garamond" w:hAnsi="Garamond" w:cs="Times New Roman"/>
          <w:color w:val="000000" w:themeColor="text1"/>
        </w:rPr>
        <w:t>expanding window pseudo-</w:t>
      </w:r>
      <w:r w:rsidR="004D233C" w:rsidRPr="0085433A">
        <w:rPr>
          <w:rFonts w:ascii="Garamond" w:hAnsi="Garamond" w:cs="Times New Roman"/>
          <w:color w:val="000000" w:themeColor="text1"/>
        </w:rPr>
        <w:t xml:space="preserve">out-of-sample forecasting exercise </w:t>
      </w:r>
      <w:proofErr w:type="gramStart"/>
      <w:r w:rsidR="004D233C" w:rsidRPr="0085433A">
        <w:rPr>
          <w:rFonts w:ascii="Garamond" w:hAnsi="Garamond" w:cs="Times New Roman"/>
          <w:color w:val="000000" w:themeColor="text1"/>
        </w:rPr>
        <w:t>similar to</w:t>
      </w:r>
      <w:proofErr w:type="gramEnd"/>
      <w:r w:rsidR="004D233C" w:rsidRPr="0085433A">
        <w:rPr>
          <w:rFonts w:ascii="Garamond" w:hAnsi="Garamond" w:cs="Times New Roman"/>
          <w:color w:val="000000" w:themeColor="text1"/>
        </w:rPr>
        <w:t xml:space="preserve"> that of</w:t>
      </w:r>
      <w:r w:rsidR="00AF17E8" w:rsidRPr="0085433A">
        <w:rPr>
          <w:rFonts w:ascii="Garamond" w:hAnsi="Garamond" w:cs="Times New Roman"/>
          <w:color w:val="000000" w:themeColor="text1"/>
        </w:rPr>
        <w:t xml:space="preserve"> Meese and Rogoff (1983)</w:t>
      </w:r>
      <w:r w:rsidR="004D233C" w:rsidRPr="0085433A">
        <w:rPr>
          <w:rFonts w:ascii="Garamond" w:hAnsi="Garamond" w:cs="Times New Roman"/>
          <w:color w:val="000000" w:themeColor="text1"/>
        </w:rPr>
        <w:t>.</w:t>
      </w:r>
      <w:r w:rsidR="00AF17E8" w:rsidRPr="0085433A">
        <w:rPr>
          <w:rFonts w:ascii="Garamond" w:hAnsi="Garamond" w:cs="Times New Roman"/>
          <w:color w:val="000000" w:themeColor="text1"/>
        </w:rPr>
        <w:t xml:space="preserve"> </w:t>
      </w:r>
      <w:r w:rsidR="004D233C" w:rsidRPr="0085433A">
        <w:rPr>
          <w:rFonts w:ascii="Garamond" w:hAnsi="Garamond" w:cs="Times New Roman"/>
          <w:color w:val="000000" w:themeColor="text1"/>
        </w:rPr>
        <w:t>F</w:t>
      </w:r>
      <w:r w:rsidR="005548B8" w:rsidRPr="0085433A">
        <w:rPr>
          <w:rFonts w:ascii="Garamond" w:hAnsi="Garamond" w:cs="Times New Roman"/>
          <w:color w:val="000000" w:themeColor="text1"/>
        </w:rPr>
        <w:t xml:space="preserve">or any simulated series, </w:t>
      </w:r>
      <w:r w:rsidR="00AF17E8" w:rsidRPr="0085433A">
        <w:rPr>
          <w:rFonts w:ascii="Garamond" w:hAnsi="Garamond" w:cs="Times New Roman"/>
          <w:color w:val="000000" w:themeColor="text1"/>
        </w:rPr>
        <w:t xml:space="preserve">we start with an estimation period that </w:t>
      </w:r>
      <w:r w:rsidR="000A2B9F" w:rsidRPr="0085433A">
        <w:rPr>
          <w:rFonts w:ascii="Garamond" w:hAnsi="Garamond" w:cs="Times New Roman"/>
          <w:color w:val="000000" w:themeColor="text1"/>
        </w:rPr>
        <w:t xml:space="preserve">starts </w:t>
      </w:r>
      <w:r w:rsidR="004D233C" w:rsidRPr="0085433A">
        <w:rPr>
          <w:rFonts w:ascii="Garamond" w:hAnsi="Garamond" w:cs="Times New Roman"/>
          <w:color w:val="000000" w:themeColor="text1"/>
        </w:rPr>
        <w:t>at the first observation</w:t>
      </w:r>
      <w:r w:rsidR="000A2B9F" w:rsidRPr="0085433A">
        <w:rPr>
          <w:rFonts w:ascii="Garamond" w:hAnsi="Garamond" w:cs="Times New Roman"/>
          <w:color w:val="000000" w:themeColor="text1"/>
        </w:rPr>
        <w:t xml:space="preserve"> and ends at </w:t>
      </w:r>
      <m:oMath>
        <m:r>
          <w:rPr>
            <w:rFonts w:ascii="Cambria Math" w:hAnsi="Cambria Math" w:cs="Times New Roman"/>
            <w:color w:val="000000" w:themeColor="text1"/>
          </w:rPr>
          <m:t>0.6Nth</m:t>
        </m:r>
      </m:oMath>
      <w:r w:rsidR="000A2B9F" w:rsidRPr="0085433A">
        <w:rPr>
          <w:rFonts w:ascii="Garamond" w:hAnsi="Garamond" w:cs="Times New Roman"/>
          <w:color w:val="000000" w:themeColor="text1"/>
        </w:rPr>
        <w:t xml:space="preserve"> observation</w:t>
      </w:r>
      <w:r w:rsidR="009355EC" w:rsidRPr="0085433A">
        <w:rPr>
          <w:rFonts w:ascii="Garamond" w:hAnsi="Garamond" w:cs="Times New Roman"/>
          <w:color w:val="000000" w:themeColor="text1"/>
        </w:rPr>
        <w:t xml:space="preserve"> (i.e., the initial estimation period covers the first 60% of the sample)</w:t>
      </w:r>
      <w:r w:rsidR="000A2B9F" w:rsidRPr="0085433A">
        <w:rPr>
          <w:rFonts w:ascii="Garamond" w:hAnsi="Garamond" w:cs="Times New Roman"/>
          <w:color w:val="000000" w:themeColor="text1"/>
        </w:rPr>
        <w:t xml:space="preserve">. Then, we use a </w:t>
      </w:r>
      <w:r w:rsidR="009355EC" w:rsidRPr="0085433A">
        <w:rPr>
          <w:rFonts w:ascii="Garamond" w:hAnsi="Garamond" w:cs="Times New Roman"/>
          <w:color w:val="000000" w:themeColor="text1"/>
        </w:rPr>
        <w:t xml:space="preserve">statistical </w:t>
      </w:r>
      <w:r w:rsidR="000A2B9F" w:rsidRPr="0085433A">
        <w:rPr>
          <w:rFonts w:ascii="Garamond" w:hAnsi="Garamond" w:cs="Times New Roman"/>
          <w:color w:val="000000" w:themeColor="text1"/>
        </w:rPr>
        <w:t xml:space="preserve">model to </w:t>
      </w:r>
      <w:r w:rsidR="009355EC" w:rsidRPr="0085433A">
        <w:rPr>
          <w:rFonts w:ascii="Garamond" w:hAnsi="Garamond" w:cs="Times New Roman"/>
          <w:color w:val="000000" w:themeColor="text1"/>
        </w:rPr>
        <w:t xml:space="preserve">form the </w:t>
      </w:r>
      <m:oMath>
        <m:r>
          <w:rPr>
            <w:rFonts w:ascii="Cambria Math" w:hAnsi="Cambria Math" w:cs="Times New Roman"/>
            <w:color w:val="000000" w:themeColor="text1"/>
          </w:rPr>
          <m:t>k</m:t>
        </m:r>
      </m:oMath>
      <w:r w:rsidR="009355EC" w:rsidRPr="0085433A">
        <w:rPr>
          <w:rFonts w:ascii="Garamond" w:hAnsi="Garamond" w:cs="Times New Roman"/>
          <w:color w:val="000000" w:themeColor="text1"/>
        </w:rPr>
        <w:t>-period-ahead point-forecast</w:t>
      </w:r>
      <w:r w:rsidR="000A2B9F" w:rsidRPr="0085433A">
        <w:rPr>
          <w:rFonts w:ascii="Garamond" w:hAnsi="Garamond" w:cs="Times New Roman"/>
          <w:color w:val="000000" w:themeColor="text1"/>
        </w:rPr>
        <w:t xml:space="preserve">. </w:t>
      </w:r>
      <w:r w:rsidR="009355EC" w:rsidRPr="0085433A">
        <w:rPr>
          <w:rFonts w:ascii="Garamond" w:hAnsi="Garamond" w:cs="Times New Roman"/>
          <w:color w:val="000000" w:themeColor="text1"/>
        </w:rPr>
        <w:t>Next, w</w:t>
      </w:r>
      <w:r w:rsidR="000A2B9F" w:rsidRPr="0085433A">
        <w:rPr>
          <w:rFonts w:ascii="Garamond" w:hAnsi="Garamond" w:cs="Times New Roman"/>
          <w:color w:val="000000" w:themeColor="text1"/>
        </w:rPr>
        <w:t xml:space="preserve">e </w:t>
      </w:r>
      <w:r w:rsidR="009355EC" w:rsidRPr="0085433A">
        <w:rPr>
          <w:rFonts w:ascii="Garamond" w:hAnsi="Garamond" w:cs="Times New Roman"/>
          <w:color w:val="000000" w:themeColor="text1"/>
        </w:rPr>
        <w:t xml:space="preserve">add one additional observation, and repeat this process. We continue to </w:t>
      </w:r>
      <w:r w:rsidR="000A2B9F" w:rsidRPr="0085433A">
        <w:rPr>
          <w:rFonts w:ascii="Garamond" w:hAnsi="Garamond" w:cs="Times New Roman"/>
          <w:color w:val="000000" w:themeColor="text1"/>
        </w:rPr>
        <w:t>expand the number of observations for estimation by one at each iteration until all data</w:t>
      </w:r>
      <w:r w:rsidR="00703DF4" w:rsidRPr="0085433A">
        <w:rPr>
          <w:rFonts w:ascii="Garamond" w:hAnsi="Garamond" w:cs="Times New Roman"/>
          <w:color w:val="000000" w:themeColor="text1"/>
        </w:rPr>
        <w:t xml:space="preserve"> points</w:t>
      </w:r>
      <w:r w:rsidR="000A2B9F" w:rsidRPr="0085433A">
        <w:rPr>
          <w:rFonts w:ascii="Garamond" w:hAnsi="Garamond" w:cs="Times New Roman"/>
          <w:color w:val="000000" w:themeColor="text1"/>
        </w:rPr>
        <w:t xml:space="preserve"> are exhausted. The set of </w:t>
      </w:r>
      <m:oMath>
        <m:r>
          <w:rPr>
            <w:rFonts w:ascii="Cambria Math" w:hAnsi="Cambria Math" w:cs="Times New Roman"/>
            <w:color w:val="000000" w:themeColor="text1"/>
          </w:rPr>
          <m:t>k</m:t>
        </m:r>
      </m:oMath>
      <w:r w:rsidR="000A2B9F" w:rsidRPr="0085433A">
        <w:rPr>
          <w:rFonts w:ascii="Garamond" w:hAnsi="Garamond" w:cs="Times New Roman"/>
          <w:color w:val="000000" w:themeColor="text1"/>
        </w:rPr>
        <w:t xml:space="preserve">-horizon </w:t>
      </w:r>
      <w:r w:rsidR="009355EC" w:rsidRPr="0085433A">
        <w:rPr>
          <w:rFonts w:ascii="Garamond" w:hAnsi="Garamond" w:cs="Times New Roman"/>
          <w:color w:val="000000" w:themeColor="text1"/>
        </w:rPr>
        <w:t>point-</w:t>
      </w:r>
      <w:r w:rsidR="000A2B9F" w:rsidRPr="0085433A">
        <w:rPr>
          <w:rFonts w:ascii="Garamond" w:hAnsi="Garamond" w:cs="Times New Roman"/>
          <w:color w:val="000000" w:themeColor="text1"/>
        </w:rPr>
        <w:t xml:space="preserve">forecasts are then compared against the actual </w:t>
      </w:r>
      <w:r w:rsidR="009355EC" w:rsidRPr="0085433A">
        <w:rPr>
          <w:rFonts w:ascii="Garamond" w:hAnsi="Garamond" w:cs="Times New Roman"/>
          <w:color w:val="000000" w:themeColor="text1"/>
        </w:rPr>
        <w:t xml:space="preserve">data </w:t>
      </w:r>
      <w:r w:rsidR="000A2B9F" w:rsidRPr="0085433A">
        <w:rPr>
          <w:rFonts w:ascii="Garamond" w:hAnsi="Garamond" w:cs="Times New Roman"/>
          <w:color w:val="000000" w:themeColor="text1"/>
        </w:rPr>
        <w:t>using root mean squared errors (RMSE).</w:t>
      </w:r>
    </w:p>
    <w:p w14:paraId="2A6741B1" w14:textId="77777777" w:rsidR="009355EC" w:rsidRPr="0085433A" w:rsidRDefault="009355EC"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p>
    <w:p w14:paraId="508A5EB6" w14:textId="1E94AAE4" w:rsidR="000A2B9F" w:rsidRPr="0085433A" w:rsidRDefault="00500FC5" w:rsidP="00B5649B">
      <w:pPr>
        <w:rPr>
          <w:rFonts w:ascii="Garamond" w:hAnsi="Garamond"/>
          <w:i/>
          <w:iCs/>
          <w:color w:val="000000" w:themeColor="text1"/>
        </w:rPr>
      </w:pPr>
      <w:r w:rsidRPr="0085433A">
        <w:rPr>
          <w:rFonts w:ascii="Garamond" w:hAnsi="Garamond"/>
          <w:i/>
          <w:iCs/>
          <w:color w:val="000000" w:themeColor="text1"/>
        </w:rPr>
        <w:lastRenderedPageBreak/>
        <w:t xml:space="preserve">The </w:t>
      </w:r>
      <w:r w:rsidR="000A2B9F" w:rsidRPr="0085433A">
        <w:rPr>
          <w:rFonts w:ascii="Garamond" w:hAnsi="Garamond"/>
          <w:i/>
          <w:iCs/>
          <w:color w:val="000000" w:themeColor="text1"/>
        </w:rPr>
        <w:t>Monte Carlo Design</w:t>
      </w:r>
    </w:p>
    <w:p w14:paraId="36A8DBF9" w14:textId="24E71909" w:rsidR="00D131AC" w:rsidRPr="0085433A" w:rsidRDefault="005548B8" w:rsidP="00B5649B">
      <w:pPr>
        <w:tabs>
          <w:tab w:val="left" w:pos="720"/>
          <w:tab w:val="left" w:pos="1440"/>
          <w:tab w:val="center" w:pos="4680"/>
          <w:tab w:val="right" w:pos="9360"/>
        </w:tabs>
        <w:spacing w:before="120" w:after="120" w:line="360" w:lineRule="auto"/>
        <w:rPr>
          <w:rFonts w:ascii="Garamond" w:hAnsi="Garamond"/>
          <w:color w:val="000000" w:themeColor="text1"/>
        </w:rPr>
      </w:pPr>
      <w:proofErr w:type="spellStart"/>
      <w:r w:rsidRPr="0085433A">
        <w:rPr>
          <w:rFonts w:ascii="Garamond" w:hAnsi="Garamond"/>
          <w:color w:val="000000" w:themeColor="text1"/>
        </w:rPr>
        <w:t>A</w:t>
      </w:r>
      <w:r w:rsidR="0003401D" w:rsidRPr="0085433A">
        <w:rPr>
          <w:rFonts w:ascii="Garamond" w:hAnsi="Garamond"/>
          <w:color w:val="000000" w:themeColor="text1"/>
        </w:rPr>
        <w:t>ll together</w:t>
      </w:r>
      <w:proofErr w:type="spellEnd"/>
      <w:r w:rsidR="00F2750E" w:rsidRPr="0085433A">
        <w:rPr>
          <w:rFonts w:ascii="Garamond" w:hAnsi="Garamond"/>
          <w:color w:val="000000" w:themeColor="text1"/>
        </w:rPr>
        <w:t xml:space="preserve">, </w:t>
      </w:r>
      <w:r w:rsidR="000A2B9F" w:rsidRPr="0085433A">
        <w:rPr>
          <w:rFonts w:ascii="Garamond" w:hAnsi="Garamond"/>
          <w:color w:val="000000" w:themeColor="text1"/>
        </w:rPr>
        <w:t>given the varying values of</w:t>
      </w:r>
      <w:r w:rsidR="00F2750E" w:rsidRPr="0085433A">
        <w:rPr>
          <w:rFonts w:ascii="Garamond" w:hAnsi="Garamond"/>
          <w:color w:val="000000" w:themeColor="text1"/>
        </w:rPr>
        <w:t xml:space="preserve"> the </w:t>
      </w:r>
      <w:proofErr w:type="gramStart"/>
      <w:r w:rsidR="00F2750E" w:rsidRPr="0085433A">
        <w:rPr>
          <w:rFonts w:ascii="Garamond" w:hAnsi="Garamond"/>
          <w:color w:val="000000" w:themeColor="text1"/>
        </w:rPr>
        <w:t>AR(</w:t>
      </w:r>
      <w:proofErr w:type="gramEnd"/>
      <w:r w:rsidR="00F2750E" w:rsidRPr="0085433A">
        <w:rPr>
          <w:rFonts w:ascii="Garamond" w:hAnsi="Garamond"/>
          <w:color w:val="000000" w:themeColor="text1"/>
        </w:rPr>
        <w:t>1) parameter,</w:t>
      </w:r>
      <w:r w:rsidR="00082F53" w:rsidRPr="0085433A">
        <w:rPr>
          <w:rFonts w:ascii="Garamond" w:hAnsi="Garamond"/>
          <w:color w:val="000000" w:themeColor="text1"/>
        </w:rPr>
        <w:t xml:space="preserve"> </w:t>
      </w:r>
      <m:oMath>
        <m:r>
          <w:rPr>
            <w:rFonts w:ascii="Cambria Math" w:hAnsi="Cambria Math"/>
            <w:color w:val="000000" w:themeColor="text1"/>
          </w:rPr>
          <m:t>b</m:t>
        </m:r>
      </m:oMath>
      <w:r w:rsidR="00F2750E" w:rsidRPr="0085433A">
        <w:rPr>
          <w:rFonts w:ascii="Garamond" w:hAnsi="Garamond"/>
          <w:color w:val="000000" w:themeColor="text1"/>
        </w:rPr>
        <w:t>; the sample length,</w:t>
      </w:r>
      <w:r w:rsidR="00336FC8" w:rsidRPr="0085433A">
        <w:rPr>
          <w:rFonts w:ascii="Garamond" w:hAnsi="Garamond"/>
          <w:color w:val="000000" w:themeColor="text1"/>
        </w:rPr>
        <w:t xml:space="preserve"> </w:t>
      </w:r>
      <m:oMath>
        <m:r>
          <w:rPr>
            <w:rFonts w:ascii="Cambria Math" w:hAnsi="Cambria Math"/>
            <w:color w:val="000000" w:themeColor="text1"/>
          </w:rPr>
          <m:t>N</m:t>
        </m:r>
      </m:oMath>
      <w:r w:rsidR="00AA333F" w:rsidRPr="0085433A">
        <w:rPr>
          <w:rFonts w:ascii="Garamond" w:hAnsi="Garamond"/>
          <w:color w:val="000000" w:themeColor="text1"/>
        </w:rPr>
        <w:t>;</w:t>
      </w:r>
      <w:r w:rsidR="000A2B9F" w:rsidRPr="0085433A">
        <w:rPr>
          <w:rFonts w:ascii="Garamond" w:hAnsi="Garamond"/>
          <w:color w:val="000000" w:themeColor="text1"/>
        </w:rPr>
        <w:t xml:space="preserve"> and </w:t>
      </w:r>
      <w:r w:rsidR="00F2750E" w:rsidRPr="0085433A">
        <w:rPr>
          <w:rFonts w:ascii="Garamond" w:hAnsi="Garamond"/>
          <w:color w:val="000000" w:themeColor="text1"/>
        </w:rPr>
        <w:t xml:space="preserve">forecast </w:t>
      </w:r>
      <w:r w:rsidR="00051821" w:rsidRPr="0085433A">
        <w:rPr>
          <w:rFonts w:ascii="Garamond" w:hAnsi="Garamond"/>
          <w:color w:val="000000" w:themeColor="text1"/>
        </w:rPr>
        <w:t>horizon</w:t>
      </w:r>
      <w:r w:rsidR="00F2750E" w:rsidRPr="0085433A">
        <w:rPr>
          <w:rFonts w:ascii="Garamond" w:hAnsi="Garamond"/>
          <w:color w:val="000000" w:themeColor="text1"/>
        </w:rPr>
        <w:t xml:space="preserve">, </w:t>
      </w:r>
      <m:oMath>
        <m:r>
          <w:rPr>
            <w:rFonts w:ascii="Cambria Math" w:hAnsi="Cambria Math"/>
            <w:color w:val="000000" w:themeColor="text1"/>
          </w:rPr>
          <m:t>k</m:t>
        </m:r>
      </m:oMath>
      <w:r w:rsidR="00F2750E" w:rsidRPr="0085433A">
        <w:rPr>
          <w:rFonts w:ascii="Garamond" w:hAnsi="Garamond"/>
          <w:color w:val="000000" w:themeColor="text1"/>
        </w:rPr>
        <w:t>, we have 77 sets of experiments</w:t>
      </w:r>
      <w:r w:rsidR="000A2B9F" w:rsidRPr="0085433A">
        <w:rPr>
          <w:rFonts w:ascii="Garamond" w:hAnsi="Garamond"/>
          <w:color w:val="000000" w:themeColor="text1"/>
        </w:rPr>
        <w:t>.</w:t>
      </w:r>
      <w:r w:rsidRPr="0085433A">
        <w:rPr>
          <w:rFonts w:ascii="Garamond" w:hAnsi="Garamond"/>
          <w:color w:val="000000" w:themeColor="text1"/>
        </w:rPr>
        <w:t xml:space="preserve"> For each set, 1,000 series are simulated.</w:t>
      </w:r>
      <w:r w:rsidR="00135729" w:rsidRPr="0085433A">
        <w:rPr>
          <w:rFonts w:ascii="Garamond" w:hAnsi="Garamond"/>
          <w:color w:val="000000" w:themeColor="text1"/>
        </w:rPr>
        <w:t xml:space="preserve"> </w:t>
      </w:r>
      <w:r w:rsidR="009638BC" w:rsidRPr="0085433A">
        <w:rPr>
          <w:rFonts w:ascii="Garamond" w:hAnsi="Garamond"/>
          <w:color w:val="000000" w:themeColor="text1"/>
        </w:rPr>
        <w:t>Appendix Table 1 shows the numbering of our sets and the varying values of the parameters.</w:t>
      </w:r>
      <w:r w:rsidR="00D131AC" w:rsidRPr="0085433A">
        <w:rPr>
          <w:rFonts w:ascii="Garamond" w:hAnsi="Garamond"/>
          <w:color w:val="000000" w:themeColor="text1"/>
        </w:rPr>
        <w:t xml:space="preserve"> To get a sense of our simulated data, Figure 1 shows the series generated from DGP (1) and (2) for each possible value of </w:t>
      </w:r>
      <m:oMath>
        <m:r>
          <w:rPr>
            <w:rFonts w:ascii="Cambria Math" w:hAnsi="Cambria Math"/>
            <w:color w:val="000000" w:themeColor="text1"/>
          </w:rPr>
          <m:t>b</m:t>
        </m:r>
      </m:oMath>
      <w:r w:rsidR="00D131AC" w:rsidRPr="0085433A">
        <w:rPr>
          <w:rFonts w:ascii="Garamond" w:hAnsi="Garamond"/>
          <w:color w:val="000000" w:themeColor="text1"/>
        </w:rPr>
        <w:t xml:space="preserve"> when </w:t>
      </w:r>
      <m:oMath>
        <m:r>
          <w:rPr>
            <w:rFonts w:ascii="Cambria Math" w:hAnsi="Cambria Math"/>
            <w:color w:val="000000" w:themeColor="text1"/>
          </w:rPr>
          <m:t>N=500.</m:t>
        </m:r>
      </m:oMath>
    </w:p>
    <w:p w14:paraId="46EBB878" w14:textId="070BA6B8" w:rsidR="00DB6A33" w:rsidRPr="0085433A" w:rsidRDefault="00DB6A33"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p>
    <w:p w14:paraId="420412B4" w14:textId="165E3634" w:rsidR="0003401D" w:rsidRPr="0085433A" w:rsidRDefault="0003401D"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i/>
          <w:iCs/>
          <w:color w:val="000000" w:themeColor="text1"/>
        </w:rPr>
      </w:pPr>
      <w:r w:rsidRPr="0085433A">
        <w:rPr>
          <w:rFonts w:ascii="Garamond" w:hAnsi="Garamond" w:cs="Times New Roman"/>
          <w:i/>
          <w:iCs/>
          <w:color w:val="000000" w:themeColor="text1"/>
        </w:rPr>
        <w:t>Setting</w:t>
      </w:r>
      <w:r w:rsidR="00DB6A33" w:rsidRPr="0085433A">
        <w:rPr>
          <w:rFonts w:ascii="Garamond" w:hAnsi="Garamond" w:cs="Times New Roman"/>
          <w:i/>
          <w:iCs/>
          <w:color w:val="000000" w:themeColor="text1"/>
        </w:rPr>
        <w:t>s</w:t>
      </w:r>
      <w:r w:rsidRPr="0085433A">
        <w:rPr>
          <w:rFonts w:ascii="Garamond" w:hAnsi="Garamond" w:cs="Times New Roman"/>
          <w:i/>
          <w:iCs/>
          <w:color w:val="000000" w:themeColor="text1"/>
        </w:rPr>
        <w:t xml:space="preserve"> in </w:t>
      </w:r>
      <w:proofErr w:type="spellStart"/>
      <w:proofErr w:type="gramStart"/>
      <w:r w:rsidRPr="0085433A">
        <w:rPr>
          <w:rFonts w:ascii="Garamond" w:hAnsi="Garamond" w:cs="Times New Roman"/>
          <w:i/>
          <w:iCs/>
          <w:color w:val="000000" w:themeColor="text1"/>
        </w:rPr>
        <w:t>auto.arima</w:t>
      </w:r>
      <w:proofErr w:type="spellEnd"/>
      <w:proofErr w:type="gramEnd"/>
      <w:r w:rsidRPr="0085433A">
        <w:rPr>
          <w:rFonts w:ascii="Garamond" w:hAnsi="Garamond" w:cs="Times New Roman"/>
          <w:i/>
          <w:iCs/>
          <w:color w:val="000000" w:themeColor="text1"/>
        </w:rPr>
        <w:t>()</w:t>
      </w:r>
      <w:r w:rsidR="00766EB0" w:rsidRPr="0085433A">
        <w:rPr>
          <w:rFonts w:ascii="Garamond" w:hAnsi="Garamond" w:cs="Times New Roman"/>
          <w:i/>
          <w:iCs/>
          <w:color w:val="000000" w:themeColor="text1"/>
        </w:rPr>
        <w:t xml:space="preserve"> and</w:t>
      </w:r>
      <w:r w:rsidRPr="0085433A">
        <w:rPr>
          <w:rFonts w:ascii="Garamond" w:hAnsi="Garamond" w:cs="Times New Roman"/>
          <w:i/>
          <w:iCs/>
          <w:color w:val="000000" w:themeColor="text1"/>
        </w:rPr>
        <w:t xml:space="preserve"> </w:t>
      </w:r>
      <w:r w:rsidR="00B4286B" w:rsidRPr="0085433A">
        <w:rPr>
          <w:rFonts w:ascii="Garamond" w:hAnsi="Garamond" w:cs="Times New Roman"/>
          <w:i/>
          <w:iCs/>
          <w:color w:val="000000" w:themeColor="text1"/>
        </w:rPr>
        <w:t>A</w:t>
      </w:r>
      <w:r w:rsidRPr="0085433A">
        <w:rPr>
          <w:rFonts w:ascii="Garamond" w:hAnsi="Garamond" w:cs="Times New Roman"/>
          <w:i/>
          <w:iCs/>
          <w:color w:val="000000" w:themeColor="text1"/>
        </w:rPr>
        <w:t>rima()</w:t>
      </w:r>
      <w:r w:rsidRPr="0085433A">
        <w:rPr>
          <w:rFonts w:ascii="Garamond" w:hAnsi="Garamond" w:cs="Times New Roman"/>
          <w:i/>
          <w:iCs/>
          <w:color w:val="000000" w:themeColor="text1"/>
        </w:rPr>
        <w:tab/>
      </w:r>
    </w:p>
    <w:p w14:paraId="0C228CE1" w14:textId="70102F67" w:rsidR="00B4286B" w:rsidRPr="0085433A" w:rsidRDefault="00B4286B" w:rsidP="00B5649B">
      <w:pPr>
        <w:pStyle w:val="ListParagraph"/>
        <w:numPr>
          <w:ilvl w:val="0"/>
          <w:numId w:val="12"/>
        </w:numPr>
        <w:tabs>
          <w:tab w:val="left" w:pos="720"/>
          <w:tab w:val="left" w:pos="1440"/>
          <w:tab w:val="center" w:pos="4680"/>
          <w:tab w:val="right" w:pos="9360"/>
        </w:tabs>
        <w:spacing w:before="120" w:after="120" w:line="360" w:lineRule="auto"/>
        <w:ind w:left="0" w:firstLine="0"/>
        <w:rPr>
          <w:rFonts w:ascii="Garamond" w:hAnsi="Garamond" w:cs="Times New Roman"/>
          <w:color w:val="000000" w:themeColor="text1"/>
        </w:rPr>
      </w:pPr>
      <w:r w:rsidRPr="0085433A">
        <w:rPr>
          <w:rFonts w:ascii="Garamond" w:hAnsi="Garamond" w:cs="Times New Roman"/>
          <w:color w:val="000000" w:themeColor="text1"/>
        </w:rPr>
        <w:t>We use the following default options:</w:t>
      </w:r>
    </w:p>
    <w:p w14:paraId="3A6D817D" w14:textId="5357BF52" w:rsidR="00B4286B" w:rsidRPr="0085433A" w:rsidRDefault="00B4286B" w:rsidP="004A5F2E">
      <w:pPr>
        <w:pStyle w:val="ListParagraph"/>
        <w:numPr>
          <w:ilvl w:val="1"/>
          <w:numId w:val="12"/>
        </w:numPr>
        <w:tabs>
          <w:tab w:val="left" w:pos="720"/>
          <w:tab w:val="left" w:pos="1440"/>
          <w:tab w:val="center" w:pos="4680"/>
          <w:tab w:val="right" w:pos="9360"/>
        </w:tabs>
        <w:spacing w:before="120" w:after="120" w:line="360" w:lineRule="auto"/>
        <w:ind w:left="0" w:firstLine="720"/>
        <w:rPr>
          <w:rFonts w:ascii="Garamond" w:hAnsi="Garamond" w:cs="Times New Roman"/>
          <w:color w:val="000000" w:themeColor="text1"/>
        </w:rPr>
      </w:pPr>
      <w:r w:rsidRPr="0085433A">
        <w:rPr>
          <w:rFonts w:ascii="Garamond" w:hAnsi="Garamond" w:cs="Times New Roman"/>
          <w:color w:val="000000" w:themeColor="text1"/>
        </w:rPr>
        <w:t>The maximum possible order of integration is 2.</w:t>
      </w:r>
    </w:p>
    <w:p w14:paraId="5272E2F4" w14:textId="582874D7" w:rsidR="00B4286B" w:rsidRPr="0085433A" w:rsidRDefault="00B4286B" w:rsidP="004A5F2E">
      <w:pPr>
        <w:pStyle w:val="ListParagraph"/>
        <w:numPr>
          <w:ilvl w:val="1"/>
          <w:numId w:val="12"/>
        </w:numPr>
        <w:tabs>
          <w:tab w:val="left" w:pos="720"/>
          <w:tab w:val="left" w:pos="1440"/>
          <w:tab w:val="center" w:pos="4680"/>
          <w:tab w:val="right" w:pos="9360"/>
        </w:tabs>
        <w:spacing w:before="120" w:after="120" w:line="360" w:lineRule="auto"/>
        <w:ind w:left="0" w:firstLine="720"/>
        <w:rPr>
          <w:rFonts w:ascii="Garamond" w:hAnsi="Garamond" w:cs="Times New Roman"/>
          <w:color w:val="000000" w:themeColor="text1"/>
        </w:rPr>
      </w:pPr>
      <w:r w:rsidRPr="0085433A">
        <w:rPr>
          <w:rFonts w:ascii="Garamond" w:hAnsi="Garamond" w:cs="Times New Roman"/>
          <w:color w:val="000000" w:themeColor="text1"/>
        </w:rPr>
        <w:t xml:space="preserve">The level of significance for the unit root tests in </w:t>
      </w:r>
      <w:proofErr w:type="spellStart"/>
      <w:proofErr w:type="gramStart"/>
      <w:r w:rsidRPr="0085433A">
        <w:rPr>
          <w:rFonts w:ascii="Garamond" w:hAnsi="Garamond" w:cs="Times New Roman"/>
          <w:color w:val="000000" w:themeColor="text1"/>
        </w:rPr>
        <w:t>auto.arima</w:t>
      </w:r>
      <w:proofErr w:type="spellEnd"/>
      <w:proofErr w:type="gramEnd"/>
      <w:r w:rsidRPr="0085433A">
        <w:rPr>
          <w:rFonts w:ascii="Garamond" w:hAnsi="Garamond" w:cs="Times New Roman"/>
          <w:color w:val="000000" w:themeColor="text1"/>
        </w:rPr>
        <w:t>() is five percent.</w:t>
      </w:r>
      <w:r w:rsidRPr="0085433A">
        <w:rPr>
          <w:rStyle w:val="FootnoteReference"/>
          <w:rFonts w:ascii="Garamond" w:hAnsi="Garamond" w:cs="Times New Roman"/>
          <w:color w:val="000000" w:themeColor="text1"/>
        </w:rPr>
        <w:footnoteReference w:id="5"/>
      </w:r>
    </w:p>
    <w:p w14:paraId="68537F6F" w14:textId="57894138" w:rsidR="00B4286B" w:rsidRPr="0085433A" w:rsidRDefault="00173164" w:rsidP="00F039D9">
      <w:pPr>
        <w:pStyle w:val="ListParagraph"/>
        <w:numPr>
          <w:ilvl w:val="1"/>
          <w:numId w:val="12"/>
        </w:numPr>
        <w:tabs>
          <w:tab w:val="left" w:pos="720"/>
          <w:tab w:val="left" w:pos="1440"/>
          <w:tab w:val="center" w:pos="4680"/>
          <w:tab w:val="right" w:pos="9360"/>
        </w:tabs>
        <w:spacing w:before="120" w:after="120" w:line="360" w:lineRule="auto"/>
        <w:ind w:left="1440" w:hanging="720"/>
        <w:rPr>
          <w:rFonts w:ascii="Garamond" w:hAnsi="Garamond" w:cs="Times New Roman"/>
          <w:color w:val="000000" w:themeColor="text1"/>
        </w:rPr>
      </w:pPr>
      <w:r w:rsidRPr="0085433A">
        <w:rPr>
          <w:rFonts w:ascii="Garamond" w:hAnsi="Garamond" w:cs="Times New Roman"/>
          <w:color w:val="000000" w:themeColor="text1"/>
        </w:rPr>
        <w:t xml:space="preserve">The information criterion used when selecting the </w:t>
      </w:r>
      <w:r w:rsidR="00F039D9" w:rsidRPr="0085433A">
        <w:rPr>
          <w:rFonts w:ascii="Garamond" w:hAnsi="Garamond" w:cs="Times New Roman"/>
          <w:color w:val="000000" w:themeColor="text1"/>
        </w:rPr>
        <w:t>ARMA(</w:t>
      </w:r>
      <w:proofErr w:type="spellStart"/>
      <w:proofErr w:type="gramStart"/>
      <w:r w:rsidR="00F039D9" w:rsidRPr="0085433A">
        <w:rPr>
          <w:rFonts w:ascii="Garamond" w:hAnsi="Garamond" w:cs="Times New Roman"/>
          <w:color w:val="000000" w:themeColor="text1"/>
        </w:rPr>
        <w:t>p,q</w:t>
      </w:r>
      <w:proofErr w:type="spellEnd"/>
      <w:proofErr w:type="gramEnd"/>
      <w:r w:rsidR="00F039D9" w:rsidRPr="0085433A">
        <w:rPr>
          <w:rFonts w:ascii="Garamond" w:hAnsi="Garamond" w:cs="Times New Roman"/>
          <w:color w:val="000000" w:themeColor="text1"/>
        </w:rPr>
        <w:t>)</w:t>
      </w:r>
      <w:r w:rsidRPr="0085433A">
        <w:rPr>
          <w:rFonts w:ascii="Garamond" w:hAnsi="Garamond" w:cs="Times New Roman"/>
          <w:color w:val="000000" w:themeColor="text1"/>
        </w:rPr>
        <w:t xml:space="preserve"> order is the corrected Akaike Information Criterion (</w:t>
      </w:r>
      <w:proofErr w:type="spellStart"/>
      <w:r w:rsidRPr="0085433A">
        <w:rPr>
          <w:rFonts w:ascii="Garamond" w:hAnsi="Garamond" w:cs="Times New Roman"/>
          <w:color w:val="000000" w:themeColor="text1"/>
        </w:rPr>
        <w:t>AICc</w:t>
      </w:r>
      <w:proofErr w:type="spellEnd"/>
      <w:r w:rsidRPr="0085433A">
        <w:rPr>
          <w:rFonts w:ascii="Garamond" w:hAnsi="Garamond" w:cs="Times New Roman"/>
          <w:color w:val="000000" w:themeColor="text1"/>
        </w:rPr>
        <w:t>).</w:t>
      </w:r>
    </w:p>
    <w:p w14:paraId="4EC28983" w14:textId="0EAA10AF" w:rsidR="00173164" w:rsidRPr="0085433A" w:rsidRDefault="00173164" w:rsidP="00B5649B">
      <w:pPr>
        <w:pStyle w:val="ListParagraph"/>
        <w:numPr>
          <w:ilvl w:val="0"/>
          <w:numId w:val="12"/>
        </w:numPr>
        <w:tabs>
          <w:tab w:val="left" w:pos="720"/>
          <w:tab w:val="left" w:pos="1440"/>
          <w:tab w:val="center" w:pos="4680"/>
          <w:tab w:val="right" w:pos="9360"/>
        </w:tabs>
        <w:spacing w:before="120" w:after="120" w:line="360" w:lineRule="auto"/>
        <w:ind w:left="0" w:firstLine="0"/>
        <w:rPr>
          <w:rFonts w:ascii="Garamond" w:hAnsi="Garamond" w:cs="Times New Roman"/>
          <w:color w:val="000000" w:themeColor="text1"/>
        </w:rPr>
      </w:pPr>
      <w:r w:rsidRPr="0085433A">
        <w:rPr>
          <w:rFonts w:ascii="Garamond" w:hAnsi="Garamond" w:cs="Times New Roman"/>
          <w:color w:val="000000" w:themeColor="text1"/>
        </w:rPr>
        <w:t xml:space="preserve">Since we know we are using a (possibly integrated) </w:t>
      </w:r>
      <w:proofErr w:type="gramStart"/>
      <w:r w:rsidRPr="0085433A">
        <w:rPr>
          <w:rFonts w:ascii="Garamond" w:hAnsi="Garamond" w:cs="Times New Roman"/>
          <w:color w:val="000000" w:themeColor="text1"/>
        </w:rPr>
        <w:t>AR(</w:t>
      </w:r>
      <w:proofErr w:type="gramEnd"/>
      <w:r w:rsidRPr="0085433A">
        <w:rPr>
          <w:rFonts w:ascii="Garamond" w:hAnsi="Garamond" w:cs="Times New Roman"/>
          <w:color w:val="000000" w:themeColor="text1"/>
        </w:rPr>
        <w:t>1) model, we set:</w:t>
      </w:r>
    </w:p>
    <w:p w14:paraId="2D4EB2F0" w14:textId="2EDAE0C7" w:rsidR="00173164" w:rsidRPr="0085433A" w:rsidRDefault="00173164" w:rsidP="004A5F2E">
      <w:pPr>
        <w:pStyle w:val="ListParagraph"/>
        <w:numPr>
          <w:ilvl w:val="1"/>
          <w:numId w:val="12"/>
        </w:numPr>
        <w:tabs>
          <w:tab w:val="left" w:pos="720"/>
          <w:tab w:val="left" w:pos="1440"/>
          <w:tab w:val="center" w:pos="4680"/>
          <w:tab w:val="right" w:pos="9360"/>
        </w:tabs>
        <w:spacing w:before="120" w:after="120" w:line="360" w:lineRule="auto"/>
        <w:ind w:left="0" w:firstLine="720"/>
        <w:rPr>
          <w:rFonts w:ascii="Garamond" w:hAnsi="Garamond" w:cs="Times New Roman"/>
          <w:color w:val="000000" w:themeColor="text1"/>
        </w:rPr>
      </w:pPr>
      <w:r w:rsidRPr="0085433A">
        <w:rPr>
          <w:rFonts w:ascii="Garamond" w:hAnsi="Garamond" w:cs="Times New Roman"/>
          <w:color w:val="000000" w:themeColor="text1"/>
        </w:rPr>
        <w:t xml:space="preserve">The combined maximum order of p and q to 3 for </w:t>
      </w:r>
      <w:proofErr w:type="spellStart"/>
      <w:proofErr w:type="gramStart"/>
      <w:r w:rsidRPr="0085433A">
        <w:rPr>
          <w:rFonts w:ascii="Garamond" w:hAnsi="Garamond" w:cs="Times New Roman"/>
          <w:color w:val="000000" w:themeColor="text1"/>
        </w:rPr>
        <w:t>auto.arima</w:t>
      </w:r>
      <w:proofErr w:type="spellEnd"/>
      <w:proofErr w:type="gramEnd"/>
      <w:r w:rsidRPr="0085433A">
        <w:rPr>
          <w:rFonts w:ascii="Garamond" w:hAnsi="Garamond" w:cs="Times New Roman"/>
          <w:color w:val="000000" w:themeColor="text1"/>
        </w:rPr>
        <w:t xml:space="preserve">(); i.e. </w:t>
      </w:r>
      <w:proofErr w:type="spellStart"/>
      <w:r w:rsidRPr="0085433A">
        <w:rPr>
          <w:rFonts w:ascii="Garamond" w:hAnsi="Garamond" w:cs="Times New Roman"/>
          <w:color w:val="000000" w:themeColor="text1"/>
        </w:rPr>
        <w:t>max.order</w:t>
      </w:r>
      <w:proofErr w:type="spellEnd"/>
      <w:r w:rsidRPr="0085433A">
        <w:rPr>
          <w:rFonts w:ascii="Garamond" w:hAnsi="Garamond" w:cs="Times New Roman"/>
          <w:color w:val="000000" w:themeColor="text1"/>
        </w:rPr>
        <w:t>=3.</w:t>
      </w:r>
    </w:p>
    <w:p w14:paraId="1DEDF14F" w14:textId="72776E7C" w:rsidR="00173164" w:rsidRPr="0085433A" w:rsidRDefault="00173164" w:rsidP="004A5F2E">
      <w:pPr>
        <w:pStyle w:val="ListParagraph"/>
        <w:numPr>
          <w:ilvl w:val="1"/>
          <w:numId w:val="12"/>
        </w:numPr>
        <w:tabs>
          <w:tab w:val="left" w:pos="720"/>
          <w:tab w:val="left" w:pos="1440"/>
          <w:tab w:val="center" w:pos="4680"/>
          <w:tab w:val="right" w:pos="9360"/>
        </w:tabs>
        <w:spacing w:before="120" w:after="120" w:line="360" w:lineRule="auto"/>
        <w:ind w:left="0" w:firstLine="720"/>
        <w:rPr>
          <w:rFonts w:ascii="Garamond" w:hAnsi="Garamond" w:cs="Times New Roman"/>
          <w:color w:val="000000" w:themeColor="text1"/>
        </w:rPr>
      </w:pPr>
      <w:r w:rsidRPr="0085433A">
        <w:rPr>
          <w:rFonts w:ascii="Garamond" w:hAnsi="Garamond" w:cs="Times New Roman"/>
          <w:color w:val="000000" w:themeColor="text1"/>
        </w:rPr>
        <w:t xml:space="preserve">We do not consider seasonal ARIMA </w:t>
      </w:r>
      <w:proofErr w:type="gramStart"/>
      <w:r w:rsidRPr="0085433A">
        <w:rPr>
          <w:rFonts w:ascii="Garamond" w:hAnsi="Garamond" w:cs="Times New Roman"/>
          <w:color w:val="000000" w:themeColor="text1"/>
        </w:rPr>
        <w:t>models;</w:t>
      </w:r>
      <w:proofErr w:type="gramEnd"/>
      <w:r w:rsidRPr="0085433A">
        <w:rPr>
          <w:rFonts w:ascii="Garamond" w:hAnsi="Garamond" w:cs="Times New Roman"/>
          <w:color w:val="000000" w:themeColor="text1"/>
        </w:rPr>
        <w:t xml:space="preserve"> i.e. we set seasonal=FALSE.</w:t>
      </w:r>
    </w:p>
    <w:p w14:paraId="4847BB89" w14:textId="0B983EFC" w:rsidR="009638BC" w:rsidRPr="0085433A" w:rsidRDefault="009638BC" w:rsidP="00B5649B">
      <w:pPr>
        <w:tabs>
          <w:tab w:val="left" w:pos="720"/>
          <w:tab w:val="left" w:pos="1440"/>
          <w:tab w:val="center" w:pos="4680"/>
          <w:tab w:val="right" w:pos="9360"/>
        </w:tabs>
        <w:spacing w:before="120" w:after="120" w:line="360" w:lineRule="auto"/>
        <w:rPr>
          <w:rFonts w:ascii="Garamond" w:hAnsi="Garamond"/>
          <w:color w:val="000000" w:themeColor="text1"/>
        </w:rPr>
      </w:pPr>
    </w:p>
    <w:p w14:paraId="00F11EBC" w14:textId="501C6A7F" w:rsidR="000A2B9F" w:rsidRPr="0085433A" w:rsidRDefault="00B5649B" w:rsidP="00B5649B">
      <w:pPr>
        <w:pStyle w:val="ListParagraph"/>
        <w:spacing w:line="360" w:lineRule="auto"/>
        <w:ind w:left="0"/>
        <w:rPr>
          <w:rFonts w:ascii="Garamond" w:hAnsi="Garamond" w:cs="Times New Roman"/>
          <w:b/>
          <w:bCs/>
          <w:color w:val="000000" w:themeColor="text1"/>
        </w:rPr>
      </w:pPr>
      <w:r w:rsidRPr="0085433A">
        <w:rPr>
          <w:rFonts w:ascii="Garamond" w:hAnsi="Garamond" w:cs="Times New Roman"/>
          <w:b/>
          <w:bCs/>
          <w:color w:val="000000" w:themeColor="text1"/>
        </w:rPr>
        <w:t xml:space="preserve">4. </w:t>
      </w:r>
      <w:r w:rsidR="000A2B9F" w:rsidRPr="0085433A">
        <w:rPr>
          <w:rFonts w:ascii="Garamond" w:hAnsi="Garamond" w:cs="Times New Roman"/>
          <w:b/>
          <w:bCs/>
          <w:color w:val="000000" w:themeColor="text1"/>
        </w:rPr>
        <w:t>Results</w:t>
      </w:r>
    </w:p>
    <w:p w14:paraId="3CA86345" w14:textId="3A5CAC5E" w:rsidR="00D131AC" w:rsidRPr="0085433A" w:rsidRDefault="00D131AC" w:rsidP="00B5649B">
      <w:pPr>
        <w:spacing w:line="360" w:lineRule="auto"/>
        <w:rPr>
          <w:rFonts w:ascii="Garamond" w:hAnsi="Garamond"/>
          <w:color w:val="000000" w:themeColor="text1"/>
        </w:rPr>
      </w:pPr>
      <w:r w:rsidRPr="0085433A">
        <w:rPr>
          <w:rFonts w:ascii="Garamond" w:hAnsi="Garamond"/>
          <w:color w:val="000000" w:themeColor="text1"/>
        </w:rPr>
        <w:t xml:space="preserve">After simulating data and forming forecasts for each </w:t>
      </w:r>
      <w:r w:rsidR="00204EA9" w:rsidRPr="0085433A">
        <w:rPr>
          <w:rFonts w:ascii="Garamond" w:hAnsi="Garamond"/>
          <w:color w:val="000000" w:themeColor="text1"/>
        </w:rPr>
        <w:t>of the 77 sets, we compare forecast accuracy across four models: (1) HK with the KPSS test (default), (2) HK with the ADF test, (3) HK with the PP test, (4) the model average (“AVG”) described in section 2.</w:t>
      </w:r>
    </w:p>
    <w:p w14:paraId="3BD98E54" w14:textId="402BCFC1" w:rsidR="00671CBA" w:rsidRPr="0085433A" w:rsidRDefault="00204EA9" w:rsidP="00B5649B">
      <w:pPr>
        <w:tabs>
          <w:tab w:val="left" w:pos="720"/>
          <w:tab w:val="left" w:pos="1440"/>
        </w:tabs>
        <w:spacing w:line="360" w:lineRule="auto"/>
        <w:rPr>
          <w:rFonts w:ascii="Garamond" w:hAnsi="Garamond"/>
          <w:color w:val="000000" w:themeColor="text1"/>
        </w:rPr>
      </w:pPr>
      <w:r w:rsidRPr="0085433A">
        <w:rPr>
          <w:rFonts w:ascii="Garamond" w:hAnsi="Garamond"/>
          <w:color w:val="000000" w:themeColor="text1"/>
        </w:rPr>
        <w:t>To measure forecast accuracy, w</w:t>
      </w:r>
      <w:r w:rsidR="00671CBA" w:rsidRPr="0085433A">
        <w:rPr>
          <w:rFonts w:ascii="Garamond" w:hAnsi="Garamond"/>
          <w:color w:val="000000" w:themeColor="text1"/>
        </w:rPr>
        <w:t>e</w:t>
      </w:r>
      <w:r w:rsidR="007F5B02" w:rsidRPr="0085433A">
        <w:rPr>
          <w:rFonts w:ascii="Garamond" w:hAnsi="Garamond"/>
          <w:color w:val="000000" w:themeColor="text1"/>
        </w:rPr>
        <w:t xml:space="preserve"> compute the Monte Carlo mean RMSE from the 1,000 simulations for</w:t>
      </w:r>
      <w:r w:rsidR="00671CBA" w:rsidRPr="0085433A">
        <w:rPr>
          <w:rFonts w:ascii="Garamond" w:hAnsi="Garamond"/>
          <w:color w:val="000000" w:themeColor="text1"/>
        </w:rPr>
        <w:t xml:space="preserve"> each model</w:t>
      </w:r>
      <w:r w:rsidRPr="0085433A">
        <w:rPr>
          <w:rFonts w:ascii="Garamond" w:hAnsi="Garamond"/>
          <w:color w:val="000000" w:themeColor="text1"/>
        </w:rPr>
        <w:t>:</w:t>
      </w:r>
    </w:p>
    <w:p w14:paraId="44404987" w14:textId="77777777" w:rsidR="00671CBA" w:rsidRPr="0085433A" w:rsidRDefault="00671CBA" w:rsidP="00B5649B">
      <w:pPr>
        <w:spacing w:line="360" w:lineRule="auto"/>
        <w:rPr>
          <w:rFonts w:ascii="Garamond" w:hAnsi="Garamond"/>
          <w:color w:val="000000" w:themeColor="text1"/>
        </w:rPr>
      </w:pPr>
    </w:p>
    <w:p w14:paraId="7FA54EB8" w14:textId="26F62F0C" w:rsidR="007F5B02" w:rsidRPr="0085433A" w:rsidRDefault="00671CBA" w:rsidP="00B5649B">
      <w:pPr>
        <w:tabs>
          <w:tab w:val="left" w:pos="720"/>
          <w:tab w:val="left" w:pos="1440"/>
          <w:tab w:val="center" w:pos="4680"/>
          <w:tab w:val="right" w:pos="9360"/>
        </w:tabs>
        <w:spacing w:line="360" w:lineRule="auto"/>
        <w:rPr>
          <w:rFonts w:ascii="Garamond" w:hAnsi="Garamond"/>
          <w:color w:val="000000" w:themeColor="text1"/>
        </w:rPr>
      </w:pPr>
      <w:r w:rsidRPr="0085433A">
        <w:rPr>
          <w:rFonts w:ascii="Garamond" w:hAnsi="Garamond"/>
          <w:color w:val="000000" w:themeColor="text1"/>
        </w:rPr>
        <w:tab/>
      </w:r>
      <w:r w:rsidRPr="0085433A">
        <w:rPr>
          <w:rFonts w:ascii="Garamond" w:hAnsi="Garamond"/>
          <w:color w:val="000000" w:themeColor="text1"/>
        </w:rPr>
        <w:tab/>
      </w:r>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RMSE</m:t>
                </m:r>
              </m:e>
            </m:acc>
          </m:e>
          <m:sub>
            <m:r>
              <w:rPr>
                <w:rFonts w:ascii="Cambria Math" w:hAnsi="Cambria Math"/>
                <w:color w:val="000000" w:themeColor="text1"/>
              </w:rPr>
              <m:t>m</m:t>
            </m:r>
          </m:sub>
        </m:sSub>
        <m:r>
          <w:rPr>
            <w:rFonts w:ascii="Cambria Math" w:hAnsi="Cambria Math"/>
            <w:color w:val="000000" w:themeColor="text1"/>
          </w:rPr>
          <m:t>=</m:t>
        </m:r>
        <m:f>
          <m:fPr>
            <m:ctrlPr>
              <w:rPr>
                <w:rFonts w:ascii="Cambria Math" w:hAnsi="Cambria Math"/>
                <w:i/>
                <w:color w:val="000000" w:themeColor="text1"/>
              </w:rPr>
            </m:ctrlPr>
          </m:fPr>
          <m:num>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1000</m:t>
                </m:r>
              </m:sup>
              <m:e>
                <m:sSub>
                  <m:sSubPr>
                    <m:ctrlPr>
                      <w:rPr>
                        <w:rFonts w:ascii="Cambria Math" w:hAnsi="Cambria Math"/>
                        <w:i/>
                        <w:color w:val="000000" w:themeColor="text1"/>
                      </w:rPr>
                    </m:ctrlPr>
                  </m:sSubPr>
                  <m:e>
                    <m:r>
                      <w:rPr>
                        <w:rFonts w:ascii="Cambria Math" w:hAnsi="Cambria Math"/>
                        <w:color w:val="000000" w:themeColor="text1"/>
                      </w:rPr>
                      <m:t>RMSE</m:t>
                    </m:r>
                  </m:e>
                  <m:sub>
                    <m:r>
                      <w:rPr>
                        <w:rFonts w:ascii="Cambria Math" w:hAnsi="Cambria Math"/>
                        <w:color w:val="000000" w:themeColor="text1"/>
                      </w:rPr>
                      <m:t>m,i</m:t>
                    </m:r>
                  </m:sub>
                </m:sSub>
              </m:e>
            </m:nary>
          </m:num>
          <m:den>
            <m:r>
              <w:rPr>
                <w:rFonts w:ascii="Cambria Math" w:hAnsi="Cambria Math"/>
                <w:color w:val="000000" w:themeColor="text1"/>
              </w:rPr>
              <m:t>1000</m:t>
            </m:r>
          </m:den>
        </m:f>
      </m:oMath>
      <w:r w:rsidRPr="0085433A">
        <w:rPr>
          <w:rFonts w:ascii="Garamond" w:hAnsi="Garamond"/>
          <w:color w:val="000000" w:themeColor="text1"/>
        </w:rPr>
        <w:tab/>
      </w:r>
      <w:r w:rsidR="00ED3958" w:rsidRPr="0085433A">
        <w:rPr>
          <w:rFonts w:ascii="Garamond" w:hAnsi="Garamond"/>
          <w:color w:val="000000" w:themeColor="text1"/>
        </w:rPr>
        <w:tab/>
      </w:r>
      <w:r w:rsidRPr="0085433A">
        <w:rPr>
          <w:rFonts w:ascii="Garamond" w:hAnsi="Garamond"/>
          <w:color w:val="000000" w:themeColor="text1"/>
        </w:rPr>
        <w:t>(4)</w:t>
      </w:r>
    </w:p>
    <w:p w14:paraId="10C1FE75" w14:textId="7D4B8B0B" w:rsidR="00671CBA" w:rsidRPr="0085433A" w:rsidRDefault="00671CBA" w:rsidP="00B5649B">
      <w:pPr>
        <w:tabs>
          <w:tab w:val="left" w:pos="720"/>
          <w:tab w:val="left" w:pos="1440"/>
          <w:tab w:val="center" w:pos="4680"/>
          <w:tab w:val="right" w:pos="9360"/>
        </w:tabs>
        <w:spacing w:line="360" w:lineRule="auto"/>
        <w:rPr>
          <w:rFonts w:ascii="Garamond" w:hAnsi="Garamond"/>
          <w:color w:val="000000" w:themeColor="text1"/>
        </w:rPr>
      </w:pPr>
    </w:p>
    <w:p w14:paraId="62982C28" w14:textId="1913C196" w:rsidR="00012B1D" w:rsidRPr="0085433A" w:rsidRDefault="00671CBA" w:rsidP="00B5649B">
      <w:pPr>
        <w:tabs>
          <w:tab w:val="left" w:pos="720"/>
          <w:tab w:val="left" w:pos="1440"/>
          <w:tab w:val="center" w:pos="4680"/>
          <w:tab w:val="right" w:pos="9360"/>
        </w:tabs>
        <w:spacing w:line="360" w:lineRule="auto"/>
        <w:rPr>
          <w:rFonts w:ascii="Garamond" w:hAnsi="Garamond"/>
          <w:color w:val="000000" w:themeColor="text1"/>
        </w:rPr>
      </w:pPr>
      <w:r w:rsidRPr="0085433A">
        <w:rPr>
          <w:rFonts w:ascii="Garamond" w:hAnsi="Garamond"/>
          <w:color w:val="000000" w:themeColor="text1"/>
        </w:rPr>
        <w:t>and rank them to determine the winner in each set</w:t>
      </w:r>
      <w:r w:rsidR="002B045B" w:rsidRPr="0085433A">
        <w:rPr>
          <w:rFonts w:ascii="Garamond" w:hAnsi="Garamond"/>
          <w:color w:val="000000" w:themeColor="text1"/>
        </w:rPr>
        <w:t xml:space="preserve">, where </w:t>
      </w:r>
      <w:proofErr w:type="spellStart"/>
      <w:r w:rsidR="002B045B" w:rsidRPr="0085433A">
        <w:rPr>
          <w:rFonts w:ascii="Garamond" w:hAnsi="Garamond"/>
          <w:i/>
          <w:iCs/>
          <w:color w:val="000000" w:themeColor="text1"/>
        </w:rPr>
        <w:t>i</w:t>
      </w:r>
      <w:proofErr w:type="spellEnd"/>
      <w:r w:rsidR="002B045B" w:rsidRPr="0085433A">
        <w:rPr>
          <w:rFonts w:ascii="Garamond" w:hAnsi="Garamond"/>
          <w:color w:val="000000" w:themeColor="text1"/>
        </w:rPr>
        <w:t xml:space="preserve"> is the </w:t>
      </w:r>
      <m:oMath>
        <m:r>
          <w:rPr>
            <w:rFonts w:ascii="Cambria Math" w:hAnsi="Cambria Math"/>
            <w:color w:val="000000" w:themeColor="text1"/>
          </w:rPr>
          <m:t>i</m:t>
        </m:r>
      </m:oMath>
      <w:r w:rsidR="002B045B" w:rsidRPr="0085433A">
        <w:rPr>
          <w:rFonts w:ascii="Garamond" w:hAnsi="Garamond"/>
          <w:color w:val="000000" w:themeColor="text1"/>
        </w:rPr>
        <w:t xml:space="preserve">-th simulation in the set and </w:t>
      </w:r>
      <m:oMath>
        <m:r>
          <w:rPr>
            <w:rFonts w:ascii="Cambria Math" w:hAnsi="Cambria Math"/>
            <w:color w:val="000000" w:themeColor="text1"/>
          </w:rPr>
          <m:t>m</m:t>
        </m:r>
      </m:oMath>
      <w:r w:rsidR="002B045B" w:rsidRPr="0085433A">
        <w:rPr>
          <w:rFonts w:ascii="Garamond" w:hAnsi="Garamond"/>
          <w:color w:val="000000" w:themeColor="text1"/>
        </w:rPr>
        <w:t xml:space="preserve"> denotes the model. </w:t>
      </w:r>
      <w:r w:rsidR="00204EA9" w:rsidRPr="0085433A">
        <w:rPr>
          <w:rFonts w:ascii="Garamond" w:hAnsi="Garamond"/>
          <w:color w:val="000000" w:themeColor="text1"/>
        </w:rPr>
        <w:t xml:space="preserve">Models resulting in a </w:t>
      </w:r>
      <w:r w:rsidR="002B045B" w:rsidRPr="0085433A">
        <w:rPr>
          <w:rFonts w:ascii="Garamond" w:hAnsi="Garamond"/>
          <w:color w:val="000000" w:themeColor="text1"/>
        </w:rPr>
        <w:t>lower mean RMSE</w:t>
      </w:r>
      <w:r w:rsidR="00204EA9" w:rsidRPr="0085433A">
        <w:rPr>
          <w:rFonts w:ascii="Garamond" w:hAnsi="Garamond"/>
          <w:color w:val="000000" w:themeColor="text1"/>
        </w:rPr>
        <w:t xml:space="preserve"> have </w:t>
      </w:r>
      <w:r w:rsidR="002B045B" w:rsidRPr="0085433A">
        <w:rPr>
          <w:rFonts w:ascii="Garamond" w:hAnsi="Garamond"/>
          <w:color w:val="000000" w:themeColor="text1"/>
        </w:rPr>
        <w:t>better forecast performance.</w:t>
      </w:r>
    </w:p>
    <w:p w14:paraId="1D1B3156" w14:textId="552110D4" w:rsidR="0039368F" w:rsidRPr="0085433A" w:rsidRDefault="00012B1D" w:rsidP="00B5649B">
      <w:pPr>
        <w:tabs>
          <w:tab w:val="left" w:pos="720"/>
          <w:tab w:val="left" w:pos="1440"/>
          <w:tab w:val="center" w:pos="4680"/>
          <w:tab w:val="right" w:pos="9360"/>
        </w:tabs>
        <w:spacing w:line="360" w:lineRule="auto"/>
        <w:rPr>
          <w:rFonts w:ascii="Garamond" w:hAnsi="Garamond"/>
          <w:color w:val="000000" w:themeColor="text1"/>
        </w:rPr>
      </w:pPr>
      <w:r w:rsidRPr="0085433A">
        <w:rPr>
          <w:rFonts w:ascii="Garamond" w:hAnsi="Garamond"/>
          <w:color w:val="000000" w:themeColor="text1"/>
        </w:rPr>
        <w:lastRenderedPageBreak/>
        <w:tab/>
      </w:r>
      <w:r w:rsidR="00671CBA" w:rsidRPr="0085433A">
        <w:rPr>
          <w:rFonts w:ascii="Garamond" w:hAnsi="Garamond"/>
          <w:color w:val="000000" w:themeColor="text1"/>
        </w:rPr>
        <w:t xml:space="preserve">To get a sense of relative differences in RMSEs, we compute </w:t>
      </w:r>
      <w:r w:rsidR="00442BF5" w:rsidRPr="0085433A">
        <w:rPr>
          <w:rFonts w:ascii="Garamond" w:hAnsi="Garamond"/>
          <w:color w:val="000000" w:themeColor="text1"/>
        </w:rPr>
        <w:t xml:space="preserve">a few additional </w:t>
      </w:r>
      <w:r w:rsidR="00671CBA" w:rsidRPr="0085433A">
        <w:rPr>
          <w:rFonts w:ascii="Garamond" w:hAnsi="Garamond"/>
          <w:color w:val="000000" w:themeColor="text1"/>
        </w:rPr>
        <w:t>measures</w:t>
      </w:r>
      <w:r w:rsidR="00204EA9" w:rsidRPr="0085433A">
        <w:rPr>
          <w:rFonts w:ascii="Garamond" w:hAnsi="Garamond"/>
          <w:color w:val="000000" w:themeColor="text1"/>
        </w:rPr>
        <w:t xml:space="preserve">. </w:t>
      </w:r>
      <w:r w:rsidR="00442BF5" w:rsidRPr="0085433A">
        <w:rPr>
          <w:rFonts w:ascii="Garamond" w:hAnsi="Garamond"/>
          <w:color w:val="000000" w:themeColor="text1"/>
        </w:rPr>
        <w:t xml:space="preserve">Since we fix the conditional SD of the error terms in the simulations, the unconditional SD, which also depends on the value of b, differs across different generated time-series. To make it easier to compare </w:t>
      </w:r>
      <w:r w:rsidR="00442BF5" w:rsidRPr="0085433A">
        <w:rPr>
          <w:rFonts w:ascii="Garamond" w:hAnsi="Garamond"/>
          <w:i/>
          <w:iCs/>
          <w:color w:val="000000" w:themeColor="text1"/>
        </w:rPr>
        <w:t>relative</w:t>
      </w:r>
      <w:r w:rsidR="00442BF5" w:rsidRPr="0085433A">
        <w:rPr>
          <w:rFonts w:ascii="Garamond" w:hAnsi="Garamond"/>
          <w:color w:val="000000" w:themeColor="text1"/>
        </w:rPr>
        <w:t xml:space="preserve"> performance across different simulations and forecast horizons, we first compute the relative</w:t>
      </w:r>
      <w:r w:rsidR="00671CBA" w:rsidRPr="0085433A">
        <w:rPr>
          <w:rFonts w:ascii="Garamond" w:hAnsi="Garamond"/>
          <w:color w:val="000000" w:themeColor="text1"/>
        </w:rPr>
        <w:t xml:space="preserve"> mean RMSE</w:t>
      </w:r>
      <w:r w:rsidR="00442BF5" w:rsidRPr="0085433A">
        <w:rPr>
          <w:rFonts w:ascii="Garamond" w:hAnsi="Garamond"/>
          <w:color w:val="000000" w:themeColor="text1"/>
        </w:rPr>
        <w:t xml:space="preserve"> for each simulation</w:t>
      </w:r>
      <w:r w:rsidR="00671CBA" w:rsidRPr="0085433A">
        <w:rPr>
          <w:rFonts w:ascii="Garamond" w:hAnsi="Garamond"/>
          <w:color w:val="000000" w:themeColor="text1"/>
        </w:rPr>
        <w:t xml:space="preserve"> which is </w:t>
      </w:r>
      <w:r w:rsidR="00204EA9" w:rsidRPr="0085433A">
        <w:rPr>
          <w:rFonts w:ascii="Garamond" w:hAnsi="Garamond"/>
          <w:color w:val="000000" w:themeColor="text1"/>
        </w:rPr>
        <w:t xml:space="preserve">given by: </w:t>
      </w:r>
    </w:p>
    <w:p w14:paraId="3D77AD6B" w14:textId="77777777" w:rsidR="0039368F" w:rsidRPr="0085433A" w:rsidRDefault="0039368F" w:rsidP="00B5649B">
      <w:pPr>
        <w:tabs>
          <w:tab w:val="left" w:pos="720"/>
          <w:tab w:val="left" w:pos="1440"/>
          <w:tab w:val="center" w:pos="4680"/>
          <w:tab w:val="right" w:pos="9360"/>
        </w:tabs>
        <w:spacing w:line="360" w:lineRule="auto"/>
        <w:rPr>
          <w:rFonts w:ascii="Garamond" w:hAnsi="Garamond"/>
          <w:color w:val="000000" w:themeColor="text1"/>
        </w:rPr>
      </w:pPr>
    </w:p>
    <w:p w14:paraId="09807324" w14:textId="4D779934" w:rsidR="0039368F" w:rsidRPr="0085433A" w:rsidRDefault="0039368F" w:rsidP="00B5649B">
      <w:pPr>
        <w:tabs>
          <w:tab w:val="left" w:pos="720"/>
          <w:tab w:val="left" w:pos="1440"/>
          <w:tab w:val="center" w:pos="4680"/>
          <w:tab w:val="right" w:pos="9360"/>
        </w:tabs>
        <w:spacing w:line="360" w:lineRule="auto"/>
        <w:rPr>
          <w:rFonts w:ascii="Garamond" w:hAnsi="Garamond"/>
          <w:color w:val="000000" w:themeColor="text1"/>
        </w:rPr>
      </w:pPr>
      <w:r w:rsidRPr="0085433A">
        <w:rPr>
          <w:rFonts w:ascii="Garamond" w:hAnsi="Garamond"/>
          <w:color w:val="000000" w:themeColor="text1"/>
        </w:rPr>
        <w:tab/>
      </w:r>
      <w:r w:rsidRPr="0085433A">
        <w:rPr>
          <w:rFonts w:ascii="Garamond" w:hAnsi="Garamond"/>
          <w:color w:val="000000" w:themeColor="text1"/>
        </w:rPr>
        <w:tab/>
      </w:r>
      <m:oMath>
        <m:r>
          <w:rPr>
            <w:rFonts w:ascii="Cambria Math" w:hAnsi="Cambria Math"/>
            <w:color w:val="000000" w:themeColor="text1"/>
          </w:rPr>
          <m:t>Relative RMSE=</m:t>
        </m:r>
        <m:f>
          <m:fPr>
            <m:ctrlPr>
              <w:rPr>
                <w:rFonts w:ascii="Cambria Math" w:hAnsi="Cambria Math"/>
                <w:i/>
                <w:color w:val="000000" w:themeColor="text1"/>
              </w:rPr>
            </m:ctrlPr>
          </m:fPr>
          <m:num>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RMSE</m:t>
                    </m:r>
                  </m:e>
                </m:acc>
              </m:e>
              <m:sub>
                <m:r>
                  <w:rPr>
                    <w:rFonts w:ascii="Cambria Math" w:hAnsi="Cambria Math"/>
                    <w:color w:val="000000" w:themeColor="text1"/>
                  </w:rPr>
                  <m:t>m</m:t>
                </m:r>
              </m:sub>
            </m:sSub>
          </m:num>
          <m:den>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RMSE</m:t>
                    </m:r>
                  </m:e>
                </m:acc>
              </m:e>
              <m:sub>
                <m:r>
                  <w:rPr>
                    <w:rFonts w:ascii="Cambria Math" w:hAnsi="Cambria Math"/>
                    <w:color w:val="000000" w:themeColor="text1"/>
                  </w:rPr>
                  <m:t>Winner</m:t>
                </m:r>
              </m:sub>
            </m:sSub>
          </m:den>
        </m:f>
      </m:oMath>
      <w:r w:rsidRPr="0085433A">
        <w:rPr>
          <w:rFonts w:ascii="Garamond" w:hAnsi="Garamond"/>
          <w:color w:val="000000" w:themeColor="text1"/>
        </w:rPr>
        <w:tab/>
      </w:r>
      <w:r w:rsidR="00ED3958" w:rsidRPr="0085433A">
        <w:rPr>
          <w:rFonts w:ascii="Garamond" w:hAnsi="Garamond"/>
          <w:color w:val="000000" w:themeColor="text1"/>
        </w:rPr>
        <w:tab/>
      </w:r>
      <w:r w:rsidRPr="0085433A">
        <w:rPr>
          <w:rFonts w:ascii="Garamond" w:hAnsi="Garamond"/>
          <w:color w:val="000000" w:themeColor="text1"/>
        </w:rPr>
        <w:t>(5)</w:t>
      </w:r>
    </w:p>
    <w:p w14:paraId="0F3123D6" w14:textId="77777777" w:rsidR="0039368F" w:rsidRPr="0085433A" w:rsidRDefault="0039368F" w:rsidP="00B5649B">
      <w:pPr>
        <w:tabs>
          <w:tab w:val="left" w:pos="720"/>
          <w:tab w:val="left" w:pos="1440"/>
          <w:tab w:val="center" w:pos="4680"/>
          <w:tab w:val="right" w:pos="9360"/>
        </w:tabs>
        <w:spacing w:line="360" w:lineRule="auto"/>
        <w:rPr>
          <w:rFonts w:ascii="Garamond" w:hAnsi="Garamond"/>
          <w:color w:val="000000" w:themeColor="text1"/>
        </w:rPr>
      </w:pPr>
    </w:p>
    <w:p w14:paraId="4057F8E3" w14:textId="090DEFCD" w:rsidR="00671CBA" w:rsidRPr="0085433A" w:rsidRDefault="002B045B" w:rsidP="00B5649B">
      <w:pPr>
        <w:tabs>
          <w:tab w:val="left" w:pos="720"/>
          <w:tab w:val="left" w:pos="1440"/>
          <w:tab w:val="center" w:pos="4680"/>
          <w:tab w:val="right" w:pos="9360"/>
        </w:tabs>
        <w:spacing w:line="360" w:lineRule="auto"/>
        <w:rPr>
          <w:rFonts w:ascii="Garamond" w:hAnsi="Garamond"/>
          <w:color w:val="000000" w:themeColor="text1"/>
        </w:rPr>
      </w:pPr>
      <w:r w:rsidRPr="0085433A">
        <w:rPr>
          <w:rFonts w:ascii="Garamond" w:hAnsi="Garamond"/>
          <w:color w:val="000000" w:themeColor="text1"/>
        </w:rPr>
        <w:t xml:space="preserve">where </w:t>
      </w:r>
      <w:r w:rsidRPr="0085433A">
        <w:rPr>
          <w:rFonts w:ascii="Garamond" w:hAnsi="Garamond"/>
          <w:i/>
          <w:iCs/>
          <w:color w:val="000000" w:themeColor="text1"/>
        </w:rPr>
        <w:t>Winner</w:t>
      </w:r>
      <w:r w:rsidRPr="0085433A">
        <w:rPr>
          <w:rFonts w:ascii="Garamond" w:hAnsi="Garamond"/>
          <w:color w:val="000000" w:themeColor="text1"/>
        </w:rPr>
        <w:t xml:space="preserve"> denotes the </w:t>
      </w:r>
      <w:r w:rsidR="00442BF5" w:rsidRPr="0085433A">
        <w:rPr>
          <w:rFonts w:ascii="Garamond" w:hAnsi="Garamond"/>
          <w:color w:val="000000" w:themeColor="text1"/>
        </w:rPr>
        <w:t>model with the lowest absolute RMSE (given in equation (4)).</w:t>
      </w:r>
      <w:r w:rsidRPr="0085433A">
        <w:rPr>
          <w:rFonts w:ascii="Garamond" w:hAnsi="Garamond"/>
          <w:color w:val="000000" w:themeColor="text1"/>
        </w:rPr>
        <w:t xml:space="preserve"> </w:t>
      </w:r>
      <w:proofErr w:type="gramStart"/>
      <w:r w:rsidR="00442BF5" w:rsidRPr="0085433A">
        <w:rPr>
          <w:rFonts w:ascii="Garamond" w:hAnsi="Garamond"/>
          <w:color w:val="000000" w:themeColor="text1"/>
        </w:rPr>
        <w:t>Next ,</w:t>
      </w:r>
      <w:proofErr w:type="gramEnd"/>
      <w:r w:rsidR="00442BF5" w:rsidRPr="0085433A">
        <w:rPr>
          <w:rFonts w:ascii="Garamond" w:hAnsi="Garamond"/>
          <w:color w:val="000000" w:themeColor="text1"/>
        </w:rPr>
        <w:t xml:space="preserve"> </w:t>
      </w:r>
      <w:r w:rsidR="00D020AE" w:rsidRPr="0085433A">
        <w:rPr>
          <w:rFonts w:ascii="Garamond" w:hAnsi="Garamond"/>
          <w:color w:val="000000" w:themeColor="text1"/>
        </w:rPr>
        <w:t xml:space="preserve">for a given experiment, </w:t>
      </w:r>
      <w:r w:rsidR="00442BF5" w:rsidRPr="0085433A">
        <w:rPr>
          <w:rFonts w:ascii="Garamond" w:hAnsi="Garamond"/>
          <w:color w:val="000000" w:themeColor="text1"/>
        </w:rPr>
        <w:t>we compute</w:t>
      </w:r>
      <w:r w:rsidRPr="0085433A">
        <w:rPr>
          <w:rFonts w:ascii="Garamond" w:hAnsi="Garamond"/>
          <w:color w:val="000000" w:themeColor="text1"/>
        </w:rPr>
        <w:t xml:space="preserve"> </w:t>
      </w:r>
      <w:r w:rsidR="0039368F" w:rsidRPr="0085433A">
        <w:rPr>
          <w:rFonts w:ascii="Garamond" w:hAnsi="Garamond"/>
          <w:color w:val="000000" w:themeColor="text1"/>
        </w:rPr>
        <w:t xml:space="preserve">the </w:t>
      </w:r>
      <w:r w:rsidRPr="0085433A">
        <w:rPr>
          <w:rFonts w:ascii="Garamond" w:hAnsi="Garamond"/>
          <w:color w:val="000000" w:themeColor="text1"/>
        </w:rPr>
        <w:t xml:space="preserve">average of the </w:t>
      </w:r>
      <w:r w:rsidR="00D020AE" w:rsidRPr="0085433A">
        <w:rPr>
          <w:rFonts w:ascii="Garamond" w:hAnsi="Garamond"/>
          <w:color w:val="000000" w:themeColor="text1"/>
        </w:rPr>
        <w:t xml:space="preserve">relative RMSE across </w:t>
      </w:r>
      <w:r w:rsidRPr="0085433A">
        <w:rPr>
          <w:rFonts w:ascii="Garamond" w:hAnsi="Garamond"/>
          <w:color w:val="000000" w:themeColor="text1"/>
        </w:rPr>
        <w:t>each of the 1,000 simulations:</w:t>
      </w:r>
    </w:p>
    <w:p w14:paraId="27FD5C5E" w14:textId="77777777" w:rsidR="002B045B" w:rsidRPr="0085433A" w:rsidRDefault="002B045B" w:rsidP="00B5649B">
      <w:pPr>
        <w:tabs>
          <w:tab w:val="left" w:pos="720"/>
          <w:tab w:val="left" w:pos="1440"/>
          <w:tab w:val="center" w:pos="4680"/>
          <w:tab w:val="right" w:pos="9360"/>
        </w:tabs>
        <w:spacing w:line="360" w:lineRule="auto"/>
        <w:rPr>
          <w:rFonts w:ascii="Garamond" w:hAnsi="Garamond"/>
          <w:color w:val="000000" w:themeColor="text1"/>
        </w:rPr>
      </w:pPr>
    </w:p>
    <w:p w14:paraId="7488555F" w14:textId="247E2296" w:rsidR="002B045B" w:rsidRPr="0085433A" w:rsidRDefault="002B045B" w:rsidP="00B5649B">
      <w:pPr>
        <w:tabs>
          <w:tab w:val="left" w:pos="720"/>
          <w:tab w:val="left" w:pos="1440"/>
          <w:tab w:val="center" w:pos="4680"/>
          <w:tab w:val="right" w:pos="9360"/>
        </w:tabs>
        <w:spacing w:line="360" w:lineRule="auto"/>
        <w:rPr>
          <w:rFonts w:ascii="Garamond" w:hAnsi="Garamond"/>
          <w:color w:val="000000" w:themeColor="text1"/>
        </w:rPr>
      </w:pPr>
      <w:r w:rsidRPr="0085433A">
        <w:rPr>
          <w:rFonts w:ascii="Garamond" w:hAnsi="Garamond"/>
          <w:color w:val="000000" w:themeColor="text1"/>
        </w:rPr>
        <w:tab/>
      </w:r>
      <w:r w:rsidRPr="0085433A">
        <w:rPr>
          <w:rFonts w:ascii="Garamond" w:hAnsi="Garamond"/>
          <w:color w:val="000000" w:themeColor="text1"/>
        </w:rPr>
        <w:tab/>
      </w:r>
      <m:oMath>
        <m:r>
          <w:rPr>
            <w:rFonts w:ascii="Cambria Math" w:hAnsi="Cambria Math"/>
            <w:color w:val="000000" w:themeColor="text1"/>
          </w:rPr>
          <m:t xml:space="preserve">Mean Ratio= </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1000</m:t>
            </m:r>
          </m:sup>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RMSE</m:t>
                    </m:r>
                  </m:e>
                  <m:sub>
                    <m:r>
                      <w:rPr>
                        <w:rFonts w:ascii="Cambria Math" w:hAnsi="Cambria Math"/>
                        <w:color w:val="000000" w:themeColor="text1"/>
                      </w:rPr>
                      <m:t>m,i</m:t>
                    </m:r>
                  </m:sub>
                </m:sSub>
              </m:num>
              <m:den>
                <m:sSub>
                  <m:sSubPr>
                    <m:ctrlPr>
                      <w:rPr>
                        <w:rFonts w:ascii="Cambria Math" w:hAnsi="Cambria Math"/>
                        <w:i/>
                        <w:color w:val="000000" w:themeColor="text1"/>
                      </w:rPr>
                    </m:ctrlPr>
                  </m:sSubPr>
                  <m:e>
                    <m:r>
                      <w:rPr>
                        <w:rFonts w:ascii="Cambria Math" w:hAnsi="Cambria Math"/>
                        <w:color w:val="000000" w:themeColor="text1"/>
                      </w:rPr>
                      <m:t>RMSE</m:t>
                    </m:r>
                  </m:e>
                  <m:sub>
                    <m:r>
                      <w:rPr>
                        <w:rFonts w:ascii="Cambria Math" w:hAnsi="Cambria Math"/>
                        <w:color w:val="000000" w:themeColor="text1"/>
                      </w:rPr>
                      <m:t>Winner,i</m:t>
                    </m:r>
                  </m:sub>
                </m:sSub>
              </m:den>
            </m:f>
          </m:e>
        </m:nary>
      </m:oMath>
      <w:r w:rsidRPr="0085433A">
        <w:rPr>
          <w:rFonts w:ascii="Garamond" w:hAnsi="Garamond"/>
          <w:color w:val="000000" w:themeColor="text1"/>
        </w:rPr>
        <w:tab/>
        <w:t>(</w:t>
      </w:r>
      <w:r w:rsidR="0039368F" w:rsidRPr="0085433A">
        <w:rPr>
          <w:rFonts w:ascii="Garamond" w:hAnsi="Garamond"/>
          <w:color w:val="000000" w:themeColor="text1"/>
        </w:rPr>
        <w:t>6</w:t>
      </w:r>
      <w:r w:rsidRPr="0085433A">
        <w:rPr>
          <w:rFonts w:ascii="Garamond" w:hAnsi="Garamond"/>
          <w:color w:val="000000" w:themeColor="text1"/>
        </w:rPr>
        <w:t>)</w:t>
      </w:r>
    </w:p>
    <w:p w14:paraId="160188B8" w14:textId="53E6C579" w:rsidR="0039368F" w:rsidRPr="0085433A" w:rsidRDefault="0039368F" w:rsidP="00B5649B">
      <w:pPr>
        <w:tabs>
          <w:tab w:val="left" w:pos="720"/>
          <w:tab w:val="left" w:pos="1440"/>
          <w:tab w:val="center" w:pos="4680"/>
          <w:tab w:val="right" w:pos="9360"/>
        </w:tabs>
        <w:spacing w:line="360" w:lineRule="auto"/>
        <w:rPr>
          <w:rFonts w:ascii="Garamond" w:hAnsi="Garamond"/>
          <w:color w:val="000000" w:themeColor="text1"/>
        </w:rPr>
      </w:pPr>
    </w:p>
    <w:p w14:paraId="57328980" w14:textId="2225C2FC" w:rsidR="0039368F" w:rsidRPr="0085433A" w:rsidRDefault="0039368F" w:rsidP="00B5649B">
      <w:pPr>
        <w:tabs>
          <w:tab w:val="left" w:pos="720"/>
          <w:tab w:val="left" w:pos="1440"/>
          <w:tab w:val="center" w:pos="4680"/>
          <w:tab w:val="right" w:pos="9360"/>
        </w:tabs>
        <w:spacing w:line="360" w:lineRule="auto"/>
        <w:rPr>
          <w:rFonts w:ascii="Garamond" w:hAnsi="Garamond"/>
          <w:color w:val="000000" w:themeColor="text1"/>
        </w:rPr>
      </w:pPr>
      <w:r w:rsidRPr="0085433A">
        <w:rPr>
          <w:rFonts w:ascii="Garamond" w:hAnsi="Garamond"/>
          <w:color w:val="000000" w:themeColor="text1"/>
        </w:rPr>
        <w:t xml:space="preserve"> </w:t>
      </w:r>
      <w:r w:rsidR="00BE41E4" w:rsidRPr="0085433A">
        <w:rPr>
          <w:rFonts w:ascii="Garamond" w:hAnsi="Garamond"/>
          <w:color w:val="000000" w:themeColor="text1"/>
        </w:rPr>
        <w:t>Further</w:t>
      </w:r>
      <w:r w:rsidRPr="0085433A">
        <w:rPr>
          <w:rFonts w:ascii="Garamond" w:hAnsi="Garamond"/>
          <w:color w:val="000000" w:themeColor="text1"/>
        </w:rPr>
        <w:t xml:space="preserve">, we can compute a </w:t>
      </w:r>
      <m:oMath>
        <m:r>
          <w:rPr>
            <w:rFonts w:ascii="Cambria Math" w:hAnsi="Cambria Math"/>
            <w:color w:val="000000" w:themeColor="text1"/>
          </w:rPr>
          <m:t>p</m:t>
        </m:r>
      </m:oMath>
      <w:r w:rsidRPr="0085433A">
        <w:rPr>
          <w:rFonts w:ascii="Garamond" w:hAnsi="Garamond"/>
          <w:color w:val="000000" w:themeColor="text1"/>
        </w:rPr>
        <w:t xml:space="preserve">-value based using </w:t>
      </w:r>
      <m:oMath>
        <m:sSub>
          <m:sSubPr>
            <m:ctrlPr>
              <w:rPr>
                <w:rFonts w:ascii="Cambria Math" w:hAnsi="Cambria Math"/>
                <w:i/>
                <w:color w:val="000000" w:themeColor="text1"/>
              </w:rPr>
            </m:ctrlPr>
          </m:sSubPr>
          <m:e>
            <m:r>
              <w:rPr>
                <w:rFonts w:ascii="Cambria Math" w:hAnsi="Cambria Math"/>
                <w:color w:val="000000" w:themeColor="text1"/>
              </w:rPr>
              <m:t>RMSE</m:t>
            </m:r>
          </m:e>
          <m:sub>
            <m:r>
              <w:rPr>
                <w:rFonts w:ascii="Cambria Math" w:hAnsi="Cambria Math"/>
                <w:color w:val="000000" w:themeColor="text1"/>
              </w:rPr>
              <m:t>m,i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RMSE</m:t>
            </m:r>
          </m:e>
          <m:sub>
            <m:r>
              <w:rPr>
                <w:rFonts w:ascii="Cambria Math" w:hAnsi="Cambria Math"/>
                <w:color w:val="000000" w:themeColor="text1"/>
              </w:rPr>
              <m:t>Winner,i</m:t>
            </m:r>
          </m:sub>
        </m:sSub>
      </m:oMath>
      <w:r w:rsidRPr="0085433A">
        <w:rPr>
          <w:rFonts w:ascii="Garamond" w:hAnsi="Garamond"/>
          <w:color w:val="000000" w:themeColor="text1"/>
        </w:rPr>
        <w:t>,</w:t>
      </w:r>
    </w:p>
    <w:p w14:paraId="07621E25" w14:textId="77777777" w:rsidR="0039368F" w:rsidRPr="0085433A" w:rsidRDefault="0039368F" w:rsidP="00B5649B">
      <w:pPr>
        <w:tabs>
          <w:tab w:val="left" w:pos="720"/>
          <w:tab w:val="left" w:pos="1440"/>
          <w:tab w:val="center" w:pos="4680"/>
          <w:tab w:val="right" w:pos="9360"/>
        </w:tabs>
        <w:spacing w:line="360" w:lineRule="auto"/>
        <w:rPr>
          <w:rFonts w:ascii="Garamond" w:hAnsi="Garamond"/>
          <w:color w:val="000000" w:themeColor="text1"/>
        </w:rPr>
      </w:pPr>
    </w:p>
    <w:p w14:paraId="5046DA01" w14:textId="05385BDE" w:rsidR="0039368F" w:rsidRPr="0085433A" w:rsidRDefault="0039368F" w:rsidP="00B5649B">
      <w:pPr>
        <w:tabs>
          <w:tab w:val="left" w:pos="720"/>
          <w:tab w:val="left" w:pos="1440"/>
          <w:tab w:val="center" w:pos="4680"/>
          <w:tab w:val="right" w:pos="9360"/>
        </w:tabs>
        <w:spacing w:line="360" w:lineRule="auto"/>
        <w:rPr>
          <w:rFonts w:ascii="Garamond" w:hAnsi="Garamond"/>
          <w:color w:val="000000" w:themeColor="text1"/>
        </w:rPr>
      </w:pPr>
      <w:r w:rsidRPr="0085433A">
        <w:rPr>
          <w:rFonts w:ascii="Garamond" w:hAnsi="Garamond"/>
          <w:color w:val="000000" w:themeColor="text1"/>
        </w:rPr>
        <w:tab/>
      </w:r>
      <w:r w:rsidRPr="0085433A">
        <w:rPr>
          <w:rFonts w:ascii="Garamond" w:hAnsi="Garamond"/>
          <w:color w:val="000000" w:themeColor="text1"/>
        </w:rPr>
        <w:tab/>
      </w:r>
      <m:oMath>
        <m:r>
          <w:rPr>
            <w:rFonts w:ascii="Cambria Math" w:hAnsi="Cambria Math"/>
            <w:color w:val="000000" w:themeColor="text1"/>
          </w:rPr>
          <m:t>p-value=</m:t>
        </m:r>
        <m:f>
          <m:fPr>
            <m:type m:val="lin"/>
            <m:ctrlPr>
              <w:rPr>
                <w:rFonts w:ascii="Cambria Math" w:hAnsi="Cambria Math"/>
                <w:i/>
                <w:color w:val="000000" w:themeColor="text1"/>
              </w:rPr>
            </m:ctrlPr>
          </m:fPr>
          <m:num>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1000</m:t>
                </m:r>
              </m:sup>
              <m:e>
                <m:r>
                  <w:rPr>
                    <w:rFonts w:ascii="Cambria Math" w:hAnsi="Cambria Math"/>
                    <w:color w:val="000000" w:themeColor="text1"/>
                  </w:rPr>
                  <m:t>I</m:t>
                </m:r>
              </m:e>
            </m:nary>
            <m:d>
              <m:dPr>
                <m:ctrlPr>
                  <w:rPr>
                    <w:rFonts w:ascii="Cambria Math" w:hAnsi="Cambria Math"/>
                    <w:i/>
                    <w:color w:val="000000" w:themeColor="text1"/>
                  </w:rPr>
                </m:ctrlPr>
              </m:dP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RMSE</m:t>
                        </m:r>
                      </m:e>
                      <m:sub>
                        <m:r>
                          <w:rPr>
                            <w:rFonts w:ascii="Cambria Math" w:hAnsi="Cambria Math"/>
                            <w:color w:val="000000" w:themeColor="text1"/>
                          </w:rPr>
                          <m:t>m,i</m:t>
                        </m:r>
                      </m:sub>
                    </m:sSub>
                  </m:num>
                  <m:den>
                    <m:sSub>
                      <m:sSubPr>
                        <m:ctrlPr>
                          <w:rPr>
                            <w:rFonts w:ascii="Cambria Math" w:hAnsi="Cambria Math"/>
                            <w:i/>
                            <w:color w:val="000000" w:themeColor="text1"/>
                          </w:rPr>
                        </m:ctrlPr>
                      </m:sSubPr>
                      <m:e>
                        <m:r>
                          <w:rPr>
                            <w:rFonts w:ascii="Cambria Math" w:hAnsi="Cambria Math"/>
                            <w:color w:val="000000" w:themeColor="text1"/>
                          </w:rPr>
                          <m:t>RMSE</m:t>
                        </m:r>
                      </m:e>
                      <m:sub>
                        <m:r>
                          <w:rPr>
                            <w:rFonts w:ascii="Cambria Math" w:hAnsi="Cambria Math"/>
                            <w:color w:val="000000" w:themeColor="text1"/>
                          </w:rPr>
                          <m:t>Winner,i</m:t>
                        </m:r>
                      </m:sub>
                    </m:sSub>
                  </m:den>
                </m:f>
                <m:r>
                  <w:rPr>
                    <w:rFonts w:ascii="Cambria Math" w:hAnsi="Cambria Math"/>
                    <w:color w:val="000000" w:themeColor="text1"/>
                  </w:rPr>
                  <m:t>≤1</m:t>
                </m:r>
              </m:e>
            </m:d>
          </m:num>
          <m:den>
            <m:r>
              <w:rPr>
                <w:rFonts w:ascii="Cambria Math" w:hAnsi="Cambria Math"/>
                <w:color w:val="000000" w:themeColor="text1"/>
              </w:rPr>
              <m:t>1000</m:t>
            </m:r>
          </m:den>
        </m:f>
      </m:oMath>
      <w:r w:rsidRPr="0085433A">
        <w:rPr>
          <w:rFonts w:ascii="Garamond" w:hAnsi="Garamond"/>
          <w:color w:val="000000" w:themeColor="text1"/>
        </w:rPr>
        <w:tab/>
        <w:t>(7)</w:t>
      </w:r>
    </w:p>
    <w:p w14:paraId="463C65A3" w14:textId="1613E699" w:rsidR="0039368F" w:rsidRPr="0085433A" w:rsidRDefault="0039368F" w:rsidP="00B5649B">
      <w:pPr>
        <w:tabs>
          <w:tab w:val="left" w:pos="720"/>
          <w:tab w:val="left" w:pos="1440"/>
          <w:tab w:val="center" w:pos="4680"/>
          <w:tab w:val="right" w:pos="9360"/>
        </w:tabs>
        <w:spacing w:line="360" w:lineRule="auto"/>
        <w:rPr>
          <w:rFonts w:ascii="Garamond" w:hAnsi="Garamond"/>
          <w:color w:val="000000" w:themeColor="text1"/>
        </w:rPr>
      </w:pPr>
    </w:p>
    <w:p w14:paraId="3C18E45D" w14:textId="5E9E042F" w:rsidR="00442BF5" w:rsidRPr="0085433A" w:rsidRDefault="00442BF5" w:rsidP="00B5649B">
      <w:pPr>
        <w:tabs>
          <w:tab w:val="left" w:pos="720"/>
          <w:tab w:val="left" w:pos="1440"/>
          <w:tab w:val="center" w:pos="4680"/>
          <w:tab w:val="right" w:pos="9360"/>
        </w:tabs>
        <w:spacing w:line="360" w:lineRule="auto"/>
        <w:rPr>
          <w:rFonts w:ascii="Garamond" w:hAnsi="Garamond"/>
          <w:color w:val="000000" w:themeColor="text1"/>
        </w:rPr>
      </w:pPr>
      <w:r w:rsidRPr="0085433A">
        <w:rPr>
          <w:rFonts w:ascii="Garamond" w:hAnsi="Garamond"/>
          <w:color w:val="000000" w:themeColor="text1"/>
        </w:rPr>
        <w:t xml:space="preserve">Depending on the </w:t>
      </w:r>
      <w:r w:rsidR="00BE41E4" w:rsidRPr="0085433A">
        <w:rPr>
          <w:rFonts w:ascii="Garamond" w:hAnsi="Garamond"/>
          <w:color w:val="000000" w:themeColor="text1"/>
        </w:rPr>
        <w:t>mean ratio and the p-value</w:t>
      </w:r>
      <w:r w:rsidRPr="0085433A">
        <w:rPr>
          <w:rFonts w:ascii="Garamond" w:hAnsi="Garamond"/>
          <w:color w:val="000000" w:themeColor="text1"/>
        </w:rPr>
        <w:t xml:space="preserve"> may result in different rankings</w:t>
      </w:r>
      <w:r w:rsidR="00BE41E4" w:rsidRPr="0085433A">
        <w:rPr>
          <w:rFonts w:ascii="Garamond" w:hAnsi="Garamond"/>
          <w:color w:val="000000" w:themeColor="text1"/>
        </w:rPr>
        <w:t xml:space="preserve"> that the mean absolute RMSE given in (4).</w:t>
      </w:r>
      <w:r w:rsidR="00012B1D" w:rsidRPr="0085433A">
        <w:rPr>
          <w:rFonts w:ascii="Garamond" w:hAnsi="Garamond"/>
          <w:color w:val="000000" w:themeColor="text1"/>
        </w:rPr>
        <w:tab/>
      </w:r>
    </w:p>
    <w:p w14:paraId="3FE2097F" w14:textId="7B5D2572" w:rsidR="00A64B86" w:rsidRPr="0085433A" w:rsidRDefault="0039368F" w:rsidP="00B5649B">
      <w:pPr>
        <w:tabs>
          <w:tab w:val="left" w:pos="720"/>
          <w:tab w:val="left" w:pos="1440"/>
          <w:tab w:val="center" w:pos="4680"/>
          <w:tab w:val="right" w:pos="9360"/>
        </w:tabs>
        <w:spacing w:line="360" w:lineRule="auto"/>
        <w:rPr>
          <w:rFonts w:ascii="Garamond" w:hAnsi="Garamond"/>
          <w:color w:val="000000" w:themeColor="text1"/>
        </w:rPr>
      </w:pPr>
      <w:r w:rsidRPr="0085433A">
        <w:rPr>
          <w:rFonts w:ascii="Garamond" w:hAnsi="Garamond"/>
          <w:color w:val="000000" w:themeColor="text1"/>
        </w:rPr>
        <w:t>The ranking based on (4</w:t>
      </w:r>
      <w:r w:rsidR="004A150A" w:rsidRPr="0085433A">
        <w:rPr>
          <w:rFonts w:ascii="Garamond" w:hAnsi="Garamond"/>
          <w:color w:val="000000" w:themeColor="text1"/>
        </w:rPr>
        <w:t xml:space="preserve">) and other summary statistics </w:t>
      </w:r>
      <w:r w:rsidRPr="0085433A">
        <w:rPr>
          <w:rFonts w:ascii="Garamond" w:hAnsi="Garamond"/>
          <w:color w:val="000000" w:themeColor="text1"/>
        </w:rPr>
        <w:t xml:space="preserve">are reported in Appendix Table </w:t>
      </w:r>
      <w:r w:rsidR="004A150A" w:rsidRPr="0085433A">
        <w:rPr>
          <w:rFonts w:ascii="Garamond" w:hAnsi="Garamond"/>
          <w:color w:val="000000" w:themeColor="text1"/>
        </w:rPr>
        <w:t xml:space="preserve">2. </w:t>
      </w:r>
      <w:r w:rsidR="00A64B86" w:rsidRPr="0085433A">
        <w:rPr>
          <w:rFonts w:ascii="Garamond" w:hAnsi="Garamond"/>
          <w:color w:val="000000" w:themeColor="text1"/>
        </w:rPr>
        <w:t>From the table, we observe</w:t>
      </w:r>
      <w:r w:rsidR="00FB21C5" w:rsidRPr="0085433A">
        <w:rPr>
          <w:rFonts w:ascii="Garamond" w:hAnsi="Garamond"/>
          <w:color w:val="000000" w:themeColor="text1"/>
        </w:rPr>
        <w:t xml:space="preserve"> that</w:t>
      </w:r>
      <w:r w:rsidR="00BC7D3E" w:rsidRPr="0085433A">
        <w:rPr>
          <w:rFonts w:ascii="Garamond" w:hAnsi="Garamond"/>
          <w:color w:val="000000" w:themeColor="text1"/>
        </w:rPr>
        <w:t>:</w:t>
      </w:r>
    </w:p>
    <w:p w14:paraId="012B5E9D" w14:textId="13892B5A" w:rsidR="00A64B86" w:rsidRPr="0085433A" w:rsidRDefault="00A64B86" w:rsidP="00BC7D3E">
      <w:pPr>
        <w:pStyle w:val="ListParagraph"/>
        <w:numPr>
          <w:ilvl w:val="0"/>
          <w:numId w:val="28"/>
        </w:numPr>
        <w:tabs>
          <w:tab w:val="left" w:pos="720"/>
          <w:tab w:val="left" w:pos="1440"/>
          <w:tab w:val="center" w:pos="4680"/>
          <w:tab w:val="right" w:pos="9360"/>
        </w:tabs>
        <w:spacing w:line="360" w:lineRule="auto"/>
        <w:ind w:left="0" w:firstLine="720"/>
        <w:rPr>
          <w:rFonts w:ascii="Garamond" w:hAnsi="Garamond" w:cs="Times New Roman"/>
          <w:color w:val="000000" w:themeColor="text1"/>
        </w:rPr>
      </w:pPr>
      <w:r w:rsidRPr="0085433A">
        <w:rPr>
          <w:rFonts w:ascii="Garamond" w:hAnsi="Garamond" w:cs="Times New Roman"/>
          <w:color w:val="000000" w:themeColor="text1"/>
        </w:rPr>
        <w:t>PP has the lowest mean RMSE in 37 out of the 77 sets</w:t>
      </w:r>
      <w:r w:rsidR="00012B1D" w:rsidRPr="0085433A">
        <w:rPr>
          <w:rFonts w:ascii="Garamond" w:hAnsi="Garamond" w:cs="Times New Roman"/>
          <w:color w:val="000000" w:themeColor="text1"/>
        </w:rPr>
        <w:t>, f</w:t>
      </w:r>
      <w:r w:rsidRPr="0085433A">
        <w:rPr>
          <w:rFonts w:ascii="Garamond" w:hAnsi="Garamond" w:cs="Times New Roman"/>
          <w:color w:val="000000" w:themeColor="text1"/>
        </w:rPr>
        <w:t xml:space="preserve">ollowed by KPSS with 23 and ADF </w:t>
      </w:r>
      <w:r w:rsidR="00012B1D" w:rsidRPr="0085433A">
        <w:rPr>
          <w:rFonts w:ascii="Garamond" w:hAnsi="Garamond" w:cs="Times New Roman"/>
          <w:color w:val="000000" w:themeColor="text1"/>
        </w:rPr>
        <w:t xml:space="preserve">with </w:t>
      </w:r>
      <w:r w:rsidRPr="0085433A">
        <w:rPr>
          <w:rFonts w:ascii="Garamond" w:hAnsi="Garamond" w:cs="Times New Roman"/>
          <w:color w:val="000000" w:themeColor="text1"/>
        </w:rPr>
        <w:t xml:space="preserve">14. AVG only has 3. </w:t>
      </w:r>
      <w:r w:rsidR="00BE41E4" w:rsidRPr="0085433A">
        <w:rPr>
          <w:rFonts w:ascii="Garamond" w:hAnsi="Garamond" w:cs="Times New Roman"/>
          <w:color w:val="000000" w:themeColor="text1"/>
        </w:rPr>
        <w:t>In fact, each of the</w:t>
      </w:r>
      <w:r w:rsidRPr="0085433A">
        <w:rPr>
          <w:rFonts w:ascii="Garamond" w:hAnsi="Garamond" w:cs="Times New Roman"/>
          <w:color w:val="000000" w:themeColor="text1"/>
        </w:rPr>
        <w:t xml:space="preserve"> three HK </w:t>
      </w:r>
      <w:r w:rsidR="00BE41E4" w:rsidRPr="0085433A">
        <w:rPr>
          <w:rFonts w:ascii="Garamond" w:hAnsi="Garamond" w:cs="Times New Roman"/>
          <w:color w:val="000000" w:themeColor="text1"/>
        </w:rPr>
        <w:t xml:space="preserve">models considered (i.e., HK with any unit root test) </w:t>
      </w:r>
      <w:r w:rsidRPr="0085433A">
        <w:rPr>
          <w:rFonts w:ascii="Garamond" w:hAnsi="Garamond" w:cs="Times New Roman"/>
          <w:color w:val="000000" w:themeColor="text1"/>
        </w:rPr>
        <w:t>beats AVG in 64 of the 77 sets. Using this criterion, we can conclude that the unit root tests are useful. Surprisingly, the</w:t>
      </w:r>
      <w:r w:rsidR="00BE41E4" w:rsidRPr="0085433A">
        <w:rPr>
          <w:rFonts w:ascii="Garamond" w:hAnsi="Garamond" w:cs="Times New Roman"/>
          <w:color w:val="000000" w:themeColor="text1"/>
        </w:rPr>
        <w:t>se</w:t>
      </w:r>
      <w:r w:rsidRPr="0085433A">
        <w:rPr>
          <w:rFonts w:ascii="Garamond" w:hAnsi="Garamond" w:cs="Times New Roman"/>
          <w:color w:val="000000" w:themeColor="text1"/>
        </w:rPr>
        <w:t xml:space="preserve"> results </w:t>
      </w:r>
      <w:r w:rsidR="00BE41E4" w:rsidRPr="0085433A">
        <w:rPr>
          <w:rFonts w:ascii="Garamond" w:hAnsi="Garamond" w:cs="Times New Roman"/>
          <w:color w:val="000000" w:themeColor="text1"/>
        </w:rPr>
        <w:t xml:space="preserve">also suggest </w:t>
      </w:r>
      <w:r w:rsidR="000666ED" w:rsidRPr="0085433A">
        <w:rPr>
          <w:rFonts w:ascii="Garamond" w:hAnsi="Garamond" w:cs="Times New Roman"/>
          <w:color w:val="000000" w:themeColor="text1"/>
        </w:rPr>
        <w:t xml:space="preserve">that </w:t>
      </w:r>
      <w:r w:rsidR="004949D2" w:rsidRPr="0085433A">
        <w:rPr>
          <w:rFonts w:ascii="Garamond" w:hAnsi="Garamond" w:cs="Times New Roman"/>
          <w:color w:val="000000" w:themeColor="text1"/>
        </w:rPr>
        <w:t xml:space="preserve">in many cases, </w:t>
      </w:r>
      <w:r w:rsidRPr="0085433A">
        <w:rPr>
          <w:rFonts w:ascii="Garamond" w:hAnsi="Garamond" w:cs="Times New Roman"/>
          <w:color w:val="000000" w:themeColor="text1"/>
        </w:rPr>
        <w:t xml:space="preserve">using </w:t>
      </w:r>
      <w:r w:rsidR="006E550A" w:rsidRPr="0085433A">
        <w:rPr>
          <w:rFonts w:ascii="Garamond" w:hAnsi="Garamond" w:cs="Times New Roman"/>
          <w:color w:val="000000" w:themeColor="text1"/>
        </w:rPr>
        <w:t xml:space="preserve">the </w:t>
      </w:r>
      <w:r w:rsidRPr="0085433A">
        <w:rPr>
          <w:rFonts w:ascii="Garamond" w:hAnsi="Garamond" w:cs="Times New Roman"/>
          <w:color w:val="000000" w:themeColor="text1"/>
        </w:rPr>
        <w:t>PP</w:t>
      </w:r>
      <w:r w:rsidR="006E550A" w:rsidRPr="0085433A">
        <w:rPr>
          <w:rFonts w:ascii="Garamond" w:hAnsi="Garamond" w:cs="Times New Roman"/>
          <w:color w:val="000000" w:themeColor="text1"/>
        </w:rPr>
        <w:t xml:space="preserve"> test</w:t>
      </w:r>
      <w:r w:rsidRPr="0085433A">
        <w:rPr>
          <w:rFonts w:ascii="Garamond" w:hAnsi="Garamond" w:cs="Times New Roman"/>
          <w:color w:val="000000" w:themeColor="text1"/>
        </w:rPr>
        <w:t xml:space="preserve"> generate</w:t>
      </w:r>
      <w:r w:rsidR="004949D2" w:rsidRPr="0085433A">
        <w:rPr>
          <w:rFonts w:ascii="Garamond" w:hAnsi="Garamond" w:cs="Times New Roman"/>
          <w:color w:val="000000" w:themeColor="text1"/>
        </w:rPr>
        <w:t>s</w:t>
      </w:r>
      <w:r w:rsidRPr="0085433A">
        <w:rPr>
          <w:rFonts w:ascii="Garamond" w:hAnsi="Garamond" w:cs="Times New Roman"/>
          <w:color w:val="000000" w:themeColor="text1"/>
        </w:rPr>
        <w:t xml:space="preserve"> </w:t>
      </w:r>
      <w:r w:rsidR="004D5709" w:rsidRPr="0085433A">
        <w:rPr>
          <w:rFonts w:ascii="Garamond" w:hAnsi="Garamond" w:cs="Times New Roman"/>
          <w:color w:val="000000" w:themeColor="text1"/>
        </w:rPr>
        <w:t>better</w:t>
      </w:r>
      <w:r w:rsidRPr="0085433A">
        <w:rPr>
          <w:rFonts w:ascii="Garamond" w:hAnsi="Garamond" w:cs="Times New Roman"/>
          <w:color w:val="000000" w:themeColor="text1"/>
        </w:rPr>
        <w:t xml:space="preserve"> forecast performance than</w:t>
      </w:r>
      <w:r w:rsidR="006E550A" w:rsidRPr="0085433A">
        <w:rPr>
          <w:rFonts w:ascii="Garamond" w:hAnsi="Garamond" w:cs="Times New Roman"/>
          <w:color w:val="000000" w:themeColor="text1"/>
        </w:rPr>
        <w:t xml:space="preserve"> does using</w:t>
      </w:r>
      <w:r w:rsidRPr="0085433A">
        <w:rPr>
          <w:rFonts w:ascii="Garamond" w:hAnsi="Garamond" w:cs="Times New Roman"/>
          <w:color w:val="000000" w:themeColor="text1"/>
        </w:rPr>
        <w:t xml:space="preserve"> the default KPSS</w:t>
      </w:r>
      <w:r w:rsidR="006E550A" w:rsidRPr="0085433A">
        <w:rPr>
          <w:rFonts w:ascii="Garamond" w:hAnsi="Garamond" w:cs="Times New Roman"/>
          <w:color w:val="000000" w:themeColor="text1"/>
        </w:rPr>
        <w:t xml:space="preserve"> test.</w:t>
      </w:r>
    </w:p>
    <w:p w14:paraId="368A2188" w14:textId="3A3F940A" w:rsidR="00A64B86" w:rsidRPr="0085433A" w:rsidRDefault="004A150A" w:rsidP="00BC7D3E">
      <w:pPr>
        <w:pStyle w:val="ListParagraph"/>
        <w:numPr>
          <w:ilvl w:val="0"/>
          <w:numId w:val="28"/>
        </w:numPr>
        <w:tabs>
          <w:tab w:val="left" w:pos="720"/>
          <w:tab w:val="left" w:pos="1440"/>
          <w:tab w:val="center" w:pos="4680"/>
          <w:tab w:val="right" w:pos="9360"/>
        </w:tabs>
        <w:spacing w:line="360" w:lineRule="auto"/>
        <w:ind w:left="0" w:firstLine="720"/>
        <w:rPr>
          <w:rFonts w:ascii="Garamond" w:hAnsi="Garamond" w:cs="Times New Roman"/>
          <w:color w:val="000000" w:themeColor="text1"/>
        </w:rPr>
      </w:pPr>
      <w:r w:rsidRPr="0085433A">
        <w:rPr>
          <w:rFonts w:ascii="Garamond" w:hAnsi="Garamond" w:cs="Times New Roman"/>
          <w:color w:val="000000" w:themeColor="text1"/>
        </w:rPr>
        <w:t xml:space="preserve">The </w:t>
      </w:r>
      <m:oMath>
        <m:r>
          <w:rPr>
            <w:rFonts w:ascii="Cambria Math" w:hAnsi="Cambria Math" w:cs="Times New Roman"/>
            <w:color w:val="000000" w:themeColor="text1"/>
          </w:rPr>
          <m:t>p</m:t>
        </m:r>
      </m:oMath>
      <w:r w:rsidRPr="0085433A">
        <w:rPr>
          <w:rFonts w:ascii="Garamond" w:hAnsi="Garamond" w:cs="Times New Roman"/>
          <w:color w:val="000000" w:themeColor="text1"/>
        </w:rPr>
        <w:t>-values among the top three models in any given set is in general high. When</w:t>
      </w:r>
      <w:r w:rsidR="00F4757B" w:rsidRPr="0085433A">
        <w:rPr>
          <w:rFonts w:ascii="Garamond" w:hAnsi="Garamond" w:cs="Times New Roman"/>
          <w:color w:val="000000" w:themeColor="text1"/>
        </w:rPr>
        <w:t xml:space="preserve"> </w:t>
      </w:r>
      <m:oMath>
        <m:r>
          <w:rPr>
            <w:rFonts w:ascii="Cambria Math" w:hAnsi="Cambria Math" w:cs="Times New Roman"/>
            <w:color w:val="000000" w:themeColor="text1"/>
          </w:rPr>
          <m:t>N=500</m:t>
        </m:r>
      </m:oMath>
      <w:r w:rsidRPr="0085433A">
        <w:rPr>
          <w:rFonts w:ascii="Garamond" w:hAnsi="Garamond" w:cs="Times New Roman"/>
          <w:color w:val="000000" w:themeColor="text1"/>
        </w:rPr>
        <w:t xml:space="preserve">, the RMSEs from the last place model is consistently larger than that from the winner. </w:t>
      </w:r>
      <w:r w:rsidRPr="0085433A">
        <w:rPr>
          <w:rFonts w:ascii="Garamond" w:hAnsi="Garamond" w:cs="Times New Roman"/>
          <w:color w:val="000000" w:themeColor="text1"/>
        </w:rPr>
        <w:lastRenderedPageBreak/>
        <w:t>Because AVG is placed last 64 out of 77 times, we can conclude</w:t>
      </w:r>
      <w:r w:rsidR="00F35B60" w:rsidRPr="0085433A">
        <w:rPr>
          <w:rFonts w:ascii="Garamond" w:hAnsi="Garamond" w:cs="Times New Roman"/>
          <w:color w:val="000000" w:themeColor="text1"/>
        </w:rPr>
        <w:t xml:space="preserve"> – perhaps unsurprisingly –</w:t>
      </w:r>
      <w:r w:rsidRPr="0085433A">
        <w:rPr>
          <w:rFonts w:ascii="Garamond" w:hAnsi="Garamond" w:cs="Times New Roman"/>
          <w:color w:val="000000" w:themeColor="text1"/>
        </w:rPr>
        <w:t xml:space="preserve"> that the unit root tests are </w:t>
      </w:r>
      <w:r w:rsidR="006E550A" w:rsidRPr="0085433A">
        <w:rPr>
          <w:rFonts w:ascii="Garamond" w:hAnsi="Garamond" w:cs="Times New Roman"/>
          <w:color w:val="000000" w:themeColor="text1"/>
        </w:rPr>
        <w:t>especially</w:t>
      </w:r>
      <w:r w:rsidRPr="0085433A">
        <w:rPr>
          <w:rFonts w:ascii="Garamond" w:hAnsi="Garamond" w:cs="Times New Roman"/>
          <w:color w:val="000000" w:themeColor="text1"/>
        </w:rPr>
        <w:t xml:space="preserve"> useful in large sample</w:t>
      </w:r>
      <w:r w:rsidR="006E550A" w:rsidRPr="0085433A">
        <w:rPr>
          <w:rFonts w:ascii="Garamond" w:hAnsi="Garamond" w:cs="Times New Roman"/>
          <w:color w:val="000000" w:themeColor="text1"/>
        </w:rPr>
        <w:t>s</w:t>
      </w:r>
      <w:r w:rsidRPr="0085433A">
        <w:rPr>
          <w:rFonts w:ascii="Garamond" w:hAnsi="Garamond" w:cs="Times New Roman"/>
          <w:color w:val="000000" w:themeColor="text1"/>
        </w:rPr>
        <w:t xml:space="preserve">. </w:t>
      </w:r>
    </w:p>
    <w:p w14:paraId="7610FA6E" w14:textId="2880FF38" w:rsidR="004A150A" w:rsidRPr="0085433A" w:rsidRDefault="00F35B60" w:rsidP="00BC7D3E">
      <w:pPr>
        <w:pStyle w:val="ListParagraph"/>
        <w:numPr>
          <w:ilvl w:val="0"/>
          <w:numId w:val="28"/>
        </w:numPr>
        <w:tabs>
          <w:tab w:val="left" w:pos="720"/>
          <w:tab w:val="left" w:pos="1440"/>
          <w:tab w:val="center" w:pos="4680"/>
          <w:tab w:val="right" w:pos="9360"/>
        </w:tabs>
        <w:spacing w:line="360" w:lineRule="auto"/>
        <w:ind w:left="0" w:firstLine="720"/>
        <w:rPr>
          <w:rFonts w:ascii="Garamond" w:hAnsi="Garamond" w:cs="Times New Roman"/>
          <w:color w:val="000000" w:themeColor="text1"/>
        </w:rPr>
      </w:pPr>
      <w:r w:rsidRPr="0085433A">
        <w:rPr>
          <w:rFonts w:ascii="Garamond" w:hAnsi="Garamond" w:cs="Times New Roman"/>
          <w:color w:val="000000" w:themeColor="text1"/>
        </w:rPr>
        <w:t xml:space="preserve">We observe larger gaps in relative RMSE (5) and mean ratio (6) </w:t>
      </w:r>
      <w:r w:rsidR="00B51159" w:rsidRPr="0085433A">
        <w:rPr>
          <w:rFonts w:ascii="Garamond" w:hAnsi="Garamond" w:cs="Times New Roman"/>
          <w:color w:val="000000" w:themeColor="text1"/>
        </w:rPr>
        <w:t>between models</w:t>
      </w:r>
      <w:r w:rsidRPr="0085433A">
        <w:rPr>
          <w:rFonts w:ascii="Garamond" w:hAnsi="Garamond" w:cs="Times New Roman"/>
          <w:color w:val="000000" w:themeColor="text1"/>
        </w:rPr>
        <w:t xml:space="preserve"> when the order of integration increases. </w:t>
      </w:r>
      <w:r w:rsidR="00B51159" w:rsidRPr="0085433A">
        <w:rPr>
          <w:rFonts w:ascii="Garamond" w:hAnsi="Garamond" w:cs="Times New Roman"/>
          <w:color w:val="000000" w:themeColor="text1"/>
        </w:rPr>
        <w:t>Therefore, it seems that as the order of integration increases, it becomes more important to accurately identify the presence of integration.</w:t>
      </w:r>
    </w:p>
    <w:p w14:paraId="0917DBDE" w14:textId="3F728844" w:rsidR="00082F53" w:rsidRPr="0085433A" w:rsidRDefault="00012B1D" w:rsidP="00B5649B">
      <w:pPr>
        <w:tabs>
          <w:tab w:val="left" w:pos="720"/>
          <w:tab w:val="left" w:pos="1440"/>
          <w:tab w:val="center" w:pos="4680"/>
          <w:tab w:val="right" w:pos="9360"/>
        </w:tabs>
        <w:spacing w:before="120" w:after="120" w:line="360" w:lineRule="auto"/>
        <w:rPr>
          <w:rFonts w:ascii="Garamond" w:hAnsi="Garamond"/>
          <w:color w:val="000000" w:themeColor="text1"/>
        </w:rPr>
      </w:pPr>
      <w:r w:rsidRPr="0085433A">
        <w:rPr>
          <w:rFonts w:ascii="Garamond" w:hAnsi="Garamond"/>
          <w:color w:val="000000" w:themeColor="text1"/>
        </w:rPr>
        <w:tab/>
      </w:r>
      <w:r w:rsidR="005F1899" w:rsidRPr="0085433A">
        <w:rPr>
          <w:rFonts w:ascii="Garamond" w:hAnsi="Garamond"/>
          <w:color w:val="000000" w:themeColor="text1"/>
        </w:rPr>
        <w:t>As an alternative form of summary, we analyze the 77 outcomes using a multinomial logit model where the dependent variable is the winning model (KPSS, AD</w:t>
      </w:r>
      <w:r w:rsidR="00B51159" w:rsidRPr="0085433A">
        <w:rPr>
          <w:rFonts w:ascii="Garamond" w:hAnsi="Garamond"/>
          <w:color w:val="000000" w:themeColor="text1"/>
        </w:rPr>
        <w:t>F</w:t>
      </w:r>
      <w:r w:rsidR="005F1899" w:rsidRPr="0085433A">
        <w:rPr>
          <w:rFonts w:ascii="Garamond" w:hAnsi="Garamond"/>
          <w:color w:val="000000" w:themeColor="text1"/>
        </w:rPr>
        <w:t xml:space="preserve">, PP, and model averaging) and the independent variables are the sample size, horizon, and the integration order. </w:t>
      </w:r>
      <w:r w:rsidR="00E52235" w:rsidRPr="0085433A">
        <w:rPr>
          <w:rFonts w:ascii="Garamond" w:hAnsi="Garamond"/>
          <w:color w:val="000000" w:themeColor="text1"/>
        </w:rPr>
        <w:t>Without loss of generality, w</w:t>
      </w:r>
      <w:r w:rsidR="00B51159" w:rsidRPr="0085433A">
        <w:rPr>
          <w:rFonts w:ascii="Garamond" w:hAnsi="Garamond"/>
          <w:color w:val="000000" w:themeColor="text1"/>
        </w:rPr>
        <w:t xml:space="preserve">e </w:t>
      </w:r>
      <w:r w:rsidR="00E52235" w:rsidRPr="0085433A">
        <w:rPr>
          <w:rFonts w:ascii="Garamond" w:hAnsi="Garamond"/>
          <w:color w:val="000000" w:themeColor="text1"/>
        </w:rPr>
        <w:t xml:space="preserve">use </w:t>
      </w:r>
      <w:r w:rsidR="005F1899" w:rsidRPr="0085433A">
        <w:rPr>
          <w:rFonts w:ascii="Garamond" w:hAnsi="Garamond"/>
          <w:color w:val="000000" w:themeColor="text1"/>
        </w:rPr>
        <w:t xml:space="preserve">KPSS </w:t>
      </w:r>
      <w:r w:rsidR="00E52235" w:rsidRPr="0085433A">
        <w:rPr>
          <w:rFonts w:ascii="Garamond" w:hAnsi="Garamond"/>
          <w:color w:val="000000" w:themeColor="text1"/>
        </w:rPr>
        <w:t xml:space="preserve">as </w:t>
      </w:r>
      <w:r w:rsidR="005F1899" w:rsidRPr="0085433A">
        <w:rPr>
          <w:rFonts w:ascii="Garamond" w:hAnsi="Garamond"/>
          <w:color w:val="000000" w:themeColor="text1"/>
        </w:rPr>
        <w:t xml:space="preserve">the baseline model. </w:t>
      </w:r>
    </w:p>
    <w:p w14:paraId="52C5EFB8" w14:textId="0987A92C" w:rsidR="00523559" w:rsidRPr="0085433A" w:rsidRDefault="00082F53" w:rsidP="00B5649B">
      <w:pPr>
        <w:tabs>
          <w:tab w:val="left" w:pos="720"/>
          <w:tab w:val="left" w:pos="1440"/>
          <w:tab w:val="center" w:pos="4680"/>
          <w:tab w:val="right" w:pos="9360"/>
        </w:tabs>
        <w:spacing w:before="120" w:after="120" w:line="360" w:lineRule="auto"/>
        <w:rPr>
          <w:rFonts w:ascii="Garamond" w:hAnsi="Garamond"/>
          <w:color w:val="000000" w:themeColor="text1"/>
        </w:rPr>
      </w:pPr>
      <w:r w:rsidRPr="0085433A">
        <w:rPr>
          <w:rFonts w:ascii="Garamond" w:hAnsi="Garamond"/>
          <w:color w:val="000000" w:themeColor="text1"/>
        </w:rPr>
        <w:tab/>
      </w:r>
      <w:r w:rsidR="005F1899" w:rsidRPr="0085433A">
        <w:rPr>
          <w:rFonts w:ascii="Garamond" w:hAnsi="Garamond"/>
          <w:color w:val="000000" w:themeColor="text1"/>
        </w:rPr>
        <w:t>The results are reported in Table 1</w:t>
      </w:r>
      <w:r w:rsidR="006F441D" w:rsidRPr="0085433A">
        <w:rPr>
          <w:rFonts w:ascii="Garamond" w:hAnsi="Garamond"/>
          <w:color w:val="000000" w:themeColor="text1"/>
        </w:rPr>
        <w:t>, and they</w:t>
      </w:r>
      <w:r w:rsidR="004D5709" w:rsidRPr="0085433A">
        <w:rPr>
          <w:rFonts w:ascii="Garamond" w:hAnsi="Garamond"/>
          <w:color w:val="000000" w:themeColor="text1"/>
        </w:rPr>
        <w:t xml:space="preserve"> are consistent </w:t>
      </w:r>
      <w:r w:rsidR="00595186" w:rsidRPr="0085433A">
        <w:rPr>
          <w:rFonts w:ascii="Garamond" w:hAnsi="Garamond"/>
          <w:color w:val="000000" w:themeColor="text1"/>
        </w:rPr>
        <w:t>with our findings above</w:t>
      </w:r>
      <w:r w:rsidR="004D5709" w:rsidRPr="0085433A">
        <w:rPr>
          <w:rFonts w:ascii="Garamond" w:hAnsi="Garamond"/>
          <w:color w:val="000000" w:themeColor="text1"/>
        </w:rPr>
        <w:t>.</w:t>
      </w:r>
      <w:r w:rsidRPr="0085433A">
        <w:rPr>
          <w:rFonts w:ascii="Garamond" w:hAnsi="Garamond"/>
          <w:color w:val="000000" w:themeColor="text1"/>
        </w:rPr>
        <w:t xml:space="preserve">  </w:t>
      </w:r>
      <w:r w:rsidR="00523559" w:rsidRPr="0085433A">
        <w:rPr>
          <w:rFonts w:ascii="Garamond" w:hAnsi="Garamond"/>
          <w:color w:val="000000" w:themeColor="text1"/>
        </w:rPr>
        <w:t>First, w</w:t>
      </w:r>
      <w:r w:rsidR="004D5709" w:rsidRPr="0085433A">
        <w:rPr>
          <w:rFonts w:ascii="Garamond" w:hAnsi="Garamond"/>
          <w:color w:val="000000" w:themeColor="text1"/>
        </w:rPr>
        <w:t xml:space="preserve">hen we control </w:t>
      </w:r>
      <w:r w:rsidR="00595186" w:rsidRPr="0085433A">
        <w:rPr>
          <w:rFonts w:ascii="Garamond" w:hAnsi="Garamond"/>
          <w:color w:val="000000" w:themeColor="text1"/>
        </w:rPr>
        <w:t xml:space="preserve">for </w:t>
      </w:r>
      <w:r w:rsidR="004D5709" w:rsidRPr="0085433A">
        <w:rPr>
          <w:rFonts w:ascii="Garamond" w:hAnsi="Garamond"/>
          <w:color w:val="000000" w:themeColor="text1"/>
        </w:rPr>
        <w:t>the sample size, the forecast horizon and the order of integration, PP is frequently superior to KPSS</w:t>
      </w:r>
      <w:r w:rsidR="006C242B" w:rsidRPr="0085433A">
        <w:rPr>
          <w:rFonts w:ascii="Garamond" w:hAnsi="Garamond"/>
          <w:color w:val="000000" w:themeColor="text1"/>
        </w:rPr>
        <w:t>.</w:t>
      </w:r>
      <w:r w:rsidR="006C242B" w:rsidRPr="0085433A">
        <w:rPr>
          <w:rStyle w:val="FootnoteReference"/>
          <w:rFonts w:ascii="Garamond" w:hAnsi="Garamond"/>
          <w:color w:val="000000" w:themeColor="text1"/>
        </w:rPr>
        <w:footnoteReference w:id="6"/>
      </w:r>
      <w:r w:rsidR="006C242B" w:rsidRPr="0085433A">
        <w:rPr>
          <w:rFonts w:ascii="Garamond" w:hAnsi="Garamond"/>
          <w:color w:val="000000" w:themeColor="text1"/>
        </w:rPr>
        <w:t xml:space="preserve"> </w:t>
      </w:r>
      <w:r w:rsidR="004E3C71" w:rsidRPr="0085433A">
        <w:rPr>
          <w:rFonts w:ascii="Garamond" w:hAnsi="Garamond"/>
          <w:color w:val="000000" w:themeColor="text1"/>
        </w:rPr>
        <w:t xml:space="preserve">In the second row, we see that the </w:t>
      </w:r>
      <w:r w:rsidR="001F3CE6" w:rsidRPr="0085433A">
        <w:rPr>
          <w:rFonts w:ascii="Garamond" w:hAnsi="Garamond"/>
          <w:color w:val="000000" w:themeColor="text1"/>
        </w:rPr>
        <w:t xml:space="preserve">estimate </w:t>
      </w:r>
      <w:r w:rsidR="004E3C71" w:rsidRPr="0085433A">
        <w:rPr>
          <w:rFonts w:ascii="Garamond" w:hAnsi="Garamond"/>
          <w:color w:val="000000" w:themeColor="text1"/>
        </w:rPr>
        <w:t>on</w:t>
      </w:r>
      <w:r w:rsidR="001F3CE6" w:rsidRPr="0085433A">
        <w:rPr>
          <w:rFonts w:ascii="Garamond" w:hAnsi="Garamond"/>
          <w:color w:val="000000" w:themeColor="text1"/>
        </w:rPr>
        <w:t xml:space="preserve"> the order of integration is </w:t>
      </w:r>
      <w:r w:rsidR="004E3C71" w:rsidRPr="0085433A">
        <w:rPr>
          <w:rFonts w:ascii="Garamond" w:hAnsi="Garamond"/>
          <w:color w:val="000000" w:themeColor="text1"/>
        </w:rPr>
        <w:t xml:space="preserve">relatively large, at </w:t>
      </w:r>
      <w:r w:rsidR="001F3CE6" w:rsidRPr="0085433A">
        <w:rPr>
          <w:rFonts w:ascii="Garamond" w:hAnsi="Garamond"/>
          <w:color w:val="000000" w:themeColor="text1"/>
        </w:rPr>
        <w:t>-1.051</w:t>
      </w:r>
      <w:r w:rsidR="004E3C71" w:rsidRPr="0085433A">
        <w:rPr>
          <w:rFonts w:ascii="Garamond" w:hAnsi="Garamond"/>
          <w:color w:val="000000" w:themeColor="text1"/>
        </w:rPr>
        <w:t>.</w:t>
      </w:r>
      <w:r w:rsidR="001F3CE6" w:rsidRPr="0085433A">
        <w:rPr>
          <w:rFonts w:ascii="Garamond" w:hAnsi="Garamond"/>
          <w:color w:val="000000" w:themeColor="text1"/>
        </w:rPr>
        <w:t xml:space="preserve"> </w:t>
      </w:r>
      <w:r w:rsidR="004E3C71" w:rsidRPr="0085433A">
        <w:rPr>
          <w:rFonts w:ascii="Garamond" w:hAnsi="Garamond"/>
          <w:color w:val="000000" w:themeColor="text1"/>
        </w:rPr>
        <w:t xml:space="preserve">While the p-value is also </w:t>
      </w:r>
      <w:proofErr w:type="gramStart"/>
      <w:r w:rsidR="004E3C71" w:rsidRPr="0085433A">
        <w:rPr>
          <w:rFonts w:ascii="Garamond" w:hAnsi="Garamond"/>
          <w:color w:val="000000" w:themeColor="text1"/>
        </w:rPr>
        <w:t>fairly high</w:t>
      </w:r>
      <w:proofErr w:type="gramEnd"/>
      <w:r w:rsidR="004E3C71" w:rsidRPr="0085433A">
        <w:rPr>
          <w:rFonts w:ascii="Garamond" w:hAnsi="Garamond"/>
          <w:color w:val="000000" w:themeColor="text1"/>
        </w:rPr>
        <w:t xml:space="preserve"> (above 10%)</w:t>
      </w:r>
      <w:r w:rsidR="001F3CE6" w:rsidRPr="0085433A">
        <w:rPr>
          <w:rFonts w:ascii="Garamond" w:hAnsi="Garamond"/>
          <w:color w:val="000000" w:themeColor="text1"/>
        </w:rPr>
        <w:t>, the</w:t>
      </w:r>
      <w:r w:rsidR="004E3C71" w:rsidRPr="0085433A">
        <w:rPr>
          <w:rFonts w:ascii="Garamond" w:hAnsi="Garamond"/>
          <w:color w:val="000000" w:themeColor="text1"/>
        </w:rPr>
        <w:t xml:space="preserve"> large point estimate suggests that the</w:t>
      </w:r>
      <w:r w:rsidR="001F3CE6" w:rsidRPr="0085433A">
        <w:rPr>
          <w:rFonts w:ascii="Garamond" w:hAnsi="Garamond"/>
          <w:color w:val="000000" w:themeColor="text1"/>
        </w:rPr>
        <w:t xml:space="preserve"> </w:t>
      </w:r>
      <w:r w:rsidR="004E3C71" w:rsidRPr="0085433A">
        <w:rPr>
          <w:rFonts w:ascii="Garamond" w:hAnsi="Garamond"/>
          <w:color w:val="000000" w:themeColor="text1"/>
        </w:rPr>
        <w:t xml:space="preserve">advantage from using the </w:t>
      </w:r>
      <w:r w:rsidR="001F3CE6" w:rsidRPr="0085433A">
        <w:rPr>
          <w:rFonts w:ascii="Garamond" w:hAnsi="Garamond"/>
          <w:color w:val="000000" w:themeColor="text1"/>
        </w:rPr>
        <w:t xml:space="preserve">PP </w:t>
      </w:r>
      <w:r w:rsidR="004E3C71" w:rsidRPr="0085433A">
        <w:rPr>
          <w:rFonts w:ascii="Garamond" w:hAnsi="Garamond"/>
          <w:color w:val="000000" w:themeColor="text1"/>
        </w:rPr>
        <w:t>test (rather than the</w:t>
      </w:r>
      <w:r w:rsidR="001F3CE6" w:rsidRPr="0085433A">
        <w:rPr>
          <w:rFonts w:ascii="Garamond" w:hAnsi="Garamond"/>
          <w:color w:val="000000" w:themeColor="text1"/>
        </w:rPr>
        <w:t xml:space="preserve"> KPSS</w:t>
      </w:r>
      <w:r w:rsidR="004E3C71" w:rsidRPr="0085433A">
        <w:rPr>
          <w:rFonts w:ascii="Garamond" w:hAnsi="Garamond"/>
          <w:color w:val="000000" w:themeColor="text1"/>
        </w:rPr>
        <w:t xml:space="preserve"> test)</w:t>
      </w:r>
      <w:r w:rsidR="001F3CE6" w:rsidRPr="0085433A">
        <w:rPr>
          <w:rFonts w:ascii="Garamond" w:hAnsi="Garamond"/>
          <w:color w:val="000000" w:themeColor="text1"/>
        </w:rPr>
        <w:t xml:space="preserve"> may </w:t>
      </w:r>
      <w:r w:rsidR="005F41EE" w:rsidRPr="0085433A">
        <w:rPr>
          <w:rFonts w:ascii="Garamond" w:hAnsi="Garamond"/>
          <w:color w:val="000000" w:themeColor="text1"/>
        </w:rPr>
        <w:t>decline</w:t>
      </w:r>
      <w:r w:rsidR="001F3CE6" w:rsidRPr="0085433A">
        <w:rPr>
          <w:rFonts w:ascii="Garamond" w:hAnsi="Garamond"/>
          <w:color w:val="000000" w:themeColor="text1"/>
        </w:rPr>
        <w:t xml:space="preserve"> somewhat when the order of integration is high. </w:t>
      </w:r>
    </w:p>
    <w:p w14:paraId="6588C2B1" w14:textId="32E9C6D3" w:rsidR="00B8270E" w:rsidRPr="0085433A" w:rsidRDefault="00523559" w:rsidP="00B5649B">
      <w:pPr>
        <w:tabs>
          <w:tab w:val="left" w:pos="720"/>
          <w:tab w:val="left" w:pos="1440"/>
          <w:tab w:val="center" w:pos="4680"/>
          <w:tab w:val="right" w:pos="9360"/>
        </w:tabs>
        <w:spacing w:before="120" w:after="120" w:line="360" w:lineRule="auto"/>
        <w:rPr>
          <w:rFonts w:ascii="Garamond" w:hAnsi="Garamond"/>
          <w:color w:val="000000" w:themeColor="text1"/>
        </w:rPr>
      </w:pPr>
      <w:r w:rsidRPr="0085433A">
        <w:rPr>
          <w:rFonts w:ascii="Garamond" w:hAnsi="Garamond"/>
          <w:color w:val="000000" w:themeColor="text1"/>
        </w:rPr>
        <w:tab/>
        <w:t>Second, a</w:t>
      </w:r>
      <w:r w:rsidR="00E52235" w:rsidRPr="0085433A">
        <w:rPr>
          <w:rFonts w:ascii="Garamond" w:hAnsi="Garamond"/>
          <w:color w:val="000000" w:themeColor="text1"/>
        </w:rPr>
        <w:t xml:space="preserve">t first </w:t>
      </w:r>
      <w:r w:rsidRPr="0085433A">
        <w:rPr>
          <w:rFonts w:ascii="Garamond" w:hAnsi="Garamond"/>
          <w:color w:val="000000" w:themeColor="text1"/>
        </w:rPr>
        <w:t>glance</w:t>
      </w:r>
      <w:r w:rsidR="00E52235" w:rsidRPr="0085433A">
        <w:rPr>
          <w:rFonts w:ascii="Garamond" w:hAnsi="Garamond"/>
          <w:color w:val="000000" w:themeColor="text1"/>
        </w:rPr>
        <w:t xml:space="preserve">, the ADF test also appears to out-perform the KPSS test </w:t>
      </w:r>
      <w:r w:rsidRPr="0085433A">
        <w:rPr>
          <w:rFonts w:ascii="Garamond" w:hAnsi="Garamond"/>
          <w:color w:val="000000" w:themeColor="text1"/>
        </w:rPr>
        <w:t>(</w:t>
      </w:r>
      <w:r w:rsidR="00E52235" w:rsidRPr="0085433A">
        <w:rPr>
          <w:rFonts w:ascii="Garamond" w:hAnsi="Garamond"/>
          <w:color w:val="000000" w:themeColor="text1"/>
        </w:rPr>
        <w:t>since</w:t>
      </w:r>
      <w:r w:rsidRPr="0085433A">
        <w:rPr>
          <w:rFonts w:ascii="Garamond" w:hAnsi="Garamond"/>
          <w:color w:val="000000" w:themeColor="text1"/>
        </w:rPr>
        <w:t>, like the PP test,</w:t>
      </w:r>
      <w:r w:rsidR="00E52235" w:rsidRPr="0085433A">
        <w:rPr>
          <w:rFonts w:ascii="Garamond" w:hAnsi="Garamond"/>
          <w:color w:val="000000" w:themeColor="text1"/>
        </w:rPr>
        <w:t xml:space="preserve"> it also has a large and significant constant term</w:t>
      </w:r>
      <w:r w:rsidRPr="0085433A">
        <w:rPr>
          <w:rFonts w:ascii="Garamond" w:hAnsi="Garamond"/>
          <w:color w:val="000000" w:themeColor="text1"/>
        </w:rPr>
        <w:t>)</w:t>
      </w:r>
      <w:r w:rsidR="00E52235" w:rsidRPr="0085433A">
        <w:rPr>
          <w:rFonts w:ascii="Garamond" w:hAnsi="Garamond"/>
          <w:color w:val="000000" w:themeColor="text1"/>
        </w:rPr>
        <w:t xml:space="preserve">. However, </w:t>
      </w:r>
      <w:r w:rsidR="004D5709" w:rsidRPr="0085433A">
        <w:rPr>
          <w:rFonts w:ascii="Garamond" w:hAnsi="Garamond"/>
          <w:color w:val="000000" w:themeColor="text1"/>
        </w:rPr>
        <w:t xml:space="preserve">it does not fare well when </w:t>
      </w:r>
      <w:r w:rsidR="0039690F" w:rsidRPr="0085433A">
        <w:rPr>
          <w:rFonts w:ascii="Garamond" w:hAnsi="Garamond"/>
          <w:color w:val="000000" w:themeColor="text1"/>
        </w:rPr>
        <w:t>the order of integration is</w:t>
      </w:r>
      <w:r w:rsidR="00820938" w:rsidRPr="0085433A">
        <w:rPr>
          <w:rFonts w:ascii="Garamond" w:hAnsi="Garamond"/>
          <w:color w:val="000000" w:themeColor="text1"/>
        </w:rPr>
        <w:t xml:space="preserve"> </w:t>
      </w:r>
      <w:r w:rsidR="00E52235" w:rsidRPr="0085433A">
        <w:rPr>
          <w:rFonts w:ascii="Garamond" w:hAnsi="Garamond"/>
          <w:color w:val="000000" w:themeColor="text1"/>
        </w:rPr>
        <w:t>one or higher. W</w:t>
      </w:r>
      <w:r w:rsidR="00820938" w:rsidRPr="0085433A">
        <w:rPr>
          <w:rFonts w:ascii="Garamond" w:hAnsi="Garamond"/>
          <w:color w:val="000000" w:themeColor="text1"/>
        </w:rPr>
        <w:t>ith an estimate of -3.766, it offset</w:t>
      </w:r>
      <w:r w:rsidR="00E52235" w:rsidRPr="0085433A">
        <w:rPr>
          <w:rFonts w:ascii="Garamond" w:hAnsi="Garamond"/>
          <w:color w:val="000000" w:themeColor="text1"/>
        </w:rPr>
        <w:t>s</w:t>
      </w:r>
      <w:r w:rsidR="00820938" w:rsidRPr="0085433A">
        <w:rPr>
          <w:rFonts w:ascii="Garamond" w:hAnsi="Garamond"/>
          <w:color w:val="000000" w:themeColor="text1"/>
        </w:rPr>
        <w:t xml:space="preserve"> the positive constant term (3.987)</w:t>
      </w:r>
      <w:r w:rsidR="00E52235" w:rsidRPr="0085433A">
        <w:rPr>
          <w:rFonts w:ascii="Garamond" w:hAnsi="Garamond"/>
          <w:color w:val="000000" w:themeColor="text1"/>
        </w:rPr>
        <w:t xml:space="preserve"> when the order of integration is one, and more than off</w:t>
      </w:r>
      <w:r w:rsidRPr="0085433A">
        <w:rPr>
          <w:rFonts w:ascii="Garamond" w:hAnsi="Garamond"/>
          <w:color w:val="000000" w:themeColor="text1"/>
        </w:rPr>
        <w:t>s</w:t>
      </w:r>
      <w:r w:rsidR="00E52235" w:rsidRPr="0085433A">
        <w:rPr>
          <w:rFonts w:ascii="Garamond" w:hAnsi="Garamond"/>
          <w:color w:val="000000" w:themeColor="text1"/>
        </w:rPr>
        <w:t>ets it when the order of integration is 1.5 or 2</w:t>
      </w:r>
      <w:r w:rsidR="0039690F" w:rsidRPr="0085433A">
        <w:rPr>
          <w:rFonts w:ascii="Garamond" w:hAnsi="Garamond"/>
          <w:color w:val="000000" w:themeColor="text1"/>
        </w:rPr>
        <w:t>.</w:t>
      </w:r>
      <w:r w:rsidR="00B8270E" w:rsidRPr="0085433A">
        <w:rPr>
          <w:rFonts w:ascii="Garamond" w:hAnsi="Garamond"/>
          <w:color w:val="000000" w:themeColor="text1"/>
        </w:rPr>
        <w:t xml:space="preserve"> </w:t>
      </w:r>
    </w:p>
    <w:p w14:paraId="15127BED" w14:textId="08DC9A04" w:rsidR="00DB6075" w:rsidRPr="0085433A" w:rsidRDefault="00B8270E" w:rsidP="00B5649B">
      <w:pPr>
        <w:tabs>
          <w:tab w:val="left" w:pos="720"/>
          <w:tab w:val="left" w:pos="1440"/>
          <w:tab w:val="center" w:pos="4680"/>
          <w:tab w:val="right" w:pos="9360"/>
        </w:tabs>
        <w:spacing w:before="120" w:after="120" w:line="360" w:lineRule="auto"/>
        <w:rPr>
          <w:rFonts w:ascii="Garamond" w:hAnsi="Garamond"/>
          <w:color w:val="000000" w:themeColor="text1"/>
        </w:rPr>
      </w:pPr>
      <w:r w:rsidRPr="0085433A">
        <w:rPr>
          <w:rFonts w:ascii="Garamond" w:hAnsi="Garamond"/>
          <w:color w:val="000000" w:themeColor="text1"/>
        </w:rPr>
        <w:tab/>
      </w:r>
      <w:r w:rsidR="0010463C" w:rsidRPr="0085433A">
        <w:rPr>
          <w:rFonts w:ascii="Garamond" w:hAnsi="Garamond"/>
          <w:color w:val="000000" w:themeColor="text1"/>
        </w:rPr>
        <w:t xml:space="preserve">Finally, our model average of </w:t>
      </w:r>
      <w:proofErr w:type="gramStart"/>
      <w:r w:rsidR="0010463C" w:rsidRPr="0085433A">
        <w:rPr>
          <w:rFonts w:ascii="Garamond" w:hAnsi="Garamond"/>
          <w:color w:val="000000" w:themeColor="text1"/>
        </w:rPr>
        <w:t>I(</w:t>
      </w:r>
      <w:proofErr w:type="gramEnd"/>
      <w:r w:rsidR="0010463C" w:rsidRPr="0085433A">
        <w:rPr>
          <w:rFonts w:ascii="Garamond" w:hAnsi="Garamond"/>
          <w:color w:val="000000" w:themeColor="text1"/>
        </w:rPr>
        <w:t xml:space="preserve">0), I(1), and I(2) models,  which we call </w:t>
      </w:r>
      <w:r w:rsidR="0039690F" w:rsidRPr="0085433A">
        <w:rPr>
          <w:rFonts w:ascii="Garamond" w:hAnsi="Garamond"/>
          <w:color w:val="000000" w:themeColor="text1"/>
        </w:rPr>
        <w:t>AVG</w:t>
      </w:r>
      <w:r w:rsidR="0010463C" w:rsidRPr="0085433A">
        <w:rPr>
          <w:rFonts w:ascii="Garamond" w:hAnsi="Garamond"/>
          <w:color w:val="000000" w:themeColor="text1"/>
        </w:rPr>
        <w:t xml:space="preserve">, </w:t>
      </w:r>
      <w:r w:rsidR="0039690F" w:rsidRPr="0085433A">
        <w:rPr>
          <w:rFonts w:ascii="Garamond" w:hAnsi="Garamond"/>
          <w:color w:val="000000" w:themeColor="text1"/>
        </w:rPr>
        <w:t xml:space="preserve"> is clearly inferior</w:t>
      </w:r>
      <w:r w:rsidR="0010463C" w:rsidRPr="0085433A">
        <w:rPr>
          <w:rFonts w:ascii="Garamond" w:hAnsi="Garamond"/>
          <w:color w:val="000000" w:themeColor="text1"/>
        </w:rPr>
        <w:t xml:space="preserve"> to the default KPSS test</w:t>
      </w:r>
      <w:r w:rsidR="0039690F" w:rsidRPr="0085433A">
        <w:rPr>
          <w:rFonts w:ascii="Garamond" w:hAnsi="Garamond"/>
          <w:color w:val="000000" w:themeColor="text1"/>
        </w:rPr>
        <w:t xml:space="preserve">. Even though the constant term is estimated at a positive value of 3.715, it is offset by the negative estimate for the parameter for </w:t>
      </w:r>
      <m:oMath>
        <m:r>
          <w:rPr>
            <w:rFonts w:ascii="Cambria Math" w:hAnsi="Cambria Math"/>
            <w:color w:val="000000" w:themeColor="text1"/>
          </w:rPr>
          <m:t>N</m:t>
        </m:r>
      </m:oMath>
      <w:r w:rsidR="0039690F" w:rsidRPr="0085433A">
        <w:rPr>
          <w:rFonts w:ascii="Garamond" w:hAnsi="Garamond"/>
          <w:color w:val="000000" w:themeColor="text1"/>
        </w:rPr>
        <w:t>—</w:t>
      </w:r>
      <w:r w:rsidR="005C7E54" w:rsidRPr="0085433A">
        <w:rPr>
          <w:rFonts w:ascii="Garamond" w:hAnsi="Garamond"/>
          <w:color w:val="000000" w:themeColor="text1"/>
        </w:rPr>
        <w:t xml:space="preserve">even </w:t>
      </w:r>
      <w:r w:rsidR="0039690F" w:rsidRPr="0085433A">
        <w:rPr>
          <w:rFonts w:ascii="Garamond" w:hAnsi="Garamond"/>
          <w:color w:val="000000" w:themeColor="text1"/>
        </w:rPr>
        <w:t xml:space="preserve">when </w:t>
      </w:r>
      <m:oMath>
        <m:r>
          <w:rPr>
            <w:rFonts w:ascii="Cambria Math" w:hAnsi="Cambria Math"/>
            <w:color w:val="000000" w:themeColor="text1"/>
          </w:rPr>
          <m:t>N=50</m:t>
        </m:r>
      </m:oMath>
      <w:r w:rsidR="00F4757B" w:rsidRPr="0085433A">
        <w:rPr>
          <w:rFonts w:ascii="Garamond" w:hAnsi="Garamond"/>
          <w:color w:val="000000" w:themeColor="text1"/>
        </w:rPr>
        <w:t xml:space="preserve"> </w:t>
      </w:r>
      <w:r w:rsidR="0039690F" w:rsidRPr="0085433A">
        <w:rPr>
          <w:rFonts w:ascii="Garamond" w:hAnsi="Garamond"/>
          <w:color w:val="000000" w:themeColor="text1"/>
        </w:rPr>
        <w:t>which is the smallest in our Monte Carlo, the product of -0.111 and 50 is -5.55</w:t>
      </w:r>
      <w:r w:rsidR="005C7E54" w:rsidRPr="0085433A">
        <w:rPr>
          <w:rFonts w:ascii="Garamond" w:hAnsi="Garamond"/>
          <w:color w:val="000000" w:themeColor="text1"/>
        </w:rPr>
        <w:t>, more than offsetting the positive constant</w:t>
      </w:r>
      <w:r w:rsidR="0039690F" w:rsidRPr="0085433A">
        <w:rPr>
          <w:rFonts w:ascii="Garamond" w:hAnsi="Garamond"/>
          <w:color w:val="000000" w:themeColor="text1"/>
        </w:rPr>
        <w:t xml:space="preserve">. When </w:t>
      </w:r>
      <m:oMath>
        <m:r>
          <w:rPr>
            <w:rFonts w:ascii="Cambria Math" w:hAnsi="Cambria Math"/>
            <w:color w:val="000000" w:themeColor="text1"/>
          </w:rPr>
          <m:t>N</m:t>
        </m:r>
      </m:oMath>
      <w:r w:rsidR="00F4757B" w:rsidRPr="0085433A">
        <w:rPr>
          <w:rFonts w:ascii="Garamond" w:hAnsi="Garamond"/>
          <w:color w:val="000000" w:themeColor="text1"/>
        </w:rPr>
        <w:t xml:space="preserve"> </w:t>
      </w:r>
      <w:r w:rsidR="0039690F" w:rsidRPr="0085433A">
        <w:rPr>
          <w:rFonts w:ascii="Garamond" w:hAnsi="Garamond"/>
          <w:color w:val="000000" w:themeColor="text1"/>
        </w:rPr>
        <w:t xml:space="preserve">is 200 or 500, the negative impact would become even </w:t>
      </w:r>
      <w:r w:rsidR="005C7E54" w:rsidRPr="0085433A">
        <w:rPr>
          <w:rFonts w:ascii="Garamond" w:hAnsi="Garamond"/>
          <w:color w:val="000000" w:themeColor="text1"/>
        </w:rPr>
        <w:t>larger</w:t>
      </w:r>
      <w:r w:rsidR="0039690F" w:rsidRPr="0085433A">
        <w:rPr>
          <w:rFonts w:ascii="Garamond" w:hAnsi="Garamond"/>
          <w:color w:val="000000" w:themeColor="text1"/>
        </w:rPr>
        <w:t>.</w:t>
      </w:r>
      <w:r w:rsidR="001F3CE6" w:rsidRPr="0085433A">
        <w:rPr>
          <w:rFonts w:ascii="Garamond" w:hAnsi="Garamond"/>
          <w:color w:val="000000" w:themeColor="text1"/>
        </w:rPr>
        <w:t xml:space="preserve"> This result once again implies that unit root tests are </w:t>
      </w:r>
      <w:r w:rsidR="00BC7D3E" w:rsidRPr="0085433A">
        <w:rPr>
          <w:rFonts w:ascii="Garamond" w:hAnsi="Garamond"/>
          <w:color w:val="000000" w:themeColor="text1"/>
        </w:rPr>
        <w:t>useful and</w:t>
      </w:r>
      <w:r w:rsidR="005C7E54" w:rsidRPr="0085433A">
        <w:rPr>
          <w:rFonts w:ascii="Garamond" w:hAnsi="Garamond"/>
          <w:color w:val="000000" w:themeColor="text1"/>
        </w:rPr>
        <w:t xml:space="preserve"> become increasingly so as the sample size increases. </w:t>
      </w:r>
    </w:p>
    <w:p w14:paraId="2EF28481" w14:textId="62B5F964" w:rsidR="00367BC1" w:rsidRPr="0085433A" w:rsidRDefault="00B5649B"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b/>
          <w:bCs/>
          <w:color w:val="000000" w:themeColor="text1"/>
        </w:rPr>
      </w:pPr>
      <w:r w:rsidRPr="0085433A">
        <w:rPr>
          <w:rFonts w:ascii="Garamond" w:hAnsi="Garamond" w:cs="Times New Roman"/>
          <w:b/>
          <w:bCs/>
          <w:color w:val="000000" w:themeColor="text1"/>
        </w:rPr>
        <w:t xml:space="preserve">5. </w:t>
      </w:r>
      <w:r w:rsidR="00C847EC" w:rsidRPr="0085433A">
        <w:rPr>
          <w:rFonts w:ascii="Garamond" w:hAnsi="Garamond" w:cs="Times New Roman"/>
          <w:b/>
          <w:bCs/>
          <w:color w:val="000000" w:themeColor="text1"/>
        </w:rPr>
        <w:t>Conclusion</w:t>
      </w:r>
    </w:p>
    <w:p w14:paraId="7A7FADFD" w14:textId="77777777" w:rsidR="00BC7D3E" w:rsidRPr="0085433A" w:rsidRDefault="00BC7D3E"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lastRenderedPageBreak/>
        <w:tab/>
      </w:r>
      <w:r w:rsidR="00C847EC" w:rsidRPr="0085433A">
        <w:rPr>
          <w:rFonts w:ascii="Garamond" w:hAnsi="Garamond" w:cs="Times New Roman"/>
          <w:color w:val="000000" w:themeColor="text1"/>
        </w:rPr>
        <w:t xml:space="preserve">We use the </w:t>
      </w:r>
      <w:r w:rsidR="006E66DE" w:rsidRPr="0085433A">
        <w:rPr>
          <w:rFonts w:ascii="Garamond" w:hAnsi="Garamond" w:cs="Times New Roman"/>
          <w:i/>
          <w:iCs/>
          <w:color w:val="000000" w:themeColor="text1"/>
        </w:rPr>
        <w:t>forecast</w:t>
      </w:r>
      <w:r w:rsidR="006E66DE" w:rsidRPr="0085433A">
        <w:rPr>
          <w:rFonts w:ascii="Garamond" w:hAnsi="Garamond" w:cs="Times New Roman"/>
          <w:color w:val="000000" w:themeColor="text1"/>
        </w:rPr>
        <w:t xml:space="preserve"> package</w:t>
      </w:r>
      <w:r w:rsidR="00C847EC" w:rsidRPr="0085433A">
        <w:rPr>
          <w:rFonts w:ascii="Garamond" w:hAnsi="Garamond" w:cs="Times New Roman"/>
          <w:color w:val="000000" w:themeColor="text1"/>
        </w:rPr>
        <w:t xml:space="preserve"> in R</w:t>
      </w:r>
      <w:r w:rsidR="006E66DE" w:rsidRPr="0085433A">
        <w:rPr>
          <w:rFonts w:ascii="Garamond" w:hAnsi="Garamond" w:cs="Times New Roman"/>
          <w:color w:val="000000" w:themeColor="text1"/>
        </w:rPr>
        <w:t xml:space="preserve">, specifically the </w:t>
      </w:r>
      <w:proofErr w:type="spellStart"/>
      <w:proofErr w:type="gramStart"/>
      <w:r w:rsidR="006E66DE" w:rsidRPr="0085433A">
        <w:rPr>
          <w:rFonts w:ascii="Garamond" w:hAnsi="Garamond" w:cs="Times New Roman"/>
          <w:color w:val="000000" w:themeColor="text1"/>
        </w:rPr>
        <w:t>auto.arima</w:t>
      </w:r>
      <w:proofErr w:type="spellEnd"/>
      <w:proofErr w:type="gramEnd"/>
      <w:r w:rsidR="006E66DE" w:rsidRPr="0085433A">
        <w:rPr>
          <w:rFonts w:ascii="Garamond" w:hAnsi="Garamond" w:cs="Times New Roman"/>
          <w:color w:val="000000" w:themeColor="text1"/>
        </w:rPr>
        <w:t>() function,</w:t>
      </w:r>
      <w:r w:rsidR="00C847EC" w:rsidRPr="0085433A">
        <w:rPr>
          <w:rFonts w:ascii="Garamond" w:hAnsi="Garamond" w:cs="Times New Roman"/>
          <w:color w:val="000000" w:themeColor="text1"/>
        </w:rPr>
        <w:t xml:space="preserve"> to examine the forecasting performance of various </w:t>
      </w:r>
      <w:r w:rsidR="00D90E76" w:rsidRPr="0085433A">
        <w:rPr>
          <w:rFonts w:ascii="Garamond" w:hAnsi="Garamond" w:cs="Times New Roman"/>
          <w:color w:val="000000" w:themeColor="text1"/>
        </w:rPr>
        <w:t xml:space="preserve">approaches to unit-root testing </w:t>
      </w:r>
      <w:r w:rsidR="00C847EC" w:rsidRPr="0085433A">
        <w:rPr>
          <w:rFonts w:ascii="Garamond" w:hAnsi="Garamond" w:cs="Times New Roman"/>
          <w:color w:val="000000" w:themeColor="text1"/>
        </w:rPr>
        <w:t>in a Monte Carlo exercise. We are particu</w:t>
      </w:r>
      <w:r w:rsidR="00502315" w:rsidRPr="0085433A">
        <w:rPr>
          <w:rFonts w:ascii="Garamond" w:hAnsi="Garamond" w:cs="Times New Roman"/>
          <w:color w:val="000000" w:themeColor="text1"/>
        </w:rPr>
        <w:t>larly interested in the Hyndman</w:t>
      </w:r>
      <w:r w:rsidR="00C847EC" w:rsidRPr="0085433A">
        <w:rPr>
          <w:rFonts w:ascii="Garamond" w:hAnsi="Garamond" w:cs="Times New Roman"/>
          <w:color w:val="000000" w:themeColor="text1"/>
        </w:rPr>
        <w:t>-</w:t>
      </w:r>
      <w:proofErr w:type="spellStart"/>
      <w:r w:rsidR="00C847EC" w:rsidRPr="0085433A">
        <w:rPr>
          <w:rFonts w:ascii="Garamond" w:hAnsi="Garamond" w:cs="Times New Roman"/>
          <w:color w:val="000000" w:themeColor="text1"/>
        </w:rPr>
        <w:t>Khandakar</w:t>
      </w:r>
      <w:proofErr w:type="spellEnd"/>
      <w:r w:rsidR="00C847EC" w:rsidRPr="0085433A">
        <w:rPr>
          <w:rFonts w:ascii="Garamond" w:hAnsi="Garamond" w:cs="Times New Roman"/>
          <w:color w:val="000000" w:themeColor="text1"/>
        </w:rPr>
        <w:t xml:space="preserve"> algorithm as it makes use of </w:t>
      </w:r>
      <w:r w:rsidR="00DD408E" w:rsidRPr="0085433A">
        <w:rPr>
          <w:rFonts w:ascii="Garamond" w:hAnsi="Garamond" w:cs="Times New Roman"/>
          <w:color w:val="000000" w:themeColor="text1"/>
        </w:rPr>
        <w:t>unit</w:t>
      </w:r>
      <w:r w:rsidR="00C847EC" w:rsidRPr="0085433A">
        <w:rPr>
          <w:rFonts w:ascii="Garamond" w:hAnsi="Garamond" w:cs="Times New Roman"/>
          <w:color w:val="000000" w:themeColor="text1"/>
        </w:rPr>
        <w:t xml:space="preserve"> </w:t>
      </w:r>
      <w:r w:rsidR="00D90E76" w:rsidRPr="0085433A">
        <w:rPr>
          <w:rFonts w:ascii="Garamond" w:hAnsi="Garamond" w:cs="Times New Roman"/>
          <w:color w:val="000000" w:themeColor="text1"/>
        </w:rPr>
        <w:t xml:space="preserve">root </w:t>
      </w:r>
      <w:r w:rsidR="00C847EC" w:rsidRPr="0085433A">
        <w:rPr>
          <w:rFonts w:ascii="Garamond" w:hAnsi="Garamond" w:cs="Times New Roman"/>
          <w:color w:val="000000" w:themeColor="text1"/>
        </w:rPr>
        <w:t>test</w:t>
      </w:r>
      <w:r w:rsidR="00DD408E" w:rsidRPr="0085433A">
        <w:rPr>
          <w:rFonts w:ascii="Garamond" w:hAnsi="Garamond" w:cs="Times New Roman"/>
          <w:color w:val="000000" w:themeColor="text1"/>
        </w:rPr>
        <w:t>s</w:t>
      </w:r>
      <w:r w:rsidR="00C847EC" w:rsidRPr="0085433A">
        <w:rPr>
          <w:rFonts w:ascii="Garamond" w:hAnsi="Garamond" w:cs="Times New Roman"/>
          <w:color w:val="000000" w:themeColor="text1"/>
        </w:rPr>
        <w:t xml:space="preserve"> to </w:t>
      </w:r>
      <w:r w:rsidR="00D90E76" w:rsidRPr="0085433A">
        <w:rPr>
          <w:rFonts w:ascii="Garamond" w:hAnsi="Garamond" w:cs="Times New Roman"/>
          <w:color w:val="000000" w:themeColor="text1"/>
        </w:rPr>
        <w:t>determine the appropriate number of differences to ensure stationarity</w:t>
      </w:r>
      <w:r w:rsidR="00C847EC" w:rsidRPr="0085433A">
        <w:rPr>
          <w:rFonts w:ascii="Garamond" w:hAnsi="Garamond" w:cs="Times New Roman"/>
          <w:color w:val="000000" w:themeColor="text1"/>
        </w:rPr>
        <w:t xml:space="preserve"> before </w:t>
      </w:r>
      <w:r w:rsidR="00D90E76" w:rsidRPr="0085433A">
        <w:rPr>
          <w:rFonts w:ascii="Garamond" w:hAnsi="Garamond" w:cs="Times New Roman"/>
          <w:color w:val="000000" w:themeColor="text1"/>
        </w:rPr>
        <w:t>selecting an ARIMA model and</w:t>
      </w:r>
      <w:r w:rsidR="00C847EC" w:rsidRPr="0085433A">
        <w:rPr>
          <w:rFonts w:ascii="Garamond" w:hAnsi="Garamond" w:cs="Times New Roman"/>
          <w:color w:val="000000" w:themeColor="text1"/>
        </w:rPr>
        <w:t xml:space="preserve"> </w:t>
      </w:r>
      <w:r w:rsidR="00D90E76" w:rsidRPr="0085433A">
        <w:rPr>
          <w:rFonts w:ascii="Garamond" w:hAnsi="Garamond" w:cs="Times New Roman"/>
          <w:color w:val="000000" w:themeColor="text1"/>
        </w:rPr>
        <w:t>forecasting</w:t>
      </w:r>
      <w:r w:rsidR="00C847EC" w:rsidRPr="0085433A">
        <w:rPr>
          <w:rFonts w:ascii="Garamond" w:hAnsi="Garamond" w:cs="Times New Roman"/>
          <w:color w:val="000000" w:themeColor="text1"/>
        </w:rPr>
        <w:t xml:space="preserve">. </w:t>
      </w:r>
      <w:r w:rsidR="0039690F" w:rsidRPr="0085433A">
        <w:rPr>
          <w:rFonts w:ascii="Garamond" w:hAnsi="Garamond" w:cs="Times New Roman"/>
          <w:color w:val="000000" w:themeColor="text1"/>
        </w:rPr>
        <w:t>We have shown that</w:t>
      </w:r>
      <w:r w:rsidR="003F36FB" w:rsidRPr="0085433A">
        <w:rPr>
          <w:rFonts w:ascii="Garamond" w:hAnsi="Garamond" w:cs="Times New Roman"/>
          <w:color w:val="000000" w:themeColor="text1"/>
        </w:rPr>
        <w:t xml:space="preserve"> both the </w:t>
      </w:r>
      <w:r w:rsidR="00D90E76" w:rsidRPr="0085433A">
        <w:rPr>
          <w:rFonts w:ascii="Garamond" w:hAnsi="Garamond" w:cs="Times New Roman"/>
          <w:color w:val="000000" w:themeColor="text1"/>
        </w:rPr>
        <w:t xml:space="preserve">HK </w:t>
      </w:r>
      <w:r w:rsidR="003F36FB" w:rsidRPr="0085433A">
        <w:rPr>
          <w:rFonts w:ascii="Garamond" w:hAnsi="Garamond" w:cs="Times New Roman"/>
          <w:color w:val="000000" w:themeColor="text1"/>
        </w:rPr>
        <w:t>algorithm and the</w:t>
      </w:r>
      <w:r w:rsidR="0039690F" w:rsidRPr="0085433A">
        <w:rPr>
          <w:rFonts w:ascii="Garamond" w:hAnsi="Garamond" w:cs="Times New Roman"/>
          <w:color w:val="000000" w:themeColor="text1"/>
        </w:rPr>
        <w:t xml:space="preserve"> unit root tests are useful for forecasting. </w:t>
      </w:r>
    </w:p>
    <w:p w14:paraId="1366D69E" w14:textId="77777777" w:rsidR="00BC7D3E" w:rsidRPr="0085433A" w:rsidRDefault="00BC7D3E"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ab/>
      </w:r>
      <w:r w:rsidR="0039690F" w:rsidRPr="0085433A">
        <w:rPr>
          <w:rFonts w:ascii="Garamond" w:hAnsi="Garamond" w:cs="Times New Roman"/>
          <w:color w:val="000000" w:themeColor="text1"/>
        </w:rPr>
        <w:t xml:space="preserve">Our results </w:t>
      </w:r>
      <w:r w:rsidR="003E6C47" w:rsidRPr="0085433A">
        <w:rPr>
          <w:rFonts w:ascii="Garamond" w:hAnsi="Garamond" w:cs="Times New Roman"/>
          <w:color w:val="000000" w:themeColor="text1"/>
        </w:rPr>
        <w:t xml:space="preserve">constitute an important </w:t>
      </w:r>
      <w:r w:rsidR="00674671" w:rsidRPr="0085433A">
        <w:rPr>
          <w:rFonts w:ascii="Garamond" w:hAnsi="Garamond" w:cs="Times New Roman"/>
          <w:color w:val="000000" w:themeColor="text1"/>
        </w:rPr>
        <w:t>contribution</w:t>
      </w:r>
      <w:r w:rsidR="003E6C47" w:rsidRPr="0085433A">
        <w:rPr>
          <w:rFonts w:ascii="Garamond" w:hAnsi="Garamond" w:cs="Times New Roman"/>
          <w:color w:val="000000" w:themeColor="text1"/>
        </w:rPr>
        <w:t xml:space="preserve"> to </w:t>
      </w:r>
      <w:r w:rsidR="00674671" w:rsidRPr="0085433A">
        <w:rPr>
          <w:rFonts w:ascii="Garamond" w:hAnsi="Garamond" w:cs="Times New Roman"/>
          <w:color w:val="000000" w:themeColor="text1"/>
        </w:rPr>
        <w:t>this literature</w:t>
      </w:r>
      <w:r w:rsidR="003E6C47" w:rsidRPr="0085433A">
        <w:rPr>
          <w:rFonts w:ascii="Garamond" w:hAnsi="Garamond" w:cs="Times New Roman"/>
          <w:color w:val="000000" w:themeColor="text1"/>
        </w:rPr>
        <w:t>. Previously,</w:t>
      </w:r>
      <w:r w:rsidR="0039690F" w:rsidRPr="0085433A">
        <w:rPr>
          <w:rFonts w:ascii="Garamond" w:hAnsi="Garamond" w:cs="Times New Roman"/>
          <w:color w:val="000000" w:themeColor="text1"/>
        </w:rPr>
        <w:t xml:space="preserve"> Diebold and Kilian (2000)</w:t>
      </w:r>
      <w:r w:rsidR="003E6C47" w:rsidRPr="0085433A">
        <w:rPr>
          <w:rFonts w:ascii="Garamond" w:hAnsi="Garamond" w:cs="Times New Roman"/>
          <w:color w:val="000000" w:themeColor="text1"/>
        </w:rPr>
        <w:t xml:space="preserve"> examined </w:t>
      </w:r>
      <w:r w:rsidR="0039690F" w:rsidRPr="0085433A">
        <w:rPr>
          <w:rFonts w:ascii="Garamond" w:hAnsi="Garamond" w:cs="Times New Roman"/>
          <w:color w:val="000000" w:themeColor="text1"/>
        </w:rPr>
        <w:t xml:space="preserve">the </w:t>
      </w:r>
      <w:r w:rsidR="003E6C47" w:rsidRPr="0085433A">
        <w:rPr>
          <w:rFonts w:ascii="Garamond" w:hAnsi="Garamond" w:cs="Times New Roman"/>
          <w:color w:val="000000" w:themeColor="text1"/>
        </w:rPr>
        <w:t xml:space="preserve">performance of the </w:t>
      </w:r>
      <w:r w:rsidR="0039690F" w:rsidRPr="0085433A">
        <w:rPr>
          <w:rFonts w:ascii="Garamond" w:hAnsi="Garamond" w:cs="Times New Roman"/>
          <w:color w:val="000000" w:themeColor="text1"/>
        </w:rPr>
        <w:t xml:space="preserve">ADF test </w:t>
      </w:r>
      <w:r w:rsidR="003E6C47" w:rsidRPr="0085433A">
        <w:rPr>
          <w:rFonts w:ascii="Garamond" w:hAnsi="Garamond" w:cs="Times New Roman"/>
          <w:color w:val="000000" w:themeColor="text1"/>
        </w:rPr>
        <w:t xml:space="preserve">for forecasting </w:t>
      </w:r>
      <w:r w:rsidR="0039690F" w:rsidRPr="0085433A">
        <w:rPr>
          <w:rFonts w:ascii="Garamond" w:hAnsi="Garamond" w:cs="Times New Roman"/>
          <w:color w:val="000000" w:themeColor="text1"/>
        </w:rPr>
        <w:t xml:space="preserve">in a </w:t>
      </w:r>
      <w:r w:rsidR="003E6C47" w:rsidRPr="0085433A">
        <w:rPr>
          <w:rFonts w:ascii="Garamond" w:hAnsi="Garamond" w:cs="Times New Roman"/>
          <w:color w:val="000000" w:themeColor="text1"/>
        </w:rPr>
        <w:t xml:space="preserve">relatively </w:t>
      </w:r>
      <w:r w:rsidR="0039690F" w:rsidRPr="0085433A">
        <w:rPr>
          <w:rFonts w:ascii="Garamond" w:hAnsi="Garamond" w:cs="Times New Roman"/>
          <w:color w:val="000000" w:themeColor="text1"/>
        </w:rPr>
        <w:t xml:space="preserve">narrow context. Our study includes other unit </w:t>
      </w:r>
      <w:r w:rsidR="003E6C47" w:rsidRPr="0085433A">
        <w:rPr>
          <w:rFonts w:ascii="Garamond" w:hAnsi="Garamond" w:cs="Times New Roman"/>
          <w:color w:val="000000" w:themeColor="text1"/>
        </w:rPr>
        <w:t xml:space="preserve">root </w:t>
      </w:r>
      <w:r w:rsidR="0039690F" w:rsidRPr="0085433A">
        <w:rPr>
          <w:rFonts w:ascii="Garamond" w:hAnsi="Garamond" w:cs="Times New Roman"/>
          <w:color w:val="000000" w:themeColor="text1"/>
        </w:rPr>
        <w:t xml:space="preserve">tests as well as a model-averaging alternative that represents ignorance of the test results. We also </w:t>
      </w:r>
      <w:r w:rsidR="006658B6" w:rsidRPr="0085433A">
        <w:rPr>
          <w:rFonts w:ascii="Garamond" w:hAnsi="Garamond" w:cs="Times New Roman"/>
          <w:color w:val="000000" w:themeColor="text1"/>
        </w:rPr>
        <w:t>generalize the Monte Carlo exercise by considering</w:t>
      </w:r>
      <w:r w:rsidR="00A27EB5" w:rsidRPr="0085433A">
        <w:rPr>
          <w:rFonts w:ascii="Garamond" w:hAnsi="Garamond" w:cs="Times New Roman"/>
          <w:color w:val="000000" w:themeColor="text1"/>
        </w:rPr>
        <w:t xml:space="preserve"> different orders of integration</w:t>
      </w:r>
      <w:r w:rsidR="006658B6" w:rsidRPr="0085433A">
        <w:rPr>
          <w:rFonts w:ascii="Garamond" w:hAnsi="Garamond" w:cs="Times New Roman"/>
          <w:color w:val="000000" w:themeColor="text1"/>
        </w:rPr>
        <w:t>, as well as near unit root processes</w:t>
      </w:r>
      <w:r w:rsidR="00A27EB5" w:rsidRPr="0085433A">
        <w:rPr>
          <w:rFonts w:ascii="Garamond" w:hAnsi="Garamond" w:cs="Times New Roman"/>
          <w:color w:val="000000" w:themeColor="text1"/>
        </w:rPr>
        <w:t xml:space="preserve">. </w:t>
      </w:r>
      <w:r w:rsidR="006658B6" w:rsidRPr="0085433A">
        <w:rPr>
          <w:rFonts w:ascii="Garamond" w:hAnsi="Garamond" w:cs="Times New Roman"/>
          <w:color w:val="000000" w:themeColor="text1"/>
        </w:rPr>
        <w:t>O</w:t>
      </w:r>
      <w:r w:rsidR="00A27EB5" w:rsidRPr="0085433A">
        <w:rPr>
          <w:rFonts w:ascii="Garamond" w:hAnsi="Garamond" w:cs="Times New Roman"/>
          <w:color w:val="000000" w:themeColor="text1"/>
        </w:rPr>
        <w:t xml:space="preserve">ur results imply that the Philips-Perron test may generate better forecast than the KPSS </w:t>
      </w:r>
      <w:r w:rsidR="006658B6" w:rsidRPr="0085433A">
        <w:rPr>
          <w:rFonts w:ascii="Garamond" w:hAnsi="Garamond" w:cs="Times New Roman"/>
          <w:color w:val="000000" w:themeColor="text1"/>
        </w:rPr>
        <w:t xml:space="preserve">or ADF </w:t>
      </w:r>
      <w:r w:rsidR="00A27EB5" w:rsidRPr="0085433A">
        <w:rPr>
          <w:rFonts w:ascii="Garamond" w:hAnsi="Garamond" w:cs="Times New Roman"/>
          <w:color w:val="000000" w:themeColor="text1"/>
        </w:rPr>
        <w:t>test</w:t>
      </w:r>
      <w:r w:rsidR="006658B6" w:rsidRPr="0085433A">
        <w:rPr>
          <w:rFonts w:ascii="Garamond" w:hAnsi="Garamond" w:cs="Times New Roman"/>
          <w:color w:val="000000" w:themeColor="text1"/>
        </w:rPr>
        <w:t>s</w:t>
      </w:r>
      <w:r w:rsidR="000B3676" w:rsidRPr="0085433A">
        <w:rPr>
          <w:rFonts w:ascii="Garamond" w:hAnsi="Garamond" w:cs="Times New Roman"/>
          <w:color w:val="000000" w:themeColor="text1"/>
        </w:rPr>
        <w:t xml:space="preserve"> when the DGP is </w:t>
      </w:r>
      <w:proofErr w:type="gramStart"/>
      <w:r w:rsidR="000B3676" w:rsidRPr="0085433A">
        <w:rPr>
          <w:rFonts w:ascii="Garamond" w:hAnsi="Garamond" w:cs="Times New Roman"/>
          <w:color w:val="000000" w:themeColor="text1"/>
        </w:rPr>
        <w:t>linear</w:t>
      </w:r>
      <w:proofErr w:type="gramEnd"/>
      <w:r w:rsidR="000B3676" w:rsidRPr="0085433A">
        <w:rPr>
          <w:rFonts w:ascii="Garamond" w:hAnsi="Garamond" w:cs="Times New Roman"/>
          <w:color w:val="000000" w:themeColor="text1"/>
        </w:rPr>
        <w:t xml:space="preserve"> and the errors are normally distributed</w:t>
      </w:r>
      <w:r w:rsidR="006658B6" w:rsidRPr="0085433A">
        <w:rPr>
          <w:rFonts w:ascii="Garamond" w:hAnsi="Garamond" w:cs="Times New Roman"/>
          <w:color w:val="000000" w:themeColor="text1"/>
        </w:rPr>
        <w:t xml:space="preserve">. </w:t>
      </w:r>
    </w:p>
    <w:p w14:paraId="07297381" w14:textId="2154BAD4" w:rsidR="00A4741B" w:rsidRPr="0085433A" w:rsidRDefault="00BC7D3E" w:rsidP="00B5649B">
      <w:pPr>
        <w:pStyle w:val="ListParagraph"/>
        <w:tabs>
          <w:tab w:val="left" w:pos="720"/>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ab/>
      </w:r>
      <w:r w:rsidR="000B3676" w:rsidRPr="0085433A">
        <w:rPr>
          <w:rFonts w:ascii="Garamond" w:hAnsi="Garamond" w:cs="Times New Roman"/>
          <w:color w:val="000000" w:themeColor="text1"/>
        </w:rPr>
        <w:t>For</w:t>
      </w:r>
      <w:r w:rsidR="00A4741B" w:rsidRPr="0085433A">
        <w:rPr>
          <w:rFonts w:ascii="Garamond" w:hAnsi="Garamond" w:cs="Times New Roman"/>
          <w:color w:val="000000" w:themeColor="text1"/>
        </w:rPr>
        <w:t xml:space="preserve"> forecast</w:t>
      </w:r>
      <w:r w:rsidR="000B3676" w:rsidRPr="0085433A">
        <w:rPr>
          <w:rFonts w:ascii="Garamond" w:hAnsi="Garamond" w:cs="Times New Roman"/>
          <w:color w:val="000000" w:themeColor="text1"/>
        </w:rPr>
        <w:t xml:space="preserve"> practitioners, our</w:t>
      </w:r>
      <w:r w:rsidR="00674671" w:rsidRPr="0085433A">
        <w:rPr>
          <w:rFonts w:ascii="Garamond" w:hAnsi="Garamond" w:cs="Times New Roman"/>
          <w:color w:val="000000" w:themeColor="text1"/>
        </w:rPr>
        <w:t xml:space="preserve"> results suggest that relying solely on the</w:t>
      </w:r>
      <w:r w:rsidR="000B3676" w:rsidRPr="0085433A">
        <w:rPr>
          <w:rFonts w:ascii="Garamond" w:hAnsi="Garamond" w:cs="Times New Roman"/>
          <w:color w:val="000000" w:themeColor="text1"/>
        </w:rPr>
        <w:t xml:space="preserve"> </w:t>
      </w:r>
      <w:proofErr w:type="spellStart"/>
      <w:r w:rsidR="00674671" w:rsidRPr="0085433A">
        <w:rPr>
          <w:rFonts w:ascii="Garamond" w:hAnsi="Garamond" w:cs="Times New Roman"/>
          <w:color w:val="000000" w:themeColor="text1"/>
        </w:rPr>
        <w:t>the</w:t>
      </w:r>
      <w:proofErr w:type="spellEnd"/>
      <w:r w:rsidR="00674671" w:rsidRPr="0085433A">
        <w:rPr>
          <w:rFonts w:ascii="Garamond" w:hAnsi="Garamond" w:cs="Times New Roman"/>
          <w:color w:val="000000" w:themeColor="text1"/>
        </w:rPr>
        <w:t xml:space="preserve"> KPSS test may result in worse forecast performance for near-unit root, </w:t>
      </w:r>
      <w:proofErr w:type="gramStart"/>
      <w:r w:rsidR="00674671" w:rsidRPr="0085433A">
        <w:rPr>
          <w:rFonts w:ascii="Garamond" w:hAnsi="Garamond" w:cs="Times New Roman"/>
          <w:color w:val="000000" w:themeColor="text1"/>
        </w:rPr>
        <w:t>I(</w:t>
      </w:r>
      <w:proofErr w:type="gramEnd"/>
      <w:r w:rsidR="00674671" w:rsidRPr="0085433A">
        <w:rPr>
          <w:rFonts w:ascii="Garamond" w:hAnsi="Garamond" w:cs="Times New Roman"/>
          <w:color w:val="000000" w:themeColor="text1"/>
        </w:rPr>
        <w:t>1), fractionally integrated, or I(2) processes, and that using the PP test for these types of series would lead to an increase in expected forecast accuracy.</w:t>
      </w:r>
      <w:r w:rsidRPr="0085433A">
        <w:rPr>
          <w:rFonts w:ascii="Garamond" w:hAnsi="Garamond" w:cs="Times New Roman"/>
          <w:color w:val="000000" w:themeColor="text1"/>
        </w:rPr>
        <w:t xml:space="preserve"> </w:t>
      </w:r>
      <w:r w:rsidR="00A4741B" w:rsidRPr="0085433A">
        <w:rPr>
          <w:rFonts w:ascii="Garamond" w:hAnsi="Garamond" w:cs="Times New Roman"/>
          <w:color w:val="000000" w:themeColor="text1"/>
        </w:rPr>
        <w:t>Of course, while the patterns of integration listed above capture many real-world time-series,</w:t>
      </w:r>
      <w:r w:rsidR="000B3676" w:rsidRPr="0085433A">
        <w:rPr>
          <w:rFonts w:ascii="Garamond" w:hAnsi="Garamond" w:cs="Times New Roman"/>
          <w:color w:val="000000" w:themeColor="text1"/>
        </w:rPr>
        <w:t xml:space="preserve"> many </w:t>
      </w:r>
      <w:r w:rsidR="00A4741B" w:rsidRPr="0085433A">
        <w:rPr>
          <w:rFonts w:ascii="Garamond" w:hAnsi="Garamond" w:cs="Times New Roman"/>
          <w:color w:val="000000" w:themeColor="text1"/>
        </w:rPr>
        <w:t xml:space="preserve">other </w:t>
      </w:r>
      <w:r w:rsidRPr="0085433A">
        <w:rPr>
          <w:rFonts w:ascii="Garamond" w:hAnsi="Garamond" w:cs="Times New Roman"/>
          <w:color w:val="000000" w:themeColor="text1"/>
        </w:rPr>
        <w:t xml:space="preserve">real-world </w:t>
      </w:r>
      <w:r w:rsidR="00A4741B" w:rsidRPr="0085433A">
        <w:rPr>
          <w:rFonts w:ascii="Garamond" w:hAnsi="Garamond" w:cs="Times New Roman"/>
          <w:color w:val="000000" w:themeColor="text1"/>
        </w:rPr>
        <w:t xml:space="preserve">series </w:t>
      </w:r>
      <w:r w:rsidR="000B3676" w:rsidRPr="0085433A">
        <w:rPr>
          <w:rFonts w:ascii="Garamond" w:hAnsi="Garamond" w:cs="Times New Roman"/>
          <w:color w:val="000000" w:themeColor="text1"/>
        </w:rPr>
        <w:t xml:space="preserve">feature </w:t>
      </w:r>
      <w:r w:rsidR="00A4741B" w:rsidRPr="0085433A">
        <w:rPr>
          <w:rFonts w:ascii="Garamond" w:hAnsi="Garamond" w:cs="Times New Roman"/>
          <w:color w:val="000000" w:themeColor="text1"/>
        </w:rPr>
        <w:t xml:space="preserve">nonlinearities or outliers in addition to (or in </w:t>
      </w:r>
      <w:r w:rsidR="00287B3A" w:rsidRPr="0085433A">
        <w:rPr>
          <w:rFonts w:ascii="Garamond" w:hAnsi="Garamond" w:cs="Times New Roman"/>
          <w:color w:val="000000" w:themeColor="text1"/>
        </w:rPr>
        <w:t>lieu</w:t>
      </w:r>
      <w:r w:rsidR="00A4741B" w:rsidRPr="0085433A">
        <w:rPr>
          <w:rFonts w:ascii="Garamond" w:hAnsi="Garamond" w:cs="Times New Roman"/>
          <w:color w:val="000000" w:themeColor="text1"/>
        </w:rPr>
        <w:t xml:space="preserve"> of) these patterns of integration. We leave the study of the performance of unit root tests and the HK algorithm in these more complicated environments to future research.</w:t>
      </w:r>
    </w:p>
    <w:p w14:paraId="5E0102FB" w14:textId="3A28EBE0" w:rsidR="00A57CAE" w:rsidRPr="0085433A" w:rsidRDefault="00A57CAE" w:rsidP="00C847EC">
      <w:pPr>
        <w:pStyle w:val="ListParagraph"/>
        <w:tabs>
          <w:tab w:val="left" w:pos="720"/>
          <w:tab w:val="left" w:pos="1440"/>
          <w:tab w:val="center" w:pos="4680"/>
          <w:tab w:val="right" w:pos="9360"/>
        </w:tabs>
        <w:spacing w:before="120" w:after="120" w:line="360" w:lineRule="auto"/>
        <w:rPr>
          <w:rFonts w:ascii="Garamond" w:hAnsi="Garamond" w:cs="Times New Roman"/>
          <w:b/>
          <w:bCs/>
          <w:color w:val="000000" w:themeColor="text1"/>
        </w:rPr>
      </w:pPr>
      <w:r w:rsidRPr="0085433A">
        <w:rPr>
          <w:rFonts w:ascii="Garamond" w:hAnsi="Garamond" w:cs="Times New Roman"/>
          <w:color w:val="000000" w:themeColor="text1"/>
        </w:rPr>
        <w:tab/>
      </w:r>
    </w:p>
    <w:p w14:paraId="245B3523" w14:textId="77777777" w:rsidR="00B8270E" w:rsidRPr="0085433A" w:rsidRDefault="00B8270E">
      <w:pPr>
        <w:rPr>
          <w:rFonts w:ascii="Garamond" w:hAnsi="Garamond"/>
          <w:b/>
          <w:bCs/>
          <w:color w:val="000000" w:themeColor="text1"/>
        </w:rPr>
      </w:pPr>
      <w:r w:rsidRPr="0085433A">
        <w:rPr>
          <w:rFonts w:ascii="Garamond" w:hAnsi="Garamond"/>
          <w:b/>
          <w:bCs/>
          <w:color w:val="000000" w:themeColor="text1"/>
        </w:rPr>
        <w:br w:type="page"/>
      </w:r>
    </w:p>
    <w:p w14:paraId="4B2A19C0" w14:textId="02AC3ADF" w:rsidR="00367BC1" w:rsidRPr="0085433A" w:rsidRDefault="00367BC1" w:rsidP="00A82C08">
      <w:pPr>
        <w:rPr>
          <w:rFonts w:ascii="Garamond" w:hAnsi="Garamond"/>
          <w:b/>
          <w:bCs/>
          <w:color w:val="000000" w:themeColor="text1"/>
        </w:rPr>
      </w:pPr>
      <w:r w:rsidRPr="0085433A">
        <w:rPr>
          <w:rFonts w:ascii="Garamond" w:hAnsi="Garamond"/>
          <w:b/>
          <w:bCs/>
          <w:color w:val="000000" w:themeColor="text1"/>
        </w:rPr>
        <w:lastRenderedPageBreak/>
        <w:t>References</w:t>
      </w:r>
    </w:p>
    <w:p w14:paraId="57AFBC74" w14:textId="018540C7" w:rsidR="00360244" w:rsidRPr="0085433A" w:rsidRDefault="00732E6D" w:rsidP="00A82C08">
      <w:pPr>
        <w:tabs>
          <w:tab w:val="left" w:pos="1440"/>
          <w:tab w:val="center" w:pos="4680"/>
          <w:tab w:val="right" w:pos="9360"/>
        </w:tabs>
        <w:spacing w:before="120" w:after="120" w:line="360" w:lineRule="auto"/>
        <w:rPr>
          <w:rFonts w:ascii="Garamond" w:hAnsi="Garamond"/>
          <w:color w:val="000000" w:themeColor="text1"/>
        </w:rPr>
      </w:pPr>
      <w:proofErr w:type="spellStart"/>
      <w:r w:rsidRPr="0085433A">
        <w:rPr>
          <w:rFonts w:ascii="Garamond" w:hAnsi="Garamond"/>
          <w:color w:val="000000" w:themeColor="text1"/>
        </w:rPr>
        <w:t>Amrhein</w:t>
      </w:r>
      <w:proofErr w:type="spellEnd"/>
      <w:r w:rsidRPr="0085433A">
        <w:rPr>
          <w:rFonts w:ascii="Garamond" w:hAnsi="Garamond"/>
          <w:color w:val="000000" w:themeColor="text1"/>
        </w:rPr>
        <w:t>, V., Greenland, S. &amp; McShane, B. (2019). Scientists Rise Up Against Statistical Significance. Nature, 567, 305-307.</w:t>
      </w:r>
    </w:p>
    <w:p w14:paraId="7012C34B" w14:textId="54E2FA8F" w:rsidR="00CB6B92" w:rsidRPr="0085433A" w:rsidRDefault="00CB6B92" w:rsidP="00A82C08">
      <w:pPr>
        <w:tabs>
          <w:tab w:val="left" w:pos="1440"/>
          <w:tab w:val="center" w:pos="4680"/>
          <w:tab w:val="right" w:pos="9360"/>
        </w:tabs>
        <w:spacing w:before="120" w:after="120" w:line="360" w:lineRule="auto"/>
        <w:rPr>
          <w:rFonts w:ascii="Garamond" w:hAnsi="Garamond"/>
          <w:color w:val="000000" w:themeColor="text1"/>
        </w:rPr>
      </w:pPr>
      <w:proofErr w:type="spellStart"/>
      <w:r w:rsidRPr="0085433A">
        <w:rPr>
          <w:rFonts w:ascii="Garamond" w:hAnsi="Garamond"/>
          <w:color w:val="000000" w:themeColor="text1"/>
        </w:rPr>
        <w:t>Caporale</w:t>
      </w:r>
      <w:proofErr w:type="spellEnd"/>
      <w:r w:rsidRPr="0085433A">
        <w:rPr>
          <w:rFonts w:ascii="Garamond" w:hAnsi="Garamond"/>
          <w:color w:val="000000" w:themeColor="text1"/>
        </w:rPr>
        <w:t xml:space="preserve">, G.M., Gil-Alana, L. &amp; </w:t>
      </w:r>
      <w:proofErr w:type="spellStart"/>
      <w:r w:rsidRPr="0085433A">
        <w:rPr>
          <w:rFonts w:ascii="Garamond" w:hAnsi="Garamond"/>
          <w:color w:val="000000" w:themeColor="text1"/>
        </w:rPr>
        <w:t>Plastun</w:t>
      </w:r>
      <w:proofErr w:type="spellEnd"/>
      <w:r w:rsidRPr="0085433A">
        <w:rPr>
          <w:rFonts w:ascii="Garamond" w:hAnsi="Garamond"/>
          <w:color w:val="000000" w:themeColor="text1"/>
        </w:rPr>
        <w:t xml:space="preserve">, A. (2019). Long </w:t>
      </w:r>
      <w:r w:rsidR="006864F3" w:rsidRPr="0085433A">
        <w:rPr>
          <w:rFonts w:ascii="Garamond" w:hAnsi="Garamond"/>
          <w:color w:val="000000" w:themeColor="text1"/>
        </w:rPr>
        <w:t>M</w:t>
      </w:r>
      <w:r w:rsidRPr="0085433A">
        <w:rPr>
          <w:rFonts w:ascii="Garamond" w:hAnsi="Garamond"/>
          <w:color w:val="000000" w:themeColor="text1"/>
        </w:rPr>
        <w:t xml:space="preserve">emory and </w:t>
      </w:r>
      <w:r w:rsidR="006864F3" w:rsidRPr="0085433A">
        <w:rPr>
          <w:rFonts w:ascii="Garamond" w:hAnsi="Garamond"/>
          <w:color w:val="000000" w:themeColor="text1"/>
        </w:rPr>
        <w:t>D</w:t>
      </w:r>
      <w:r w:rsidRPr="0085433A">
        <w:rPr>
          <w:rFonts w:ascii="Garamond" w:hAnsi="Garamond"/>
          <w:color w:val="000000" w:themeColor="text1"/>
        </w:rPr>
        <w:t xml:space="preserve">ata </w:t>
      </w:r>
      <w:r w:rsidR="006864F3" w:rsidRPr="0085433A">
        <w:rPr>
          <w:rFonts w:ascii="Garamond" w:hAnsi="Garamond"/>
          <w:color w:val="000000" w:themeColor="text1"/>
        </w:rPr>
        <w:t>F</w:t>
      </w:r>
      <w:r w:rsidRPr="0085433A">
        <w:rPr>
          <w:rFonts w:ascii="Garamond" w:hAnsi="Garamond"/>
          <w:color w:val="000000" w:themeColor="text1"/>
        </w:rPr>
        <w:t xml:space="preserve">requency in </w:t>
      </w:r>
      <w:r w:rsidR="006864F3" w:rsidRPr="0085433A">
        <w:rPr>
          <w:rFonts w:ascii="Garamond" w:hAnsi="Garamond"/>
          <w:color w:val="000000" w:themeColor="text1"/>
        </w:rPr>
        <w:t>F</w:t>
      </w:r>
      <w:r w:rsidRPr="0085433A">
        <w:rPr>
          <w:rFonts w:ascii="Garamond" w:hAnsi="Garamond"/>
          <w:color w:val="000000" w:themeColor="text1"/>
        </w:rPr>
        <w:t xml:space="preserve">inancial </w:t>
      </w:r>
      <w:r w:rsidR="006864F3" w:rsidRPr="0085433A">
        <w:rPr>
          <w:rFonts w:ascii="Garamond" w:hAnsi="Garamond"/>
          <w:color w:val="000000" w:themeColor="text1"/>
        </w:rPr>
        <w:t>M</w:t>
      </w:r>
      <w:r w:rsidRPr="0085433A">
        <w:rPr>
          <w:rFonts w:ascii="Garamond" w:hAnsi="Garamond"/>
          <w:color w:val="000000" w:themeColor="text1"/>
        </w:rPr>
        <w:t>arkets. Journal of Statistical Computation and Simulation</w:t>
      </w:r>
      <w:r w:rsidR="006864F3" w:rsidRPr="0085433A">
        <w:rPr>
          <w:rFonts w:ascii="Garamond" w:hAnsi="Garamond"/>
          <w:color w:val="000000" w:themeColor="text1"/>
        </w:rPr>
        <w:t>,</w:t>
      </w:r>
      <w:r w:rsidRPr="0085433A">
        <w:rPr>
          <w:rFonts w:ascii="Garamond" w:hAnsi="Garamond"/>
          <w:color w:val="000000" w:themeColor="text1"/>
        </w:rPr>
        <w:t xml:space="preserve"> </w:t>
      </w:r>
      <w:r w:rsidR="006864F3" w:rsidRPr="0085433A">
        <w:rPr>
          <w:rFonts w:ascii="Garamond" w:hAnsi="Garamond"/>
          <w:color w:val="000000" w:themeColor="text1"/>
        </w:rPr>
        <w:t>89, 1763-1779.</w:t>
      </w:r>
    </w:p>
    <w:p w14:paraId="16DC5783" w14:textId="36355916" w:rsidR="00B415EF" w:rsidRPr="0085433A" w:rsidRDefault="00B415EF" w:rsidP="00A82C08">
      <w:pPr>
        <w:tabs>
          <w:tab w:val="left" w:pos="1440"/>
          <w:tab w:val="center" w:pos="4680"/>
          <w:tab w:val="right" w:pos="9360"/>
        </w:tabs>
        <w:spacing w:before="120" w:after="120" w:line="360" w:lineRule="auto"/>
        <w:rPr>
          <w:rFonts w:ascii="Garamond" w:hAnsi="Garamond"/>
          <w:color w:val="000000" w:themeColor="text1"/>
        </w:rPr>
      </w:pPr>
      <w:r w:rsidRPr="0085433A">
        <w:rPr>
          <w:rFonts w:ascii="Garamond" w:hAnsi="Garamond"/>
          <w:color w:val="000000" w:themeColor="text1"/>
        </w:rPr>
        <w:t>Diebold, F.X. &amp; Kilian, L. (2000)</w:t>
      </w:r>
      <w:r w:rsidR="003D4630" w:rsidRPr="0085433A">
        <w:rPr>
          <w:rFonts w:ascii="Garamond" w:hAnsi="Garamond"/>
          <w:color w:val="000000" w:themeColor="text1"/>
        </w:rPr>
        <w:t>.</w:t>
      </w:r>
      <w:r w:rsidRPr="0085433A">
        <w:rPr>
          <w:rFonts w:ascii="Garamond" w:hAnsi="Garamond"/>
          <w:color w:val="000000" w:themeColor="text1"/>
        </w:rPr>
        <w:t xml:space="preserve"> Unit Root Tests Are Useful </w:t>
      </w:r>
      <w:proofErr w:type="gramStart"/>
      <w:r w:rsidRPr="0085433A">
        <w:rPr>
          <w:rFonts w:ascii="Garamond" w:hAnsi="Garamond"/>
          <w:color w:val="000000" w:themeColor="text1"/>
        </w:rPr>
        <w:t>For</w:t>
      </w:r>
      <w:proofErr w:type="gramEnd"/>
      <w:r w:rsidRPr="0085433A">
        <w:rPr>
          <w:rFonts w:ascii="Garamond" w:hAnsi="Garamond"/>
          <w:color w:val="000000" w:themeColor="text1"/>
        </w:rPr>
        <w:t xml:space="preserve"> Selec</w:t>
      </w:r>
      <w:r w:rsidR="006864F3" w:rsidRPr="0085433A">
        <w:rPr>
          <w:rFonts w:ascii="Garamond" w:hAnsi="Garamond"/>
          <w:color w:val="000000" w:themeColor="text1"/>
        </w:rPr>
        <w:t>tin</w:t>
      </w:r>
      <w:r w:rsidRPr="0085433A">
        <w:rPr>
          <w:rFonts w:ascii="Garamond" w:hAnsi="Garamond"/>
          <w:color w:val="000000" w:themeColor="text1"/>
        </w:rPr>
        <w:t>g Forecasting Models. Journal of Business and Economic Statistics, 18, 265-273.</w:t>
      </w:r>
    </w:p>
    <w:p w14:paraId="65015E26" w14:textId="2649FD8B" w:rsidR="006864F3" w:rsidRPr="0085433A" w:rsidRDefault="006864F3" w:rsidP="00A82C08">
      <w:pPr>
        <w:tabs>
          <w:tab w:val="left" w:pos="1440"/>
          <w:tab w:val="center" w:pos="4680"/>
          <w:tab w:val="right" w:pos="9360"/>
        </w:tabs>
        <w:spacing w:before="120" w:after="120" w:line="360" w:lineRule="auto"/>
        <w:rPr>
          <w:rFonts w:ascii="Garamond" w:hAnsi="Garamond"/>
          <w:color w:val="000000" w:themeColor="text1"/>
        </w:rPr>
      </w:pPr>
      <w:proofErr w:type="spellStart"/>
      <w:r w:rsidRPr="0085433A">
        <w:rPr>
          <w:rFonts w:ascii="Garamond" w:hAnsi="Garamond"/>
          <w:color w:val="000000" w:themeColor="text1"/>
        </w:rPr>
        <w:t>Hartl</w:t>
      </w:r>
      <w:proofErr w:type="spellEnd"/>
      <w:r w:rsidRPr="0085433A">
        <w:rPr>
          <w:rFonts w:ascii="Garamond" w:hAnsi="Garamond"/>
          <w:color w:val="000000" w:themeColor="text1"/>
        </w:rPr>
        <w:t xml:space="preserve">, T., </w:t>
      </w:r>
      <w:proofErr w:type="spellStart"/>
      <w:r w:rsidRPr="0085433A">
        <w:rPr>
          <w:rFonts w:ascii="Garamond" w:hAnsi="Garamond"/>
          <w:color w:val="000000" w:themeColor="text1"/>
        </w:rPr>
        <w:t>Tschernig</w:t>
      </w:r>
      <w:proofErr w:type="spellEnd"/>
      <w:r w:rsidRPr="0085433A">
        <w:rPr>
          <w:rFonts w:ascii="Garamond" w:hAnsi="Garamond"/>
          <w:color w:val="000000" w:themeColor="text1"/>
        </w:rPr>
        <w:t>, R. &amp; Weber, E. (2021). Solving the Unobserved Components Puzzle: A Fractional Approach to Measuring the Business Cycle. University of Regensburg Working Paper.</w:t>
      </w:r>
    </w:p>
    <w:p w14:paraId="0BCA79C8" w14:textId="403C7D8D" w:rsidR="003D4630" w:rsidRPr="0085433A" w:rsidRDefault="003D4630" w:rsidP="00A82C08">
      <w:pPr>
        <w:pStyle w:val="ListParagraph"/>
        <w:tabs>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 xml:space="preserve">Hyndman, R.J. &amp; </w:t>
      </w:r>
      <w:proofErr w:type="spellStart"/>
      <w:r w:rsidRPr="0085433A">
        <w:rPr>
          <w:rFonts w:ascii="Garamond" w:hAnsi="Garamond" w:cs="Times New Roman"/>
          <w:color w:val="000000" w:themeColor="text1"/>
        </w:rPr>
        <w:t>Athanasopoulos</w:t>
      </w:r>
      <w:proofErr w:type="spellEnd"/>
      <w:r w:rsidRPr="0085433A">
        <w:rPr>
          <w:rFonts w:ascii="Garamond" w:hAnsi="Garamond" w:cs="Times New Roman"/>
          <w:color w:val="000000" w:themeColor="text1"/>
        </w:rPr>
        <w:t>, G. (2018). Forecasting: Principles and Practice (2</w:t>
      </w:r>
      <w:r w:rsidRPr="0085433A">
        <w:rPr>
          <w:rFonts w:ascii="Garamond" w:hAnsi="Garamond" w:cs="Times New Roman"/>
          <w:color w:val="000000" w:themeColor="text1"/>
          <w:vertAlign w:val="superscript"/>
        </w:rPr>
        <w:t>nd</w:t>
      </w:r>
      <w:r w:rsidRPr="0085433A">
        <w:rPr>
          <w:rFonts w:ascii="Garamond" w:hAnsi="Garamond" w:cs="Times New Roman"/>
          <w:color w:val="000000" w:themeColor="text1"/>
        </w:rPr>
        <w:t xml:space="preserve"> Edition). </w:t>
      </w:r>
      <w:hyperlink r:id="rId11" w:history="1">
        <w:r w:rsidRPr="0085433A">
          <w:rPr>
            <w:rStyle w:val="Hyperlink"/>
            <w:rFonts w:ascii="Garamond" w:hAnsi="Garamond" w:cs="Times New Roman"/>
            <w:color w:val="000000" w:themeColor="text1"/>
          </w:rPr>
          <w:t>https://otexts.com/fpp2/</w:t>
        </w:r>
      </w:hyperlink>
      <w:r w:rsidRPr="0085433A">
        <w:rPr>
          <w:rFonts w:ascii="Garamond" w:hAnsi="Garamond" w:cs="Times New Roman"/>
          <w:color w:val="000000" w:themeColor="text1"/>
        </w:rPr>
        <w:t>.</w:t>
      </w:r>
    </w:p>
    <w:p w14:paraId="3A703EB7" w14:textId="13125332" w:rsidR="00575FF6" w:rsidRPr="0085433A" w:rsidRDefault="005D3B2F" w:rsidP="00A82C08">
      <w:pPr>
        <w:pStyle w:val="ListParagraph"/>
        <w:tabs>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 xml:space="preserve">Hyndman, R.J. &amp; </w:t>
      </w:r>
      <w:proofErr w:type="spellStart"/>
      <w:r w:rsidRPr="0085433A">
        <w:rPr>
          <w:rFonts w:ascii="Garamond" w:hAnsi="Garamond" w:cs="Times New Roman"/>
          <w:color w:val="000000" w:themeColor="text1"/>
        </w:rPr>
        <w:t>Khandakar</w:t>
      </w:r>
      <w:proofErr w:type="spellEnd"/>
      <w:r w:rsidRPr="0085433A">
        <w:rPr>
          <w:rFonts w:ascii="Garamond" w:hAnsi="Garamond" w:cs="Times New Roman"/>
          <w:color w:val="000000" w:themeColor="text1"/>
        </w:rPr>
        <w:t>, Y. (2008). Automatic Time Series Forecasting: The forecast Package for R. Journal of Statistical Software, 27.</w:t>
      </w:r>
      <w:r w:rsidR="00C847EC" w:rsidRPr="0085433A">
        <w:rPr>
          <w:rFonts w:ascii="Garamond" w:hAnsi="Garamond" w:cs="Times New Roman"/>
          <w:color w:val="000000" w:themeColor="text1"/>
        </w:rPr>
        <w:t xml:space="preserve"> </w:t>
      </w:r>
      <w:hyperlink r:id="rId12" w:history="1">
        <w:r w:rsidR="00C847EC" w:rsidRPr="0085433A">
          <w:rPr>
            <w:rStyle w:val="Hyperlink"/>
            <w:rFonts w:ascii="Garamond" w:hAnsi="Garamond" w:cs="Times New Roman"/>
            <w:color w:val="000000" w:themeColor="text1"/>
          </w:rPr>
          <w:t>https://www.jstatsoft.org</w:t>
        </w:r>
      </w:hyperlink>
      <w:r w:rsidR="00C847EC" w:rsidRPr="0085433A">
        <w:rPr>
          <w:rFonts w:ascii="Garamond" w:hAnsi="Garamond" w:cs="Times New Roman"/>
          <w:color w:val="000000" w:themeColor="text1"/>
        </w:rPr>
        <w:t xml:space="preserve"> </w:t>
      </w:r>
    </w:p>
    <w:p w14:paraId="310EEE93" w14:textId="28C36C98" w:rsidR="00575FF6" w:rsidRPr="0085433A" w:rsidRDefault="00575FF6" w:rsidP="00A82C08">
      <w:pPr>
        <w:pStyle w:val="ListParagraph"/>
        <w:tabs>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Meese</w:t>
      </w:r>
      <w:r w:rsidR="00120907" w:rsidRPr="0085433A">
        <w:rPr>
          <w:rFonts w:ascii="Garamond" w:hAnsi="Garamond" w:cs="Times New Roman"/>
          <w:color w:val="000000" w:themeColor="text1"/>
        </w:rPr>
        <w:t>, R.A. &amp; Rogoff, K. (1983). Empirical Exchange Rate Models of the Seventies: Do They Fit Out of Sample? Journal of International Economics, 14, 3-24.</w:t>
      </w:r>
    </w:p>
    <w:p w14:paraId="2FA92491" w14:textId="1EC3F5D6" w:rsidR="00732E6D" w:rsidRPr="0085433A" w:rsidRDefault="00732E6D" w:rsidP="00A82C08">
      <w:pPr>
        <w:pStyle w:val="ListParagraph"/>
        <w:tabs>
          <w:tab w:val="left" w:pos="1440"/>
          <w:tab w:val="center" w:pos="4680"/>
          <w:tab w:val="right" w:pos="9360"/>
        </w:tabs>
        <w:spacing w:before="120" w:after="120" w:line="360" w:lineRule="auto"/>
        <w:ind w:left="0"/>
        <w:rPr>
          <w:rFonts w:ascii="Garamond" w:hAnsi="Garamond" w:cs="Times New Roman"/>
          <w:color w:val="000000" w:themeColor="text1"/>
        </w:rPr>
      </w:pPr>
      <w:r w:rsidRPr="0085433A">
        <w:rPr>
          <w:rFonts w:ascii="Garamond" w:hAnsi="Garamond" w:cs="Times New Roman"/>
          <w:color w:val="000000" w:themeColor="text1"/>
        </w:rPr>
        <w:t>Wasserstein, R.L. &amp; Lazar, N.L. (2016). The ASA Statement on p-Values: Context, Process, and Purpose.</w:t>
      </w:r>
      <w:r w:rsidR="00360244" w:rsidRPr="0085433A">
        <w:rPr>
          <w:rFonts w:ascii="Garamond" w:hAnsi="Garamond" w:cs="Times New Roman"/>
          <w:color w:val="000000" w:themeColor="text1"/>
        </w:rPr>
        <w:t xml:space="preserve"> The American Statistician, p.129-133.</w:t>
      </w:r>
    </w:p>
    <w:p w14:paraId="372BB153" w14:textId="2D942384" w:rsidR="00305B60" w:rsidRPr="0085433A" w:rsidRDefault="00305B60" w:rsidP="00A82C08">
      <w:pPr>
        <w:pStyle w:val="ListParagraph"/>
        <w:tabs>
          <w:tab w:val="left" w:pos="1440"/>
          <w:tab w:val="center" w:pos="4680"/>
          <w:tab w:val="right" w:pos="9360"/>
        </w:tabs>
        <w:spacing w:before="120" w:after="120" w:line="360" w:lineRule="auto"/>
        <w:ind w:left="0"/>
        <w:rPr>
          <w:rFonts w:ascii="Garamond" w:hAnsi="Garamond" w:cs="Times New Roman"/>
          <w:color w:val="000000" w:themeColor="text1"/>
          <w:lang w:val="fr-FR"/>
        </w:rPr>
      </w:pPr>
      <w:r w:rsidRPr="0085433A">
        <w:rPr>
          <w:rFonts w:ascii="Garamond" w:hAnsi="Garamond" w:cs="Times New Roman"/>
          <w:color w:val="000000" w:themeColor="text1"/>
        </w:rPr>
        <w:t xml:space="preserve">Wolters, J. &amp; Hassler, U. (2006). Unit Root Testing. </w:t>
      </w:r>
      <w:proofErr w:type="spellStart"/>
      <w:r w:rsidRPr="0085433A">
        <w:rPr>
          <w:rFonts w:ascii="Garamond" w:hAnsi="Garamond" w:cs="Times New Roman"/>
          <w:color w:val="000000" w:themeColor="text1"/>
          <w:lang w:val="fr-FR"/>
        </w:rPr>
        <w:t>Allgemeines</w:t>
      </w:r>
      <w:proofErr w:type="spellEnd"/>
      <w:r w:rsidRPr="0085433A">
        <w:rPr>
          <w:rFonts w:ascii="Garamond" w:hAnsi="Garamond" w:cs="Times New Roman"/>
          <w:color w:val="000000" w:themeColor="text1"/>
          <w:lang w:val="fr-FR"/>
        </w:rPr>
        <w:t xml:space="preserve"> </w:t>
      </w:r>
      <w:proofErr w:type="spellStart"/>
      <w:r w:rsidRPr="0085433A">
        <w:rPr>
          <w:rFonts w:ascii="Garamond" w:hAnsi="Garamond" w:cs="Times New Roman"/>
          <w:color w:val="000000" w:themeColor="text1"/>
          <w:lang w:val="fr-FR"/>
        </w:rPr>
        <w:t>Statistisches</w:t>
      </w:r>
      <w:proofErr w:type="spellEnd"/>
      <w:r w:rsidRPr="0085433A">
        <w:rPr>
          <w:rFonts w:ascii="Garamond" w:hAnsi="Garamond" w:cs="Times New Roman"/>
          <w:color w:val="000000" w:themeColor="text1"/>
          <w:lang w:val="fr-FR"/>
        </w:rPr>
        <w:t xml:space="preserve"> </w:t>
      </w:r>
      <w:proofErr w:type="spellStart"/>
      <w:r w:rsidRPr="0085433A">
        <w:rPr>
          <w:rFonts w:ascii="Garamond" w:hAnsi="Garamond" w:cs="Times New Roman"/>
          <w:color w:val="000000" w:themeColor="text1"/>
          <w:lang w:val="fr-FR"/>
        </w:rPr>
        <w:t>Archiv</w:t>
      </w:r>
      <w:proofErr w:type="spellEnd"/>
      <w:r w:rsidRPr="0085433A">
        <w:rPr>
          <w:rFonts w:ascii="Garamond" w:hAnsi="Garamond" w:cs="Times New Roman"/>
          <w:color w:val="000000" w:themeColor="text1"/>
          <w:lang w:val="fr-FR"/>
        </w:rPr>
        <w:t>, 50, 43-58.</w:t>
      </w:r>
    </w:p>
    <w:p w14:paraId="46311A59" w14:textId="7B06A37B" w:rsidR="00305B60" w:rsidRPr="0085433A" w:rsidRDefault="00305B60" w:rsidP="00A82C08">
      <w:pPr>
        <w:pStyle w:val="ListParagraph"/>
        <w:tabs>
          <w:tab w:val="left" w:pos="1440"/>
          <w:tab w:val="center" w:pos="4680"/>
          <w:tab w:val="right" w:pos="9360"/>
        </w:tabs>
        <w:spacing w:before="120" w:after="120" w:line="360" w:lineRule="auto"/>
        <w:ind w:left="0"/>
        <w:rPr>
          <w:rFonts w:ascii="Garamond" w:hAnsi="Garamond" w:cs="Times New Roman"/>
          <w:color w:val="000000" w:themeColor="text1"/>
        </w:rPr>
      </w:pPr>
      <w:proofErr w:type="spellStart"/>
      <w:r w:rsidRPr="0085433A">
        <w:rPr>
          <w:rFonts w:ascii="Garamond" w:hAnsi="Garamond" w:cs="Times New Roman"/>
          <w:color w:val="000000" w:themeColor="text1"/>
          <w:lang w:val="fr-FR"/>
        </w:rPr>
        <w:t>Ventosa-Santaulària</w:t>
      </w:r>
      <w:proofErr w:type="spellEnd"/>
      <w:r w:rsidRPr="0085433A">
        <w:rPr>
          <w:rFonts w:ascii="Garamond" w:hAnsi="Garamond" w:cs="Times New Roman"/>
          <w:color w:val="000000" w:themeColor="text1"/>
          <w:lang w:val="fr-FR"/>
        </w:rPr>
        <w:t xml:space="preserve">, D. (2009). </w:t>
      </w:r>
      <w:r w:rsidRPr="0085433A">
        <w:rPr>
          <w:rFonts w:ascii="Garamond" w:hAnsi="Garamond" w:cs="Times New Roman"/>
          <w:color w:val="000000" w:themeColor="text1"/>
        </w:rPr>
        <w:t>Spurious Regression. Journal of Probability and Statistics. DOI:10.1155/2009/802975</w:t>
      </w:r>
    </w:p>
    <w:p w14:paraId="69CE8F4D" w14:textId="77777777" w:rsidR="002F33D5" w:rsidRPr="0085433A" w:rsidRDefault="00120907" w:rsidP="00A82C08">
      <w:pPr>
        <w:tabs>
          <w:tab w:val="left" w:pos="1440"/>
          <w:tab w:val="center" w:pos="4680"/>
          <w:tab w:val="right" w:pos="9360"/>
        </w:tabs>
        <w:spacing w:before="120" w:after="120" w:line="360" w:lineRule="auto"/>
        <w:rPr>
          <w:rFonts w:ascii="Garamond" w:hAnsi="Garamond"/>
          <w:color w:val="000000" w:themeColor="text1"/>
        </w:rPr>
      </w:pPr>
      <w:proofErr w:type="spellStart"/>
      <w:r w:rsidRPr="0085433A">
        <w:rPr>
          <w:rFonts w:ascii="Garamond" w:hAnsi="Garamond"/>
          <w:color w:val="000000" w:themeColor="text1"/>
        </w:rPr>
        <w:t>Ziliiak</w:t>
      </w:r>
      <w:proofErr w:type="spellEnd"/>
      <w:r w:rsidRPr="0085433A">
        <w:rPr>
          <w:rFonts w:ascii="Garamond" w:hAnsi="Garamond"/>
          <w:color w:val="000000" w:themeColor="text1"/>
        </w:rPr>
        <w:t>, S.T. &amp; McCloskey, D.N. (2007). The Cult of Statistical Significance: How the Standard Error Costs Us Jobs, Justice, and Lives. The University of Michigan Press.</w:t>
      </w:r>
    </w:p>
    <w:p w14:paraId="6DC7A3F1" w14:textId="6DE448ED" w:rsidR="009638BC" w:rsidRPr="0085433A" w:rsidRDefault="009638BC" w:rsidP="00F74375">
      <w:pPr>
        <w:tabs>
          <w:tab w:val="left" w:pos="720"/>
          <w:tab w:val="left" w:pos="1440"/>
          <w:tab w:val="center" w:pos="4680"/>
          <w:tab w:val="right" w:pos="9360"/>
        </w:tabs>
        <w:spacing w:before="120" w:after="120" w:line="360" w:lineRule="auto"/>
        <w:rPr>
          <w:rFonts w:ascii="Garamond" w:hAnsi="Garamond"/>
          <w:color w:val="000000" w:themeColor="text1"/>
        </w:rPr>
        <w:sectPr w:rsidR="009638BC" w:rsidRPr="0085433A" w:rsidSect="00BB1186">
          <w:type w:val="continuous"/>
          <w:pgSz w:w="12240" w:h="15840"/>
          <w:pgMar w:top="1440" w:right="1440" w:bottom="1440" w:left="1440" w:header="720" w:footer="720" w:gutter="0"/>
          <w:cols w:space="720"/>
          <w:docGrid w:linePitch="360"/>
        </w:sectPr>
      </w:pPr>
    </w:p>
    <w:p w14:paraId="3926F8F9" w14:textId="77777777" w:rsidR="00B9552E" w:rsidRPr="0085433A" w:rsidRDefault="00B9552E" w:rsidP="002F33D5">
      <w:pPr>
        <w:tabs>
          <w:tab w:val="left" w:pos="720"/>
          <w:tab w:val="left" w:pos="1440"/>
          <w:tab w:val="center" w:pos="4680"/>
          <w:tab w:val="right" w:pos="9360"/>
        </w:tabs>
        <w:spacing w:before="120" w:after="120" w:line="360" w:lineRule="auto"/>
        <w:rPr>
          <w:rFonts w:ascii="Garamond" w:hAnsi="Garamond"/>
          <w:b/>
          <w:bCs/>
          <w:color w:val="000000" w:themeColor="text1"/>
        </w:rPr>
        <w:sectPr w:rsidR="00B9552E" w:rsidRPr="0085433A" w:rsidSect="00BB1186">
          <w:type w:val="continuous"/>
          <w:pgSz w:w="12240" w:h="15840"/>
          <w:pgMar w:top="1440" w:right="1440" w:bottom="1440" w:left="1440" w:header="720" w:footer="720" w:gutter="0"/>
          <w:cols w:space="720"/>
          <w:docGrid w:linePitch="360"/>
        </w:sectPr>
      </w:pPr>
    </w:p>
    <w:p w14:paraId="04BA0738" w14:textId="0A60032A" w:rsidR="00482106" w:rsidRPr="0085433A" w:rsidRDefault="00482106" w:rsidP="00BB1186">
      <w:pPr>
        <w:rPr>
          <w:rFonts w:ascii="Garamond" w:hAnsi="Garamond"/>
          <w:b/>
          <w:bCs/>
          <w:color w:val="000000" w:themeColor="text1"/>
        </w:rPr>
        <w:sectPr w:rsidR="00482106" w:rsidRPr="0085433A" w:rsidSect="009638BC">
          <w:type w:val="continuous"/>
          <w:pgSz w:w="12240" w:h="15840"/>
          <w:pgMar w:top="1440" w:right="1440" w:bottom="1440" w:left="1440" w:header="720" w:footer="720" w:gutter="0"/>
          <w:cols w:space="720"/>
          <w:docGrid w:linePitch="360"/>
        </w:sectPr>
      </w:pPr>
    </w:p>
    <w:p w14:paraId="1DC0C0D1" w14:textId="6CD412C7" w:rsidR="00D55677" w:rsidRPr="0085433A" w:rsidRDefault="005F1899" w:rsidP="005F1899">
      <w:pPr>
        <w:jc w:val="center"/>
        <w:rPr>
          <w:rFonts w:ascii="Garamond" w:hAnsi="Garamond"/>
          <w:b/>
          <w:bCs/>
          <w:color w:val="000000" w:themeColor="text1"/>
        </w:rPr>
      </w:pPr>
      <w:r w:rsidRPr="0085433A">
        <w:rPr>
          <w:rFonts w:ascii="Garamond" w:hAnsi="Garamond"/>
          <w:b/>
          <w:bCs/>
          <w:color w:val="000000" w:themeColor="text1"/>
        </w:rPr>
        <w:lastRenderedPageBreak/>
        <w:t>Table 1: Summary Results from a Multinomial LOGIT Regre</w:t>
      </w:r>
      <w:r w:rsidR="004E3C71" w:rsidRPr="0085433A">
        <w:rPr>
          <w:rFonts w:ascii="Garamond" w:hAnsi="Garamond"/>
          <w:b/>
          <w:bCs/>
          <w:color w:val="000000" w:themeColor="text1"/>
        </w:rPr>
        <w:t>s</w:t>
      </w:r>
      <w:r w:rsidRPr="0085433A">
        <w:rPr>
          <w:rFonts w:ascii="Garamond" w:hAnsi="Garamond"/>
          <w:b/>
          <w:bCs/>
          <w:color w:val="000000" w:themeColor="text1"/>
        </w:rPr>
        <w:t>sion</w:t>
      </w:r>
    </w:p>
    <w:p w14:paraId="704692FD" w14:textId="5E81D803" w:rsidR="005F1899" w:rsidRPr="0085433A" w:rsidRDefault="005F1899" w:rsidP="005F1899">
      <w:pPr>
        <w:jc w:val="center"/>
        <w:rPr>
          <w:rFonts w:ascii="Garamond" w:hAnsi="Garamond"/>
          <w:b/>
          <w:bCs/>
          <w:color w:val="000000" w:themeColor="text1"/>
        </w:rPr>
      </w:pPr>
    </w:p>
    <w:tbl>
      <w:tblPr>
        <w:tblStyle w:val="TableGrid"/>
        <w:tblW w:w="0" w:type="auto"/>
        <w:tblLook w:val="04A0" w:firstRow="1" w:lastRow="0" w:firstColumn="1" w:lastColumn="0" w:noHBand="0" w:noVBand="1"/>
      </w:tblPr>
      <w:tblGrid>
        <w:gridCol w:w="1932"/>
        <w:gridCol w:w="2228"/>
        <w:gridCol w:w="1730"/>
        <w:gridCol w:w="1730"/>
        <w:gridCol w:w="1730"/>
      </w:tblGrid>
      <w:tr w:rsidR="0085433A" w:rsidRPr="0085433A" w14:paraId="140A4452" w14:textId="77777777" w:rsidTr="007802C5">
        <w:trPr>
          <w:trHeight w:val="293"/>
        </w:trPr>
        <w:tc>
          <w:tcPr>
            <w:tcW w:w="1932" w:type="dxa"/>
          </w:tcPr>
          <w:p w14:paraId="6CD46579" w14:textId="77777777" w:rsidR="005F1899" w:rsidRPr="0085433A" w:rsidRDefault="005F1899" w:rsidP="005F1899">
            <w:pPr>
              <w:jc w:val="center"/>
              <w:rPr>
                <w:rFonts w:ascii="Garamond" w:hAnsi="Garamond"/>
                <w:color w:val="000000" w:themeColor="text1"/>
              </w:rPr>
            </w:pPr>
          </w:p>
        </w:tc>
        <w:tc>
          <w:tcPr>
            <w:tcW w:w="2228" w:type="dxa"/>
          </w:tcPr>
          <w:p w14:paraId="2B45BE08"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Constant</w:t>
            </w:r>
          </w:p>
        </w:tc>
        <w:tc>
          <w:tcPr>
            <w:tcW w:w="1730" w:type="dxa"/>
          </w:tcPr>
          <w:p w14:paraId="2D98021D"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Sample Size</w:t>
            </w:r>
          </w:p>
        </w:tc>
        <w:tc>
          <w:tcPr>
            <w:tcW w:w="1730" w:type="dxa"/>
          </w:tcPr>
          <w:p w14:paraId="3B95D7C5"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Horizon</w:t>
            </w:r>
          </w:p>
        </w:tc>
        <w:tc>
          <w:tcPr>
            <w:tcW w:w="1730" w:type="dxa"/>
          </w:tcPr>
          <w:p w14:paraId="7E83741C"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Integration</w:t>
            </w:r>
          </w:p>
        </w:tc>
      </w:tr>
      <w:tr w:rsidR="0085433A" w:rsidRPr="0085433A" w14:paraId="34D74717" w14:textId="77777777" w:rsidTr="007802C5">
        <w:trPr>
          <w:trHeight w:val="280"/>
        </w:trPr>
        <w:tc>
          <w:tcPr>
            <w:tcW w:w="1932" w:type="dxa"/>
          </w:tcPr>
          <w:p w14:paraId="68EBB1DD" w14:textId="01650D9B"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ADF</w:t>
            </w:r>
          </w:p>
        </w:tc>
        <w:tc>
          <w:tcPr>
            <w:tcW w:w="2228" w:type="dxa"/>
          </w:tcPr>
          <w:p w14:paraId="35134E57"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3.987***</w:t>
            </w:r>
          </w:p>
          <w:p w14:paraId="40B13E64"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(1.200)</w:t>
            </w:r>
          </w:p>
        </w:tc>
        <w:tc>
          <w:tcPr>
            <w:tcW w:w="1730" w:type="dxa"/>
          </w:tcPr>
          <w:p w14:paraId="6AB3538C"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-0.002</w:t>
            </w:r>
          </w:p>
          <w:p w14:paraId="7C991E29"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(0.019)</w:t>
            </w:r>
          </w:p>
        </w:tc>
        <w:tc>
          <w:tcPr>
            <w:tcW w:w="1730" w:type="dxa"/>
          </w:tcPr>
          <w:p w14:paraId="19271836"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0.047</w:t>
            </w:r>
          </w:p>
          <w:p w14:paraId="0BD89946"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(0.095)</w:t>
            </w:r>
          </w:p>
        </w:tc>
        <w:tc>
          <w:tcPr>
            <w:tcW w:w="1730" w:type="dxa"/>
          </w:tcPr>
          <w:p w14:paraId="0F7CDB1D"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-3.766***</w:t>
            </w:r>
          </w:p>
          <w:p w14:paraId="43EEA25B"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(0.656)</w:t>
            </w:r>
          </w:p>
        </w:tc>
      </w:tr>
      <w:tr w:rsidR="0085433A" w:rsidRPr="0085433A" w14:paraId="23AFE4E1" w14:textId="77777777" w:rsidTr="007802C5">
        <w:trPr>
          <w:trHeight w:val="293"/>
        </w:trPr>
        <w:tc>
          <w:tcPr>
            <w:tcW w:w="1932" w:type="dxa"/>
          </w:tcPr>
          <w:p w14:paraId="41CF0284"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PP</w:t>
            </w:r>
          </w:p>
        </w:tc>
        <w:tc>
          <w:tcPr>
            <w:tcW w:w="2228" w:type="dxa"/>
          </w:tcPr>
          <w:p w14:paraId="3DA04E88"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2.266**</w:t>
            </w:r>
          </w:p>
          <w:p w14:paraId="49F1834F"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(1.081)</w:t>
            </w:r>
          </w:p>
        </w:tc>
        <w:tc>
          <w:tcPr>
            <w:tcW w:w="1730" w:type="dxa"/>
          </w:tcPr>
          <w:p w14:paraId="5147479D"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-0.002</w:t>
            </w:r>
          </w:p>
          <w:p w14:paraId="36932AAD"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(0.002)</w:t>
            </w:r>
          </w:p>
        </w:tc>
        <w:tc>
          <w:tcPr>
            <w:tcW w:w="1730" w:type="dxa"/>
          </w:tcPr>
          <w:p w14:paraId="46D9041E"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0.030</w:t>
            </w:r>
          </w:p>
          <w:p w14:paraId="0E7FC180"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(0.071)</w:t>
            </w:r>
          </w:p>
        </w:tc>
        <w:tc>
          <w:tcPr>
            <w:tcW w:w="1730" w:type="dxa"/>
          </w:tcPr>
          <w:p w14:paraId="562F13BB"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-1.051</w:t>
            </w:r>
          </w:p>
          <w:p w14:paraId="6714CAAB"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(0.676)</w:t>
            </w:r>
          </w:p>
        </w:tc>
      </w:tr>
      <w:tr w:rsidR="0085433A" w:rsidRPr="0085433A" w14:paraId="1A7D6478" w14:textId="77777777" w:rsidTr="007802C5">
        <w:trPr>
          <w:trHeight w:val="293"/>
        </w:trPr>
        <w:tc>
          <w:tcPr>
            <w:tcW w:w="1932" w:type="dxa"/>
          </w:tcPr>
          <w:p w14:paraId="2DEC4EA7" w14:textId="6EF8EBA5"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AVG</w:t>
            </w:r>
          </w:p>
        </w:tc>
        <w:tc>
          <w:tcPr>
            <w:tcW w:w="2228" w:type="dxa"/>
          </w:tcPr>
          <w:p w14:paraId="5D921802"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3.715**</w:t>
            </w:r>
          </w:p>
          <w:p w14:paraId="48AFFF89"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(1.638)</w:t>
            </w:r>
          </w:p>
        </w:tc>
        <w:tc>
          <w:tcPr>
            <w:tcW w:w="1730" w:type="dxa"/>
          </w:tcPr>
          <w:p w14:paraId="22EAF972"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-0.111***</w:t>
            </w:r>
          </w:p>
          <w:p w14:paraId="2B70599D"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(0.007)</w:t>
            </w:r>
          </w:p>
        </w:tc>
        <w:tc>
          <w:tcPr>
            <w:tcW w:w="1730" w:type="dxa"/>
          </w:tcPr>
          <w:p w14:paraId="102AB5A7"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0.024</w:t>
            </w:r>
          </w:p>
          <w:p w14:paraId="5187846F"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(0.336)</w:t>
            </w:r>
          </w:p>
        </w:tc>
        <w:tc>
          <w:tcPr>
            <w:tcW w:w="1730" w:type="dxa"/>
          </w:tcPr>
          <w:p w14:paraId="56F07C13"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1.076</w:t>
            </w:r>
          </w:p>
          <w:p w14:paraId="62D4D85D"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(0.971)</w:t>
            </w:r>
          </w:p>
        </w:tc>
      </w:tr>
      <w:tr w:rsidR="0085433A" w:rsidRPr="0085433A" w14:paraId="4A623203" w14:textId="77777777" w:rsidTr="007802C5">
        <w:trPr>
          <w:trHeight w:val="280"/>
        </w:trPr>
        <w:tc>
          <w:tcPr>
            <w:tcW w:w="1932" w:type="dxa"/>
          </w:tcPr>
          <w:p w14:paraId="57840CA9" w14:textId="6A6E7E0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 xml:space="preserve">Pseudo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w:p>
        </w:tc>
        <w:tc>
          <w:tcPr>
            <w:tcW w:w="7418" w:type="dxa"/>
            <w:gridSpan w:val="4"/>
          </w:tcPr>
          <w:p w14:paraId="7FE68AA7" w14:textId="77777777" w:rsidR="005F1899" w:rsidRPr="0085433A" w:rsidRDefault="005F1899" w:rsidP="005F1899">
            <w:pPr>
              <w:jc w:val="center"/>
              <w:rPr>
                <w:rFonts w:ascii="Garamond" w:hAnsi="Garamond"/>
                <w:color w:val="000000" w:themeColor="text1"/>
              </w:rPr>
            </w:pPr>
            <w:r w:rsidRPr="0085433A">
              <w:rPr>
                <w:rFonts w:ascii="Garamond" w:hAnsi="Garamond"/>
                <w:color w:val="000000" w:themeColor="text1"/>
              </w:rPr>
              <w:t>0.118</w:t>
            </w:r>
          </w:p>
        </w:tc>
      </w:tr>
    </w:tbl>
    <w:p w14:paraId="295FEBBE" w14:textId="58F8E4B3" w:rsidR="005F1899" w:rsidRPr="0085433A" w:rsidRDefault="005F1899" w:rsidP="005F1899">
      <w:pPr>
        <w:rPr>
          <w:rFonts w:ascii="Garamond" w:hAnsi="Garamond"/>
          <w:color w:val="000000" w:themeColor="text1"/>
        </w:rPr>
      </w:pPr>
      <w:r w:rsidRPr="0085433A">
        <w:rPr>
          <w:rFonts w:ascii="Garamond" w:hAnsi="Garamond"/>
          <w:color w:val="000000" w:themeColor="text1"/>
        </w:rPr>
        <w:t>Robust standard errors reported in parentheses. *** p-value below 1% with null hypothesis that the parameter is equal to zero.</w:t>
      </w:r>
    </w:p>
    <w:p w14:paraId="184D27DC" w14:textId="77777777" w:rsidR="005F1899" w:rsidRPr="0085433A" w:rsidRDefault="005F1899">
      <w:pPr>
        <w:rPr>
          <w:rFonts w:ascii="Garamond" w:hAnsi="Garamond"/>
          <w:b/>
          <w:bCs/>
          <w:color w:val="000000" w:themeColor="text1"/>
        </w:rPr>
      </w:pPr>
      <w:r w:rsidRPr="0085433A">
        <w:rPr>
          <w:rFonts w:ascii="Garamond" w:hAnsi="Garamond"/>
          <w:b/>
          <w:bCs/>
          <w:color w:val="000000" w:themeColor="text1"/>
        </w:rPr>
        <w:br w:type="page"/>
      </w:r>
    </w:p>
    <w:p w14:paraId="75ECA099" w14:textId="11D9F549" w:rsidR="00857B05" w:rsidRPr="0085433A" w:rsidRDefault="0014688E" w:rsidP="00857B05">
      <w:pPr>
        <w:jc w:val="center"/>
        <w:rPr>
          <w:rFonts w:ascii="Garamond" w:hAnsi="Garamond"/>
          <w:b/>
          <w:bCs/>
          <w:color w:val="000000" w:themeColor="text1"/>
        </w:rPr>
      </w:pPr>
      <w:r w:rsidRPr="0085433A">
        <w:rPr>
          <w:rFonts w:ascii="Garamond" w:hAnsi="Garamond"/>
          <w:b/>
          <w:bCs/>
          <w:color w:val="000000" w:themeColor="text1"/>
        </w:rPr>
        <w:lastRenderedPageBreak/>
        <w:t>Figure 1: Sample Simulated Series</w:t>
      </w:r>
    </w:p>
    <w:tbl>
      <w:tblPr>
        <w:tblW w:w="0" w:type="auto"/>
        <w:jc w:val="center"/>
        <w:tblLook w:val="04A0" w:firstRow="1" w:lastRow="0" w:firstColumn="1" w:lastColumn="0" w:noHBand="0" w:noVBand="1"/>
      </w:tblPr>
      <w:tblGrid>
        <w:gridCol w:w="4675"/>
        <w:gridCol w:w="4675"/>
      </w:tblGrid>
      <w:tr w:rsidR="0085433A" w:rsidRPr="0085433A" w14:paraId="3B3EFBED" w14:textId="77777777" w:rsidTr="00BC1390">
        <w:trPr>
          <w:jc w:val="center"/>
        </w:trPr>
        <w:tc>
          <w:tcPr>
            <w:tcW w:w="4675" w:type="dxa"/>
          </w:tcPr>
          <w:p w14:paraId="5EFFF8FD" w14:textId="77777777" w:rsidR="00BC1390" w:rsidRPr="0085433A" w:rsidRDefault="0014688E" w:rsidP="0014688E">
            <w:pPr>
              <w:jc w:val="center"/>
              <w:rPr>
                <w:rFonts w:ascii="Garamond" w:hAnsi="Garamond"/>
                <w:color w:val="000000" w:themeColor="text1"/>
              </w:rPr>
            </w:pPr>
            <w:r w:rsidRPr="0085433A">
              <w:rPr>
                <w:rFonts w:ascii="Garamond" w:hAnsi="Garamond"/>
                <w:color w:val="000000" w:themeColor="text1"/>
              </w:rPr>
              <w:t>b = 0.900</w:t>
            </w:r>
          </w:p>
          <w:p w14:paraId="0F4748CC" w14:textId="4006C6A8" w:rsidR="0014688E" w:rsidRPr="0085433A" w:rsidRDefault="00BC1390" w:rsidP="0014688E">
            <w:pPr>
              <w:jc w:val="center"/>
              <w:rPr>
                <w:rFonts w:ascii="Garamond" w:hAnsi="Garamond"/>
                <w:color w:val="000000" w:themeColor="text1"/>
              </w:rPr>
            </w:pPr>
            <w:r w:rsidRPr="0085433A">
              <w:rPr>
                <w:rFonts w:ascii="Garamond" w:hAnsi="Garamond"/>
                <w:noProof/>
                <w:color w:val="000000" w:themeColor="text1"/>
              </w:rPr>
              <w:drawing>
                <wp:inline distT="0" distB="0" distL="0" distR="0" wp14:anchorId="2482D64A" wp14:editId="709D5963">
                  <wp:extent cx="2285435" cy="1776046"/>
                  <wp:effectExtent l="0" t="0" r="635" b="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95998" cy="1784255"/>
                          </a:xfrm>
                          <a:prstGeom prst="rect">
                            <a:avLst/>
                          </a:prstGeom>
                        </pic:spPr>
                      </pic:pic>
                    </a:graphicData>
                  </a:graphic>
                </wp:inline>
              </w:drawing>
            </w:r>
          </w:p>
        </w:tc>
        <w:tc>
          <w:tcPr>
            <w:tcW w:w="4675" w:type="dxa"/>
          </w:tcPr>
          <w:p w14:paraId="231632F4" w14:textId="77777777" w:rsidR="00BC1390" w:rsidRPr="0085433A" w:rsidRDefault="0014688E" w:rsidP="0014688E">
            <w:pPr>
              <w:pStyle w:val="ListParagraph"/>
              <w:ind w:left="0"/>
              <w:jc w:val="center"/>
              <w:rPr>
                <w:rFonts w:ascii="Garamond" w:hAnsi="Garamond" w:cs="Times New Roman"/>
                <w:color w:val="000000" w:themeColor="text1"/>
              </w:rPr>
            </w:pPr>
            <w:r w:rsidRPr="0085433A">
              <w:rPr>
                <w:rFonts w:ascii="Garamond" w:hAnsi="Garamond" w:cs="Times New Roman"/>
                <w:color w:val="000000" w:themeColor="text1"/>
              </w:rPr>
              <w:t>b = 0.950</w:t>
            </w:r>
          </w:p>
          <w:p w14:paraId="3CC06066" w14:textId="1CFFF993" w:rsidR="0014688E" w:rsidRPr="0085433A" w:rsidRDefault="00BC1390" w:rsidP="0014688E">
            <w:pPr>
              <w:pStyle w:val="ListParagraph"/>
              <w:ind w:left="0"/>
              <w:jc w:val="center"/>
              <w:rPr>
                <w:rFonts w:ascii="Garamond" w:hAnsi="Garamond" w:cs="Times New Roman"/>
                <w:color w:val="000000" w:themeColor="text1"/>
              </w:rPr>
            </w:pPr>
            <w:r w:rsidRPr="0085433A">
              <w:rPr>
                <w:rFonts w:ascii="Garamond" w:hAnsi="Garamond" w:cs="Times New Roman"/>
                <w:noProof/>
                <w:color w:val="000000" w:themeColor="text1"/>
              </w:rPr>
              <w:drawing>
                <wp:inline distT="0" distB="0" distL="0" distR="0" wp14:anchorId="20456B32" wp14:editId="075935BE">
                  <wp:extent cx="2285318" cy="1688123"/>
                  <wp:effectExtent l="0" t="0" r="1270" b="7620"/>
                  <wp:docPr id="41" name="Picture 4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15147" cy="1710157"/>
                          </a:xfrm>
                          <a:prstGeom prst="rect">
                            <a:avLst/>
                          </a:prstGeom>
                        </pic:spPr>
                      </pic:pic>
                    </a:graphicData>
                  </a:graphic>
                </wp:inline>
              </w:drawing>
            </w:r>
          </w:p>
        </w:tc>
      </w:tr>
      <w:tr w:rsidR="0085433A" w:rsidRPr="0085433A" w14:paraId="24B10F38" w14:textId="77777777" w:rsidTr="00BC1390">
        <w:trPr>
          <w:jc w:val="center"/>
        </w:trPr>
        <w:tc>
          <w:tcPr>
            <w:tcW w:w="4675" w:type="dxa"/>
          </w:tcPr>
          <w:p w14:paraId="0ABF370E" w14:textId="77777777" w:rsidR="00BC1390" w:rsidRPr="0085433A" w:rsidRDefault="0014688E" w:rsidP="0014688E">
            <w:pPr>
              <w:pStyle w:val="ListParagraph"/>
              <w:ind w:left="0"/>
              <w:jc w:val="center"/>
              <w:rPr>
                <w:rFonts w:ascii="Garamond" w:hAnsi="Garamond" w:cs="Times New Roman"/>
                <w:color w:val="000000" w:themeColor="text1"/>
              </w:rPr>
            </w:pPr>
            <w:r w:rsidRPr="0085433A">
              <w:rPr>
                <w:rFonts w:ascii="Garamond" w:hAnsi="Garamond" w:cs="Times New Roman"/>
                <w:color w:val="000000" w:themeColor="text1"/>
              </w:rPr>
              <w:t>b = 0.975</w:t>
            </w:r>
          </w:p>
          <w:p w14:paraId="7A5388E3" w14:textId="25AD771C" w:rsidR="0014688E" w:rsidRPr="0085433A" w:rsidRDefault="00BC1390" w:rsidP="0014688E">
            <w:pPr>
              <w:pStyle w:val="ListParagraph"/>
              <w:ind w:left="0"/>
              <w:jc w:val="center"/>
              <w:rPr>
                <w:rFonts w:ascii="Garamond" w:hAnsi="Garamond" w:cs="Times New Roman"/>
                <w:color w:val="000000" w:themeColor="text1"/>
              </w:rPr>
            </w:pPr>
            <w:r w:rsidRPr="0085433A">
              <w:rPr>
                <w:rFonts w:ascii="Garamond" w:hAnsi="Garamond" w:cs="Times New Roman"/>
                <w:noProof/>
                <w:color w:val="000000" w:themeColor="text1"/>
              </w:rPr>
              <w:drawing>
                <wp:inline distT="0" distB="0" distL="0" distR="0" wp14:anchorId="7586D1D4" wp14:editId="60A981B3">
                  <wp:extent cx="2285411" cy="1635369"/>
                  <wp:effectExtent l="0" t="0" r="635" b="3175"/>
                  <wp:docPr id="42" name="Picture 4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99387" cy="1645369"/>
                          </a:xfrm>
                          <a:prstGeom prst="rect">
                            <a:avLst/>
                          </a:prstGeom>
                        </pic:spPr>
                      </pic:pic>
                    </a:graphicData>
                  </a:graphic>
                </wp:inline>
              </w:drawing>
            </w:r>
          </w:p>
        </w:tc>
        <w:tc>
          <w:tcPr>
            <w:tcW w:w="4675" w:type="dxa"/>
          </w:tcPr>
          <w:p w14:paraId="47176A85" w14:textId="77777777" w:rsidR="00BC1390" w:rsidRPr="0085433A" w:rsidRDefault="0014688E" w:rsidP="0014688E">
            <w:pPr>
              <w:pStyle w:val="ListParagraph"/>
              <w:ind w:left="0"/>
              <w:jc w:val="center"/>
              <w:rPr>
                <w:rFonts w:ascii="Garamond" w:hAnsi="Garamond" w:cs="Times New Roman"/>
                <w:color w:val="000000" w:themeColor="text1"/>
              </w:rPr>
            </w:pPr>
            <w:r w:rsidRPr="0085433A">
              <w:rPr>
                <w:rFonts w:ascii="Garamond" w:hAnsi="Garamond" w:cs="Times New Roman"/>
                <w:color w:val="000000" w:themeColor="text1"/>
              </w:rPr>
              <w:t>b = 0.990</w:t>
            </w:r>
          </w:p>
          <w:p w14:paraId="71B76BD7" w14:textId="64AFCB4E" w:rsidR="0014688E" w:rsidRPr="0085433A" w:rsidRDefault="00BC1390" w:rsidP="0014688E">
            <w:pPr>
              <w:pStyle w:val="ListParagraph"/>
              <w:ind w:left="0"/>
              <w:jc w:val="center"/>
              <w:rPr>
                <w:rFonts w:ascii="Garamond" w:hAnsi="Garamond" w:cs="Times New Roman"/>
                <w:color w:val="000000" w:themeColor="text1"/>
              </w:rPr>
            </w:pPr>
            <w:r w:rsidRPr="0085433A">
              <w:rPr>
                <w:rFonts w:ascii="Garamond" w:hAnsi="Garamond" w:cs="Times New Roman"/>
                <w:noProof/>
                <w:color w:val="000000" w:themeColor="text1"/>
              </w:rPr>
              <w:drawing>
                <wp:inline distT="0" distB="0" distL="0" distR="0" wp14:anchorId="5F4ED6A5" wp14:editId="109E3E31">
                  <wp:extent cx="2286000" cy="175846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6">
                            <a:extLst>
                              <a:ext uri="{28A0092B-C50C-407E-A947-70E740481C1C}">
                                <a14:useLocalDpi xmlns:a14="http://schemas.microsoft.com/office/drawing/2010/main" val="0"/>
                              </a:ext>
                            </a:extLst>
                          </a:blip>
                          <a:stretch>
                            <a:fillRect/>
                          </a:stretch>
                        </pic:blipFill>
                        <pic:spPr>
                          <a:xfrm>
                            <a:off x="0" y="0"/>
                            <a:ext cx="2290497" cy="1761921"/>
                          </a:xfrm>
                          <a:prstGeom prst="rect">
                            <a:avLst/>
                          </a:prstGeom>
                        </pic:spPr>
                      </pic:pic>
                    </a:graphicData>
                  </a:graphic>
                </wp:inline>
              </w:drawing>
            </w:r>
          </w:p>
        </w:tc>
      </w:tr>
      <w:tr w:rsidR="0085433A" w:rsidRPr="0085433A" w14:paraId="5C09FC22" w14:textId="77777777" w:rsidTr="00BC1390">
        <w:trPr>
          <w:jc w:val="center"/>
        </w:trPr>
        <w:tc>
          <w:tcPr>
            <w:tcW w:w="4675" w:type="dxa"/>
          </w:tcPr>
          <w:p w14:paraId="021C4B8E" w14:textId="77777777" w:rsidR="00BC1390" w:rsidRPr="0085433A" w:rsidRDefault="0014688E" w:rsidP="0014688E">
            <w:pPr>
              <w:pStyle w:val="ListParagraph"/>
              <w:ind w:left="0"/>
              <w:jc w:val="center"/>
              <w:rPr>
                <w:rFonts w:ascii="Garamond" w:hAnsi="Garamond" w:cs="Times New Roman"/>
                <w:color w:val="000000" w:themeColor="text1"/>
              </w:rPr>
            </w:pPr>
            <w:r w:rsidRPr="0085433A">
              <w:rPr>
                <w:rFonts w:ascii="Garamond" w:hAnsi="Garamond" w:cs="Times New Roman"/>
                <w:color w:val="000000" w:themeColor="text1"/>
              </w:rPr>
              <w:t>b = 1.000</w:t>
            </w:r>
          </w:p>
          <w:p w14:paraId="37A1916A" w14:textId="685E3B78" w:rsidR="0014688E" w:rsidRPr="0085433A" w:rsidRDefault="00BC1390" w:rsidP="0014688E">
            <w:pPr>
              <w:pStyle w:val="ListParagraph"/>
              <w:ind w:left="0"/>
              <w:jc w:val="center"/>
              <w:rPr>
                <w:rFonts w:ascii="Garamond" w:hAnsi="Garamond" w:cs="Times New Roman"/>
                <w:color w:val="000000" w:themeColor="text1"/>
              </w:rPr>
            </w:pPr>
            <w:r w:rsidRPr="0085433A">
              <w:rPr>
                <w:rFonts w:ascii="Garamond" w:hAnsi="Garamond" w:cs="Times New Roman"/>
                <w:noProof/>
                <w:color w:val="000000" w:themeColor="text1"/>
              </w:rPr>
              <w:drawing>
                <wp:inline distT="0" distB="0" distL="0" distR="0" wp14:anchorId="12A164D6" wp14:editId="3FB03332">
                  <wp:extent cx="2286000" cy="1758462"/>
                  <wp:effectExtent l="0" t="0" r="0" b="0"/>
                  <wp:docPr id="44" name="Picture 4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94446" cy="1764959"/>
                          </a:xfrm>
                          <a:prstGeom prst="rect">
                            <a:avLst/>
                          </a:prstGeom>
                        </pic:spPr>
                      </pic:pic>
                    </a:graphicData>
                  </a:graphic>
                </wp:inline>
              </w:drawing>
            </w:r>
          </w:p>
        </w:tc>
        <w:tc>
          <w:tcPr>
            <w:tcW w:w="4675" w:type="dxa"/>
          </w:tcPr>
          <w:p w14:paraId="027E86A5" w14:textId="77777777" w:rsidR="00BC1390" w:rsidRPr="0085433A" w:rsidRDefault="0014688E" w:rsidP="0014688E">
            <w:pPr>
              <w:pStyle w:val="ListParagraph"/>
              <w:ind w:left="0"/>
              <w:jc w:val="center"/>
              <w:rPr>
                <w:rFonts w:ascii="Garamond" w:hAnsi="Garamond" w:cs="Times New Roman"/>
                <w:color w:val="000000" w:themeColor="text1"/>
              </w:rPr>
            </w:pPr>
            <w:r w:rsidRPr="0085433A">
              <w:rPr>
                <w:rFonts w:ascii="Garamond" w:hAnsi="Garamond" w:cs="Times New Roman"/>
                <w:color w:val="000000" w:themeColor="text1"/>
              </w:rPr>
              <w:t>b = 1.500</w:t>
            </w:r>
          </w:p>
          <w:p w14:paraId="4C546094" w14:textId="128B3BB7" w:rsidR="0014688E" w:rsidRPr="0085433A" w:rsidRDefault="00BC1390" w:rsidP="0014688E">
            <w:pPr>
              <w:pStyle w:val="ListParagraph"/>
              <w:ind w:left="0"/>
              <w:jc w:val="center"/>
              <w:rPr>
                <w:rFonts w:ascii="Garamond" w:hAnsi="Garamond" w:cs="Times New Roman"/>
                <w:color w:val="000000" w:themeColor="text1"/>
              </w:rPr>
            </w:pPr>
            <w:r w:rsidRPr="0085433A">
              <w:rPr>
                <w:rFonts w:ascii="Garamond" w:hAnsi="Garamond" w:cs="Times New Roman"/>
                <w:noProof/>
                <w:color w:val="000000" w:themeColor="text1"/>
              </w:rPr>
              <w:drawing>
                <wp:inline distT="0" distB="0" distL="0" distR="0" wp14:anchorId="18653E8C" wp14:editId="601BEB3F">
                  <wp:extent cx="2286000" cy="1699846"/>
                  <wp:effectExtent l="0" t="0" r="0" b="0"/>
                  <wp:docPr id="45" name="Picture 4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line 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92424" cy="1704623"/>
                          </a:xfrm>
                          <a:prstGeom prst="rect">
                            <a:avLst/>
                          </a:prstGeom>
                        </pic:spPr>
                      </pic:pic>
                    </a:graphicData>
                  </a:graphic>
                </wp:inline>
              </w:drawing>
            </w:r>
          </w:p>
        </w:tc>
      </w:tr>
      <w:tr w:rsidR="0014688E" w:rsidRPr="0085433A" w14:paraId="0FBEB130" w14:textId="77777777" w:rsidTr="00BC1390">
        <w:trPr>
          <w:jc w:val="center"/>
        </w:trPr>
        <w:tc>
          <w:tcPr>
            <w:tcW w:w="4675" w:type="dxa"/>
          </w:tcPr>
          <w:p w14:paraId="5F733AAC" w14:textId="77777777" w:rsidR="00BC1390" w:rsidRPr="0085433A" w:rsidRDefault="0014688E" w:rsidP="0014688E">
            <w:pPr>
              <w:pStyle w:val="ListParagraph"/>
              <w:ind w:left="0"/>
              <w:jc w:val="center"/>
              <w:rPr>
                <w:rFonts w:ascii="Garamond" w:hAnsi="Garamond" w:cs="Times New Roman"/>
                <w:color w:val="000000" w:themeColor="text1"/>
              </w:rPr>
            </w:pPr>
            <w:r w:rsidRPr="0085433A">
              <w:rPr>
                <w:rFonts w:ascii="Garamond" w:hAnsi="Garamond" w:cs="Times New Roman"/>
                <w:color w:val="000000" w:themeColor="text1"/>
              </w:rPr>
              <w:t>b = 2.000</w:t>
            </w:r>
          </w:p>
          <w:p w14:paraId="061A938D" w14:textId="4B002409" w:rsidR="0014688E" w:rsidRPr="0085433A" w:rsidRDefault="00BC1390" w:rsidP="0014688E">
            <w:pPr>
              <w:pStyle w:val="ListParagraph"/>
              <w:ind w:left="0"/>
              <w:jc w:val="center"/>
              <w:rPr>
                <w:rFonts w:ascii="Garamond" w:hAnsi="Garamond" w:cs="Times New Roman"/>
                <w:color w:val="000000" w:themeColor="text1"/>
              </w:rPr>
            </w:pPr>
            <w:r w:rsidRPr="0085433A">
              <w:rPr>
                <w:rFonts w:ascii="Garamond" w:hAnsi="Garamond" w:cs="Times New Roman"/>
                <w:noProof/>
                <w:color w:val="000000" w:themeColor="text1"/>
              </w:rPr>
              <w:drawing>
                <wp:inline distT="0" distB="0" distL="0" distR="0" wp14:anchorId="5185B5B5" wp14:editId="3A201FA1">
                  <wp:extent cx="2286000" cy="1758462"/>
                  <wp:effectExtent l="0" t="0" r="0" b="0"/>
                  <wp:docPr id="46" name="Picture 4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90719" cy="1762092"/>
                          </a:xfrm>
                          <a:prstGeom prst="rect">
                            <a:avLst/>
                          </a:prstGeom>
                        </pic:spPr>
                      </pic:pic>
                    </a:graphicData>
                  </a:graphic>
                </wp:inline>
              </w:drawing>
            </w:r>
          </w:p>
        </w:tc>
        <w:tc>
          <w:tcPr>
            <w:tcW w:w="4675" w:type="dxa"/>
          </w:tcPr>
          <w:p w14:paraId="449B2A9D" w14:textId="77777777" w:rsidR="0014688E" w:rsidRPr="0085433A" w:rsidRDefault="0014688E" w:rsidP="0014688E">
            <w:pPr>
              <w:pStyle w:val="ListParagraph"/>
              <w:ind w:left="0"/>
              <w:jc w:val="center"/>
              <w:rPr>
                <w:rFonts w:ascii="Garamond" w:hAnsi="Garamond" w:cs="Times New Roman"/>
                <w:color w:val="000000" w:themeColor="text1"/>
              </w:rPr>
            </w:pPr>
          </w:p>
        </w:tc>
      </w:tr>
    </w:tbl>
    <w:p w14:paraId="4E588E4A" w14:textId="4FA8BE96" w:rsidR="000268D5" w:rsidRPr="0085433A" w:rsidRDefault="000268D5" w:rsidP="00857B05">
      <w:pPr>
        <w:tabs>
          <w:tab w:val="left" w:pos="720"/>
          <w:tab w:val="left" w:pos="1440"/>
          <w:tab w:val="left" w:pos="3876"/>
          <w:tab w:val="center" w:pos="4680"/>
          <w:tab w:val="right" w:pos="9360"/>
        </w:tabs>
        <w:spacing w:before="120" w:after="120" w:line="360" w:lineRule="auto"/>
        <w:rPr>
          <w:rFonts w:ascii="Garamond" w:hAnsi="Garamond"/>
          <w:color w:val="000000" w:themeColor="text1"/>
        </w:rPr>
      </w:pPr>
    </w:p>
    <w:sectPr w:rsidR="000268D5" w:rsidRPr="0085433A" w:rsidSect="00BB1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84713" w14:textId="77777777" w:rsidR="00684B9C" w:rsidRDefault="00684B9C" w:rsidP="00732E6D">
      <w:r>
        <w:separator/>
      </w:r>
    </w:p>
  </w:endnote>
  <w:endnote w:type="continuationSeparator" w:id="0">
    <w:p w14:paraId="207CDBFE" w14:textId="77777777" w:rsidR="00684B9C" w:rsidRDefault="00684B9C" w:rsidP="00732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18D21" w14:textId="77777777" w:rsidR="00684B9C" w:rsidRDefault="00684B9C" w:rsidP="00732E6D">
      <w:r>
        <w:separator/>
      </w:r>
    </w:p>
  </w:footnote>
  <w:footnote w:type="continuationSeparator" w:id="0">
    <w:p w14:paraId="44BCC783" w14:textId="77777777" w:rsidR="00684B9C" w:rsidRDefault="00684B9C" w:rsidP="00732E6D">
      <w:r>
        <w:continuationSeparator/>
      </w:r>
    </w:p>
  </w:footnote>
  <w:footnote w:id="1">
    <w:p w14:paraId="3E1154E0" w14:textId="11C7E9DE" w:rsidR="00DB6075" w:rsidRPr="00FB21C5" w:rsidRDefault="00DB6075">
      <w:pPr>
        <w:pStyle w:val="FootnoteText"/>
      </w:pPr>
      <w:r w:rsidRPr="00FB21C5">
        <w:rPr>
          <w:rStyle w:val="FootnoteReference"/>
        </w:rPr>
        <w:footnoteRef/>
      </w:r>
      <w:r w:rsidRPr="00FB21C5">
        <w:t xml:space="preserve"> Diebold and Kilian (2000) </w:t>
      </w:r>
      <w:proofErr w:type="gramStart"/>
      <w:r w:rsidRPr="00FB21C5">
        <w:t>is</w:t>
      </w:r>
      <w:proofErr w:type="gramEnd"/>
      <w:r w:rsidRPr="00FB21C5">
        <w:t xml:space="preserve"> more specific; they have the real GDP series in mind in their simulation. They also explicitly assume a linear time trend.</w:t>
      </w:r>
    </w:p>
  </w:footnote>
  <w:footnote w:id="2">
    <w:p w14:paraId="086AC041" w14:textId="419D1AFC" w:rsidR="00DB6075" w:rsidRDefault="00DB6075">
      <w:pPr>
        <w:pStyle w:val="FootnoteText"/>
      </w:pPr>
      <w:r>
        <w:rPr>
          <w:rStyle w:val="FootnoteReference"/>
        </w:rPr>
        <w:footnoteRef/>
      </w:r>
      <w:r>
        <w:t xml:space="preserve"> Therefore, u</w:t>
      </w:r>
      <w:r w:rsidRPr="00FB21C5">
        <w:t>nit root tests are absent in AVG</w:t>
      </w:r>
      <w:r w:rsidRPr="00FB21C5">
        <w:rPr>
          <w:color w:val="7030A0"/>
        </w:rPr>
        <w:t>.</w:t>
      </w:r>
    </w:p>
  </w:footnote>
  <w:footnote w:id="3">
    <w:p w14:paraId="0821DC52" w14:textId="5FF7B615" w:rsidR="00DB6075" w:rsidRPr="00FB21C5" w:rsidRDefault="00DB6075">
      <w:pPr>
        <w:pStyle w:val="FootnoteText"/>
      </w:pPr>
      <w:r w:rsidRPr="00FB21C5">
        <w:rPr>
          <w:rStyle w:val="FootnoteReference"/>
        </w:rPr>
        <w:footnoteRef/>
      </w:r>
      <w:r w:rsidRPr="00FB21C5">
        <w:t xml:space="preserve"> To get a sense of the popularity, albeit somewhat unscientifically, we conducted several Googles searches on June 15, 2021. Keywords “forecast package” generates 85.6 million results and “forecast package in R” 39.3 million. The specific function that executes the HK algorithm is </w:t>
      </w:r>
      <w:proofErr w:type="spellStart"/>
      <w:proofErr w:type="gramStart"/>
      <w:r w:rsidRPr="00FB21C5">
        <w:t>auto.arima</w:t>
      </w:r>
      <w:proofErr w:type="spellEnd"/>
      <w:proofErr w:type="gramEnd"/>
      <w:r w:rsidRPr="00FB21C5">
        <w:t>. Keywords “</w:t>
      </w:r>
      <w:proofErr w:type="spellStart"/>
      <w:proofErr w:type="gramStart"/>
      <w:r w:rsidRPr="00FB21C5">
        <w:t>auto.arima</w:t>
      </w:r>
      <w:proofErr w:type="spellEnd"/>
      <w:proofErr w:type="gramEnd"/>
      <w:r w:rsidRPr="00FB21C5">
        <w:t>” generates 2.7 million.</w:t>
      </w:r>
    </w:p>
  </w:footnote>
  <w:footnote w:id="4">
    <w:p w14:paraId="5FEC85F6" w14:textId="7F002337" w:rsidR="00DB6075" w:rsidRDefault="00DB6075">
      <w:pPr>
        <w:pStyle w:val="FootnoteText"/>
      </w:pPr>
      <w:r>
        <w:rPr>
          <w:rStyle w:val="FootnoteReference"/>
        </w:rPr>
        <w:footnoteRef/>
      </w:r>
      <w:r>
        <w:t xml:space="preserve"> </w:t>
      </w:r>
      <w:r w:rsidRPr="00DB6075">
        <w:rPr>
          <w:color w:val="000000" w:themeColor="text1"/>
        </w:rPr>
        <w:t xml:space="preserve">When forecasters approach </w:t>
      </w:r>
      <w:r w:rsidRPr="00FB21C5">
        <w:t xml:space="preserve">real world data that are not simulated, and the default setting is more likely to be deployed. </w:t>
      </w:r>
      <w:r w:rsidRPr="006F441D">
        <w:t>Later</w:t>
      </w:r>
      <w:r w:rsidRPr="00FB21C5">
        <w:t xml:space="preserve"> research can further investigate whether results are robust against changes in the setting.</w:t>
      </w:r>
    </w:p>
  </w:footnote>
  <w:footnote w:id="5">
    <w:p w14:paraId="1C798D40" w14:textId="77777777" w:rsidR="00DB6075" w:rsidRPr="00FB21C5" w:rsidRDefault="00DB6075" w:rsidP="00B4286B">
      <w:pPr>
        <w:pStyle w:val="FootnoteText"/>
      </w:pPr>
      <w:r w:rsidRPr="00FB21C5">
        <w:rPr>
          <w:rStyle w:val="FootnoteReference"/>
        </w:rPr>
        <w:footnoteRef/>
      </w:r>
      <w:r w:rsidRPr="00FB21C5">
        <w:t xml:space="preserve"> Also assumed in Hyndman and </w:t>
      </w:r>
      <w:proofErr w:type="spellStart"/>
      <w:r w:rsidRPr="00FB21C5">
        <w:t>Athanasopoulos</w:t>
      </w:r>
      <w:proofErr w:type="spellEnd"/>
      <w:r w:rsidRPr="00FB21C5">
        <w:t xml:space="preserve"> (2018). In recent years, such a default has been questioned (</w:t>
      </w:r>
      <w:proofErr w:type="gramStart"/>
      <w:r w:rsidRPr="00FB21C5">
        <w:t>e.g.</w:t>
      </w:r>
      <w:proofErr w:type="gramEnd"/>
      <w:r w:rsidRPr="00FB21C5">
        <w:t xml:space="preserve"> </w:t>
      </w:r>
      <w:proofErr w:type="spellStart"/>
      <w:r w:rsidRPr="00FB21C5">
        <w:t>Ziliak</w:t>
      </w:r>
      <w:proofErr w:type="spellEnd"/>
      <w:r w:rsidRPr="00FB21C5">
        <w:t xml:space="preserve"> and McCloskey, 2007; Wasserstein and Lazar, 2016; </w:t>
      </w:r>
      <w:proofErr w:type="spellStart"/>
      <w:r w:rsidRPr="00FB21C5">
        <w:t>Amrhein</w:t>
      </w:r>
      <w:proofErr w:type="spellEnd"/>
      <w:r w:rsidRPr="00FB21C5">
        <w:t>, Greenland and McShane, 2019).</w:t>
      </w:r>
    </w:p>
  </w:footnote>
  <w:footnote w:id="6">
    <w:p w14:paraId="315F8747" w14:textId="29933B45" w:rsidR="00DB6075" w:rsidRDefault="00DB6075">
      <w:pPr>
        <w:pStyle w:val="FootnoteText"/>
      </w:pPr>
      <w:r>
        <w:rPr>
          <w:rStyle w:val="FootnoteReference"/>
        </w:rPr>
        <w:footnoteRef/>
      </w:r>
      <w:r>
        <w:t xml:space="preserve"> This can be seen in first column of the second row, since there is a positive constant (and small p-value) associated with the PP test.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E2F"/>
    <w:multiLevelType w:val="hybridMultilevel"/>
    <w:tmpl w:val="AD6EC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A1A6B"/>
    <w:multiLevelType w:val="hybridMultilevel"/>
    <w:tmpl w:val="881E6CDE"/>
    <w:lvl w:ilvl="0" w:tplc="7CE0FF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FD4495"/>
    <w:multiLevelType w:val="hybridMultilevel"/>
    <w:tmpl w:val="37505C5E"/>
    <w:lvl w:ilvl="0" w:tplc="E1D07FD2">
      <w:start w:val="1"/>
      <w:numFmt w:val="decimal"/>
      <w:lvlText w:val="%1."/>
      <w:lvlJc w:val="left"/>
      <w:pPr>
        <w:ind w:left="1440" w:hanging="360"/>
      </w:pPr>
      <w:rPr>
        <w:rFonts w:ascii="Helvetica" w:eastAsia="Times New Roman" w:hAnsi="Helvetica"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7F4D8B"/>
    <w:multiLevelType w:val="hybridMultilevel"/>
    <w:tmpl w:val="2E8E6A3A"/>
    <w:lvl w:ilvl="0" w:tplc="0D3AA5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2474E"/>
    <w:multiLevelType w:val="hybridMultilevel"/>
    <w:tmpl w:val="31D4E6C0"/>
    <w:lvl w:ilvl="0" w:tplc="0B7E60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7D1AA2"/>
    <w:multiLevelType w:val="hybridMultilevel"/>
    <w:tmpl w:val="D6200C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B1122B"/>
    <w:multiLevelType w:val="hybridMultilevel"/>
    <w:tmpl w:val="963A9754"/>
    <w:lvl w:ilvl="0" w:tplc="DD4C65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536A6"/>
    <w:multiLevelType w:val="hybridMultilevel"/>
    <w:tmpl w:val="5F966322"/>
    <w:lvl w:ilvl="0" w:tplc="BE9611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17B3291"/>
    <w:multiLevelType w:val="hybridMultilevel"/>
    <w:tmpl w:val="6AAE0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54B33"/>
    <w:multiLevelType w:val="hybridMultilevel"/>
    <w:tmpl w:val="EF72AABC"/>
    <w:lvl w:ilvl="0" w:tplc="7396D906">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B3E0E"/>
    <w:multiLevelType w:val="hybridMultilevel"/>
    <w:tmpl w:val="A4E8C3F8"/>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3A3AB7"/>
    <w:multiLevelType w:val="hybridMultilevel"/>
    <w:tmpl w:val="BCC2F3D2"/>
    <w:lvl w:ilvl="0" w:tplc="07A244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23848AC"/>
    <w:multiLevelType w:val="hybridMultilevel"/>
    <w:tmpl w:val="755497A6"/>
    <w:lvl w:ilvl="0" w:tplc="FA343C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541143"/>
    <w:multiLevelType w:val="hybridMultilevel"/>
    <w:tmpl w:val="DE36767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517870"/>
    <w:multiLevelType w:val="hybridMultilevel"/>
    <w:tmpl w:val="E4263CB2"/>
    <w:lvl w:ilvl="0" w:tplc="BE08C9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CB1CF7"/>
    <w:multiLevelType w:val="hybridMultilevel"/>
    <w:tmpl w:val="1CB6C092"/>
    <w:lvl w:ilvl="0" w:tplc="1A5E05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87961"/>
    <w:multiLevelType w:val="hybridMultilevel"/>
    <w:tmpl w:val="90268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D216E"/>
    <w:multiLevelType w:val="hybridMultilevel"/>
    <w:tmpl w:val="7FAC544C"/>
    <w:lvl w:ilvl="0" w:tplc="96CEF4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0C7788A"/>
    <w:multiLevelType w:val="hybridMultilevel"/>
    <w:tmpl w:val="376489A0"/>
    <w:lvl w:ilvl="0" w:tplc="0616E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2B784B"/>
    <w:multiLevelType w:val="hybridMultilevel"/>
    <w:tmpl w:val="B2C483F6"/>
    <w:lvl w:ilvl="0" w:tplc="FA08BE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FB2A57"/>
    <w:multiLevelType w:val="hybridMultilevel"/>
    <w:tmpl w:val="BB16B02C"/>
    <w:lvl w:ilvl="0" w:tplc="CDB40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C536F9"/>
    <w:multiLevelType w:val="hybridMultilevel"/>
    <w:tmpl w:val="3E3009F0"/>
    <w:lvl w:ilvl="0" w:tplc="7396D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5C6F1F"/>
    <w:multiLevelType w:val="hybridMultilevel"/>
    <w:tmpl w:val="95FC81EC"/>
    <w:lvl w:ilvl="0" w:tplc="A8D8F4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1A298E"/>
    <w:multiLevelType w:val="hybridMultilevel"/>
    <w:tmpl w:val="FB16025C"/>
    <w:lvl w:ilvl="0" w:tplc="5614A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363959"/>
    <w:multiLevelType w:val="hybridMultilevel"/>
    <w:tmpl w:val="00EA4DC6"/>
    <w:lvl w:ilvl="0" w:tplc="403EFB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14E47"/>
    <w:multiLevelType w:val="hybridMultilevel"/>
    <w:tmpl w:val="1528DEBE"/>
    <w:lvl w:ilvl="0" w:tplc="12A6B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D333EA"/>
    <w:multiLevelType w:val="hybridMultilevel"/>
    <w:tmpl w:val="3E3009F0"/>
    <w:lvl w:ilvl="0" w:tplc="7396D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D90DA5"/>
    <w:multiLevelType w:val="hybridMultilevel"/>
    <w:tmpl w:val="AC7230D6"/>
    <w:lvl w:ilvl="0" w:tplc="6B480C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3"/>
  </w:num>
  <w:num w:numId="3">
    <w:abstractNumId w:val="19"/>
  </w:num>
  <w:num w:numId="4">
    <w:abstractNumId w:val="16"/>
  </w:num>
  <w:num w:numId="5">
    <w:abstractNumId w:val="0"/>
  </w:num>
  <w:num w:numId="6">
    <w:abstractNumId w:val="18"/>
  </w:num>
  <w:num w:numId="7">
    <w:abstractNumId w:val="20"/>
  </w:num>
  <w:num w:numId="8">
    <w:abstractNumId w:val="2"/>
  </w:num>
  <w:num w:numId="9">
    <w:abstractNumId w:val="13"/>
  </w:num>
  <w:num w:numId="10">
    <w:abstractNumId w:val="10"/>
  </w:num>
  <w:num w:numId="11">
    <w:abstractNumId w:val="12"/>
  </w:num>
  <w:num w:numId="12">
    <w:abstractNumId w:val="5"/>
  </w:num>
  <w:num w:numId="13">
    <w:abstractNumId w:val="11"/>
  </w:num>
  <w:num w:numId="14">
    <w:abstractNumId w:val="7"/>
  </w:num>
  <w:num w:numId="15">
    <w:abstractNumId w:val="25"/>
  </w:num>
  <w:num w:numId="16">
    <w:abstractNumId w:val="3"/>
  </w:num>
  <w:num w:numId="17">
    <w:abstractNumId w:val="1"/>
  </w:num>
  <w:num w:numId="18">
    <w:abstractNumId w:val="21"/>
  </w:num>
  <w:num w:numId="19">
    <w:abstractNumId w:val="14"/>
  </w:num>
  <w:num w:numId="20">
    <w:abstractNumId w:val="6"/>
  </w:num>
  <w:num w:numId="21">
    <w:abstractNumId w:val="27"/>
  </w:num>
  <w:num w:numId="22">
    <w:abstractNumId w:val="24"/>
  </w:num>
  <w:num w:numId="23">
    <w:abstractNumId w:val="15"/>
  </w:num>
  <w:num w:numId="24">
    <w:abstractNumId w:val="26"/>
  </w:num>
  <w:num w:numId="25">
    <w:abstractNumId w:val="9"/>
  </w:num>
  <w:num w:numId="26">
    <w:abstractNumId w:val="4"/>
  </w:num>
  <w:num w:numId="27">
    <w:abstractNumId w:val="22"/>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86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9C9"/>
    <w:rsid w:val="00007ADF"/>
    <w:rsid w:val="00011AE9"/>
    <w:rsid w:val="00012B1D"/>
    <w:rsid w:val="00012CDB"/>
    <w:rsid w:val="00020BF5"/>
    <w:rsid w:val="000268D5"/>
    <w:rsid w:val="00030C02"/>
    <w:rsid w:val="00030EE1"/>
    <w:rsid w:val="00032FAE"/>
    <w:rsid w:val="0003330B"/>
    <w:rsid w:val="0003401D"/>
    <w:rsid w:val="000512C0"/>
    <w:rsid w:val="00051821"/>
    <w:rsid w:val="000565CD"/>
    <w:rsid w:val="0006099E"/>
    <w:rsid w:val="000638E9"/>
    <w:rsid w:val="000666ED"/>
    <w:rsid w:val="00082F53"/>
    <w:rsid w:val="00094062"/>
    <w:rsid w:val="00097D59"/>
    <w:rsid w:val="000A2B9F"/>
    <w:rsid w:val="000A688A"/>
    <w:rsid w:val="000B3676"/>
    <w:rsid w:val="000B5052"/>
    <w:rsid w:val="000D2E92"/>
    <w:rsid w:val="000E1AD7"/>
    <w:rsid w:val="000E5A15"/>
    <w:rsid w:val="000E6892"/>
    <w:rsid w:val="000E7658"/>
    <w:rsid w:val="0010463C"/>
    <w:rsid w:val="0010538B"/>
    <w:rsid w:val="0011474B"/>
    <w:rsid w:val="001151ED"/>
    <w:rsid w:val="00120907"/>
    <w:rsid w:val="00135729"/>
    <w:rsid w:val="0014688E"/>
    <w:rsid w:val="001643E3"/>
    <w:rsid w:val="00164AA1"/>
    <w:rsid w:val="00173164"/>
    <w:rsid w:val="0017545E"/>
    <w:rsid w:val="00176483"/>
    <w:rsid w:val="00182EA0"/>
    <w:rsid w:val="00192F6A"/>
    <w:rsid w:val="00194271"/>
    <w:rsid w:val="001B6BBA"/>
    <w:rsid w:val="001B718F"/>
    <w:rsid w:val="001F3CE6"/>
    <w:rsid w:val="001F4213"/>
    <w:rsid w:val="0020270C"/>
    <w:rsid w:val="00204EA9"/>
    <w:rsid w:val="00216133"/>
    <w:rsid w:val="00221D4E"/>
    <w:rsid w:val="0024080F"/>
    <w:rsid w:val="00250B11"/>
    <w:rsid w:val="00254A5E"/>
    <w:rsid w:val="002616D0"/>
    <w:rsid w:val="002717EC"/>
    <w:rsid w:val="002759BF"/>
    <w:rsid w:val="00276524"/>
    <w:rsid w:val="00283EE2"/>
    <w:rsid w:val="00287B3A"/>
    <w:rsid w:val="00295A3C"/>
    <w:rsid w:val="002A27F3"/>
    <w:rsid w:val="002B045B"/>
    <w:rsid w:val="002D3D20"/>
    <w:rsid w:val="002E524D"/>
    <w:rsid w:val="002F33D5"/>
    <w:rsid w:val="002F763B"/>
    <w:rsid w:val="00303919"/>
    <w:rsid w:val="0030520A"/>
    <w:rsid w:val="00305B60"/>
    <w:rsid w:val="003207F7"/>
    <w:rsid w:val="0032172B"/>
    <w:rsid w:val="00336FC8"/>
    <w:rsid w:val="003463DE"/>
    <w:rsid w:val="00354428"/>
    <w:rsid w:val="003575FA"/>
    <w:rsid w:val="00360244"/>
    <w:rsid w:val="00360521"/>
    <w:rsid w:val="0036782A"/>
    <w:rsid w:val="00367BC1"/>
    <w:rsid w:val="00370BD2"/>
    <w:rsid w:val="0037214E"/>
    <w:rsid w:val="0039196C"/>
    <w:rsid w:val="0039368F"/>
    <w:rsid w:val="0039690F"/>
    <w:rsid w:val="003A1571"/>
    <w:rsid w:val="003B3708"/>
    <w:rsid w:val="003B7571"/>
    <w:rsid w:val="003C67A2"/>
    <w:rsid w:val="003D4630"/>
    <w:rsid w:val="003E6C47"/>
    <w:rsid w:val="003F36FB"/>
    <w:rsid w:val="003F49AB"/>
    <w:rsid w:val="00401472"/>
    <w:rsid w:val="0044024D"/>
    <w:rsid w:val="00442BF5"/>
    <w:rsid w:val="00442C45"/>
    <w:rsid w:val="004562FD"/>
    <w:rsid w:val="004679BB"/>
    <w:rsid w:val="00473CFE"/>
    <w:rsid w:val="004816F2"/>
    <w:rsid w:val="00481820"/>
    <w:rsid w:val="00482106"/>
    <w:rsid w:val="00490AE4"/>
    <w:rsid w:val="004921B8"/>
    <w:rsid w:val="004949D2"/>
    <w:rsid w:val="00495B00"/>
    <w:rsid w:val="00497FAE"/>
    <w:rsid w:val="004A1257"/>
    <w:rsid w:val="004A150A"/>
    <w:rsid w:val="004A5F2E"/>
    <w:rsid w:val="004A7EBA"/>
    <w:rsid w:val="004B0A28"/>
    <w:rsid w:val="004B4505"/>
    <w:rsid w:val="004B797B"/>
    <w:rsid w:val="004D233C"/>
    <w:rsid w:val="004D5709"/>
    <w:rsid w:val="004E2DA9"/>
    <w:rsid w:val="004E3C71"/>
    <w:rsid w:val="00500FC5"/>
    <w:rsid w:val="00502315"/>
    <w:rsid w:val="005056D9"/>
    <w:rsid w:val="005120D8"/>
    <w:rsid w:val="00523559"/>
    <w:rsid w:val="00524263"/>
    <w:rsid w:val="00525CF3"/>
    <w:rsid w:val="00540DC3"/>
    <w:rsid w:val="00540FF9"/>
    <w:rsid w:val="00545A37"/>
    <w:rsid w:val="005548B8"/>
    <w:rsid w:val="00563856"/>
    <w:rsid w:val="00567A07"/>
    <w:rsid w:val="00572465"/>
    <w:rsid w:val="00575FF6"/>
    <w:rsid w:val="00595186"/>
    <w:rsid w:val="005956F6"/>
    <w:rsid w:val="005A2736"/>
    <w:rsid w:val="005B300B"/>
    <w:rsid w:val="005C1BC2"/>
    <w:rsid w:val="005C7E54"/>
    <w:rsid w:val="005D100F"/>
    <w:rsid w:val="005D3B2F"/>
    <w:rsid w:val="005D3B64"/>
    <w:rsid w:val="005D4E27"/>
    <w:rsid w:val="005E27D1"/>
    <w:rsid w:val="005E76BB"/>
    <w:rsid w:val="005E7B57"/>
    <w:rsid w:val="005F1899"/>
    <w:rsid w:val="005F41EE"/>
    <w:rsid w:val="005F7ADC"/>
    <w:rsid w:val="00600AAE"/>
    <w:rsid w:val="00616D49"/>
    <w:rsid w:val="00623C8E"/>
    <w:rsid w:val="00630FC4"/>
    <w:rsid w:val="0064713D"/>
    <w:rsid w:val="00661186"/>
    <w:rsid w:val="006658B6"/>
    <w:rsid w:val="00671CBA"/>
    <w:rsid w:val="00674671"/>
    <w:rsid w:val="00676651"/>
    <w:rsid w:val="00684B9C"/>
    <w:rsid w:val="006864F3"/>
    <w:rsid w:val="006C1043"/>
    <w:rsid w:val="006C242B"/>
    <w:rsid w:val="006E43EC"/>
    <w:rsid w:val="006E550A"/>
    <w:rsid w:val="006E66DE"/>
    <w:rsid w:val="006F441D"/>
    <w:rsid w:val="007027B5"/>
    <w:rsid w:val="00703DF4"/>
    <w:rsid w:val="00720B8B"/>
    <w:rsid w:val="00725F41"/>
    <w:rsid w:val="00732E6D"/>
    <w:rsid w:val="0075504D"/>
    <w:rsid w:val="00765E72"/>
    <w:rsid w:val="00766EB0"/>
    <w:rsid w:val="007727CD"/>
    <w:rsid w:val="007802C5"/>
    <w:rsid w:val="007A75F9"/>
    <w:rsid w:val="007B00BF"/>
    <w:rsid w:val="007B2715"/>
    <w:rsid w:val="007B7C64"/>
    <w:rsid w:val="007C7DE8"/>
    <w:rsid w:val="007D6994"/>
    <w:rsid w:val="007D7969"/>
    <w:rsid w:val="007E2E61"/>
    <w:rsid w:val="007E7748"/>
    <w:rsid w:val="007F1694"/>
    <w:rsid w:val="007F487D"/>
    <w:rsid w:val="007F5B02"/>
    <w:rsid w:val="00803A6D"/>
    <w:rsid w:val="00807636"/>
    <w:rsid w:val="00820938"/>
    <w:rsid w:val="0083278C"/>
    <w:rsid w:val="00853E45"/>
    <w:rsid w:val="0085433A"/>
    <w:rsid w:val="00857B05"/>
    <w:rsid w:val="00857F9D"/>
    <w:rsid w:val="00860678"/>
    <w:rsid w:val="00872F8C"/>
    <w:rsid w:val="00874CDF"/>
    <w:rsid w:val="008906EA"/>
    <w:rsid w:val="00893AE2"/>
    <w:rsid w:val="008A056B"/>
    <w:rsid w:val="008A1854"/>
    <w:rsid w:val="008C26D6"/>
    <w:rsid w:val="008D1334"/>
    <w:rsid w:val="008D6C08"/>
    <w:rsid w:val="008D6DA8"/>
    <w:rsid w:val="008D73C5"/>
    <w:rsid w:val="008E3597"/>
    <w:rsid w:val="008E7229"/>
    <w:rsid w:val="008F15D4"/>
    <w:rsid w:val="008F411A"/>
    <w:rsid w:val="00907985"/>
    <w:rsid w:val="0092347E"/>
    <w:rsid w:val="00923980"/>
    <w:rsid w:val="00931141"/>
    <w:rsid w:val="009321DD"/>
    <w:rsid w:val="00934ADD"/>
    <w:rsid w:val="009355EC"/>
    <w:rsid w:val="00947BB7"/>
    <w:rsid w:val="00947E9B"/>
    <w:rsid w:val="00952BB9"/>
    <w:rsid w:val="00954BEF"/>
    <w:rsid w:val="009638BC"/>
    <w:rsid w:val="00973562"/>
    <w:rsid w:val="00974CAE"/>
    <w:rsid w:val="009C045B"/>
    <w:rsid w:val="009E3B0A"/>
    <w:rsid w:val="009F3922"/>
    <w:rsid w:val="009F744E"/>
    <w:rsid w:val="00A01DF1"/>
    <w:rsid w:val="00A06DCD"/>
    <w:rsid w:val="00A166B6"/>
    <w:rsid w:val="00A175A2"/>
    <w:rsid w:val="00A20229"/>
    <w:rsid w:val="00A27EB5"/>
    <w:rsid w:val="00A4741B"/>
    <w:rsid w:val="00A57CAE"/>
    <w:rsid w:val="00A62C17"/>
    <w:rsid w:val="00A64B86"/>
    <w:rsid w:val="00A67945"/>
    <w:rsid w:val="00A82C08"/>
    <w:rsid w:val="00A84563"/>
    <w:rsid w:val="00A8750F"/>
    <w:rsid w:val="00A95CD4"/>
    <w:rsid w:val="00A96EB5"/>
    <w:rsid w:val="00AA0A26"/>
    <w:rsid w:val="00AA333F"/>
    <w:rsid w:val="00AA3EFE"/>
    <w:rsid w:val="00AC6CBB"/>
    <w:rsid w:val="00AD07F1"/>
    <w:rsid w:val="00AE78A2"/>
    <w:rsid w:val="00AF17E8"/>
    <w:rsid w:val="00AF20D4"/>
    <w:rsid w:val="00B00CDA"/>
    <w:rsid w:val="00B1359B"/>
    <w:rsid w:val="00B1719B"/>
    <w:rsid w:val="00B17231"/>
    <w:rsid w:val="00B2052B"/>
    <w:rsid w:val="00B21EB4"/>
    <w:rsid w:val="00B3149C"/>
    <w:rsid w:val="00B415EF"/>
    <w:rsid w:val="00B4286B"/>
    <w:rsid w:val="00B45188"/>
    <w:rsid w:val="00B45843"/>
    <w:rsid w:val="00B47044"/>
    <w:rsid w:val="00B504BB"/>
    <w:rsid w:val="00B51159"/>
    <w:rsid w:val="00B511A5"/>
    <w:rsid w:val="00B5649B"/>
    <w:rsid w:val="00B65983"/>
    <w:rsid w:val="00B67EC3"/>
    <w:rsid w:val="00B72854"/>
    <w:rsid w:val="00B8270E"/>
    <w:rsid w:val="00B85EBD"/>
    <w:rsid w:val="00B93491"/>
    <w:rsid w:val="00B9552E"/>
    <w:rsid w:val="00B95D30"/>
    <w:rsid w:val="00BB1186"/>
    <w:rsid w:val="00BB18ED"/>
    <w:rsid w:val="00BB2551"/>
    <w:rsid w:val="00BC1390"/>
    <w:rsid w:val="00BC3A72"/>
    <w:rsid w:val="00BC7D3E"/>
    <w:rsid w:val="00BD1FCF"/>
    <w:rsid w:val="00BD2FE4"/>
    <w:rsid w:val="00BE41E4"/>
    <w:rsid w:val="00BF15B4"/>
    <w:rsid w:val="00BF5705"/>
    <w:rsid w:val="00C037D2"/>
    <w:rsid w:val="00C0573D"/>
    <w:rsid w:val="00C115D0"/>
    <w:rsid w:val="00C147F8"/>
    <w:rsid w:val="00C14965"/>
    <w:rsid w:val="00C32A62"/>
    <w:rsid w:val="00C362EE"/>
    <w:rsid w:val="00C438EF"/>
    <w:rsid w:val="00C51C20"/>
    <w:rsid w:val="00C530C2"/>
    <w:rsid w:val="00C64EFA"/>
    <w:rsid w:val="00C83797"/>
    <w:rsid w:val="00C847EC"/>
    <w:rsid w:val="00C919C9"/>
    <w:rsid w:val="00CA3DC4"/>
    <w:rsid w:val="00CB6B92"/>
    <w:rsid w:val="00CE4E98"/>
    <w:rsid w:val="00CF735E"/>
    <w:rsid w:val="00D020AE"/>
    <w:rsid w:val="00D04CBE"/>
    <w:rsid w:val="00D04CEE"/>
    <w:rsid w:val="00D131AC"/>
    <w:rsid w:val="00D13E6E"/>
    <w:rsid w:val="00D21D82"/>
    <w:rsid w:val="00D26781"/>
    <w:rsid w:val="00D30FFC"/>
    <w:rsid w:val="00D55677"/>
    <w:rsid w:val="00D60D58"/>
    <w:rsid w:val="00D650A2"/>
    <w:rsid w:val="00D90CBD"/>
    <w:rsid w:val="00D90E76"/>
    <w:rsid w:val="00D971D9"/>
    <w:rsid w:val="00DA3693"/>
    <w:rsid w:val="00DB6075"/>
    <w:rsid w:val="00DB6A33"/>
    <w:rsid w:val="00DB757B"/>
    <w:rsid w:val="00DC5C4B"/>
    <w:rsid w:val="00DD408E"/>
    <w:rsid w:val="00DD7C9C"/>
    <w:rsid w:val="00DE43DF"/>
    <w:rsid w:val="00DF1821"/>
    <w:rsid w:val="00DF4AD7"/>
    <w:rsid w:val="00E3795E"/>
    <w:rsid w:val="00E40665"/>
    <w:rsid w:val="00E52235"/>
    <w:rsid w:val="00E539D5"/>
    <w:rsid w:val="00E54CE0"/>
    <w:rsid w:val="00E607BB"/>
    <w:rsid w:val="00E73C6B"/>
    <w:rsid w:val="00E77549"/>
    <w:rsid w:val="00E81817"/>
    <w:rsid w:val="00E81859"/>
    <w:rsid w:val="00EA2547"/>
    <w:rsid w:val="00EA73CA"/>
    <w:rsid w:val="00EB0987"/>
    <w:rsid w:val="00EB0DF1"/>
    <w:rsid w:val="00EC017D"/>
    <w:rsid w:val="00ED3958"/>
    <w:rsid w:val="00ED3A3F"/>
    <w:rsid w:val="00ED477E"/>
    <w:rsid w:val="00ED496C"/>
    <w:rsid w:val="00EF0B02"/>
    <w:rsid w:val="00EF3385"/>
    <w:rsid w:val="00EF738F"/>
    <w:rsid w:val="00F00564"/>
    <w:rsid w:val="00F039D9"/>
    <w:rsid w:val="00F11086"/>
    <w:rsid w:val="00F25518"/>
    <w:rsid w:val="00F2750E"/>
    <w:rsid w:val="00F27B5C"/>
    <w:rsid w:val="00F35B60"/>
    <w:rsid w:val="00F4757B"/>
    <w:rsid w:val="00F52017"/>
    <w:rsid w:val="00F57BF7"/>
    <w:rsid w:val="00F7212B"/>
    <w:rsid w:val="00F74375"/>
    <w:rsid w:val="00F9186A"/>
    <w:rsid w:val="00FA156D"/>
    <w:rsid w:val="00FA2239"/>
    <w:rsid w:val="00FA51D9"/>
    <w:rsid w:val="00FB00C4"/>
    <w:rsid w:val="00FB21C5"/>
    <w:rsid w:val="00FB2384"/>
    <w:rsid w:val="00FB2944"/>
    <w:rsid w:val="00FC3553"/>
    <w:rsid w:val="00FC3CBD"/>
    <w:rsid w:val="00FC6433"/>
    <w:rsid w:val="00FE0D35"/>
    <w:rsid w:val="00FE0E63"/>
    <w:rsid w:val="00FE29C2"/>
    <w:rsid w:val="00FF1B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4C33"/>
  <w15:chartTrackingRefBased/>
  <w15:docId w15:val="{166E34C8-CB0F-8E42-90B9-23608D62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334"/>
    <w:rPr>
      <w:rFonts w:ascii="Times New Roman" w:eastAsia="Times New Roman" w:hAnsi="Times New Roman" w:cs="Times New Roman"/>
    </w:rPr>
  </w:style>
  <w:style w:type="paragraph" w:styleId="Heading1">
    <w:name w:val="heading 1"/>
    <w:basedOn w:val="Normal"/>
    <w:next w:val="Normal"/>
    <w:link w:val="Heading1Char"/>
    <w:uiPriority w:val="9"/>
    <w:qFormat/>
    <w:rsid w:val="0012090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9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4E98"/>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CE4E98"/>
    <w:rPr>
      <w:color w:val="808080"/>
    </w:rPr>
  </w:style>
  <w:style w:type="table" w:styleId="TableGrid">
    <w:name w:val="Table Grid"/>
    <w:basedOn w:val="TableNormal"/>
    <w:uiPriority w:val="39"/>
    <w:rsid w:val="00F25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4630"/>
    <w:rPr>
      <w:color w:val="0563C1" w:themeColor="hyperlink"/>
      <w:u w:val="single"/>
    </w:rPr>
  </w:style>
  <w:style w:type="character" w:customStyle="1" w:styleId="UnresolvedMention1">
    <w:name w:val="Unresolved Mention1"/>
    <w:basedOn w:val="DefaultParagraphFont"/>
    <w:uiPriority w:val="99"/>
    <w:semiHidden/>
    <w:unhideWhenUsed/>
    <w:rsid w:val="003D4630"/>
    <w:rPr>
      <w:color w:val="605E5C"/>
      <w:shd w:val="clear" w:color="auto" w:fill="E1DFDD"/>
    </w:rPr>
  </w:style>
  <w:style w:type="paragraph" w:styleId="FootnoteText">
    <w:name w:val="footnote text"/>
    <w:basedOn w:val="Normal"/>
    <w:link w:val="FootnoteTextChar"/>
    <w:uiPriority w:val="99"/>
    <w:semiHidden/>
    <w:unhideWhenUsed/>
    <w:rsid w:val="00732E6D"/>
    <w:rPr>
      <w:sz w:val="20"/>
      <w:szCs w:val="20"/>
    </w:rPr>
  </w:style>
  <w:style w:type="character" w:customStyle="1" w:styleId="FootnoteTextChar">
    <w:name w:val="Footnote Text Char"/>
    <w:basedOn w:val="DefaultParagraphFont"/>
    <w:link w:val="FootnoteText"/>
    <w:uiPriority w:val="99"/>
    <w:semiHidden/>
    <w:rsid w:val="00732E6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32E6D"/>
    <w:rPr>
      <w:vertAlign w:val="superscript"/>
    </w:rPr>
  </w:style>
  <w:style w:type="character" w:customStyle="1" w:styleId="UnresolvedMention2">
    <w:name w:val="Unresolved Mention2"/>
    <w:basedOn w:val="DefaultParagraphFont"/>
    <w:uiPriority w:val="99"/>
    <w:semiHidden/>
    <w:unhideWhenUsed/>
    <w:rsid w:val="00A01DF1"/>
    <w:rPr>
      <w:color w:val="605E5C"/>
      <w:shd w:val="clear" w:color="auto" w:fill="E1DFDD"/>
    </w:rPr>
  </w:style>
  <w:style w:type="character" w:styleId="CommentReference">
    <w:name w:val="annotation reference"/>
    <w:basedOn w:val="DefaultParagraphFont"/>
    <w:uiPriority w:val="99"/>
    <w:semiHidden/>
    <w:unhideWhenUsed/>
    <w:rsid w:val="00A95CD4"/>
    <w:rPr>
      <w:sz w:val="16"/>
      <w:szCs w:val="16"/>
    </w:rPr>
  </w:style>
  <w:style w:type="paragraph" w:styleId="CommentText">
    <w:name w:val="annotation text"/>
    <w:basedOn w:val="Normal"/>
    <w:link w:val="CommentTextChar"/>
    <w:uiPriority w:val="99"/>
    <w:semiHidden/>
    <w:unhideWhenUsed/>
    <w:rsid w:val="00A95CD4"/>
    <w:rPr>
      <w:sz w:val="20"/>
      <w:szCs w:val="20"/>
    </w:rPr>
  </w:style>
  <w:style w:type="character" w:customStyle="1" w:styleId="CommentTextChar">
    <w:name w:val="Comment Text Char"/>
    <w:basedOn w:val="DefaultParagraphFont"/>
    <w:link w:val="CommentText"/>
    <w:uiPriority w:val="99"/>
    <w:semiHidden/>
    <w:rsid w:val="00A95CD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95CD4"/>
    <w:rPr>
      <w:b/>
      <w:bCs/>
    </w:rPr>
  </w:style>
  <w:style w:type="character" w:customStyle="1" w:styleId="CommentSubjectChar">
    <w:name w:val="Comment Subject Char"/>
    <w:basedOn w:val="CommentTextChar"/>
    <w:link w:val="CommentSubject"/>
    <w:uiPriority w:val="99"/>
    <w:semiHidden/>
    <w:rsid w:val="00A95CD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463DE"/>
    <w:rPr>
      <w:sz w:val="18"/>
      <w:szCs w:val="18"/>
    </w:rPr>
  </w:style>
  <w:style w:type="character" w:customStyle="1" w:styleId="BalloonTextChar">
    <w:name w:val="Balloon Text Char"/>
    <w:basedOn w:val="DefaultParagraphFont"/>
    <w:link w:val="BalloonText"/>
    <w:uiPriority w:val="99"/>
    <w:semiHidden/>
    <w:rsid w:val="003463DE"/>
    <w:rPr>
      <w:rFonts w:ascii="Times New Roman" w:eastAsia="Times New Roman" w:hAnsi="Times New Roman" w:cs="Times New Roman"/>
      <w:sz w:val="18"/>
      <w:szCs w:val="18"/>
    </w:rPr>
  </w:style>
  <w:style w:type="paragraph" w:styleId="Revision">
    <w:name w:val="Revision"/>
    <w:hidden/>
    <w:uiPriority w:val="99"/>
    <w:semiHidden/>
    <w:rsid w:val="003463DE"/>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70BD2"/>
    <w:rPr>
      <w:color w:val="954F72"/>
      <w:u w:val="single"/>
    </w:rPr>
  </w:style>
  <w:style w:type="paragraph" w:customStyle="1" w:styleId="msonormal0">
    <w:name w:val="msonormal"/>
    <w:basedOn w:val="Normal"/>
    <w:rsid w:val="00370BD2"/>
    <w:pPr>
      <w:spacing w:before="100" w:beforeAutospacing="1" w:after="100" w:afterAutospacing="1"/>
    </w:pPr>
  </w:style>
  <w:style w:type="paragraph" w:customStyle="1" w:styleId="xl65">
    <w:name w:val="xl65"/>
    <w:basedOn w:val="Normal"/>
    <w:rsid w:val="00370BD2"/>
    <w:pPr>
      <w:spacing w:before="100" w:beforeAutospacing="1" w:after="100" w:afterAutospacing="1"/>
    </w:pPr>
  </w:style>
  <w:style w:type="paragraph" w:customStyle="1" w:styleId="xl66">
    <w:name w:val="xl66"/>
    <w:basedOn w:val="Normal"/>
    <w:rsid w:val="00370BD2"/>
    <w:pPr>
      <w:spacing w:before="100" w:beforeAutospacing="1" w:after="100" w:afterAutospacing="1"/>
      <w:jc w:val="center"/>
    </w:pPr>
  </w:style>
  <w:style w:type="paragraph" w:styleId="NormalWeb">
    <w:name w:val="Normal (Web)"/>
    <w:basedOn w:val="Normal"/>
    <w:uiPriority w:val="99"/>
    <w:semiHidden/>
    <w:unhideWhenUsed/>
    <w:rsid w:val="00305B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639">
      <w:bodyDiv w:val="1"/>
      <w:marLeft w:val="0"/>
      <w:marRight w:val="0"/>
      <w:marTop w:val="0"/>
      <w:marBottom w:val="0"/>
      <w:divBdr>
        <w:top w:val="none" w:sz="0" w:space="0" w:color="auto"/>
        <w:left w:val="none" w:sz="0" w:space="0" w:color="auto"/>
        <w:bottom w:val="none" w:sz="0" w:space="0" w:color="auto"/>
        <w:right w:val="none" w:sz="0" w:space="0" w:color="auto"/>
      </w:divBdr>
    </w:div>
    <w:div w:id="18506672">
      <w:bodyDiv w:val="1"/>
      <w:marLeft w:val="0"/>
      <w:marRight w:val="0"/>
      <w:marTop w:val="0"/>
      <w:marBottom w:val="0"/>
      <w:divBdr>
        <w:top w:val="none" w:sz="0" w:space="0" w:color="auto"/>
        <w:left w:val="none" w:sz="0" w:space="0" w:color="auto"/>
        <w:bottom w:val="none" w:sz="0" w:space="0" w:color="auto"/>
        <w:right w:val="none" w:sz="0" w:space="0" w:color="auto"/>
      </w:divBdr>
    </w:div>
    <w:div w:id="78142419">
      <w:bodyDiv w:val="1"/>
      <w:marLeft w:val="0"/>
      <w:marRight w:val="0"/>
      <w:marTop w:val="0"/>
      <w:marBottom w:val="0"/>
      <w:divBdr>
        <w:top w:val="none" w:sz="0" w:space="0" w:color="auto"/>
        <w:left w:val="none" w:sz="0" w:space="0" w:color="auto"/>
        <w:bottom w:val="none" w:sz="0" w:space="0" w:color="auto"/>
        <w:right w:val="none" w:sz="0" w:space="0" w:color="auto"/>
      </w:divBdr>
    </w:div>
    <w:div w:id="94980724">
      <w:bodyDiv w:val="1"/>
      <w:marLeft w:val="0"/>
      <w:marRight w:val="0"/>
      <w:marTop w:val="0"/>
      <w:marBottom w:val="0"/>
      <w:divBdr>
        <w:top w:val="none" w:sz="0" w:space="0" w:color="auto"/>
        <w:left w:val="none" w:sz="0" w:space="0" w:color="auto"/>
        <w:bottom w:val="none" w:sz="0" w:space="0" w:color="auto"/>
        <w:right w:val="none" w:sz="0" w:space="0" w:color="auto"/>
      </w:divBdr>
    </w:div>
    <w:div w:id="124934929">
      <w:bodyDiv w:val="1"/>
      <w:marLeft w:val="0"/>
      <w:marRight w:val="0"/>
      <w:marTop w:val="0"/>
      <w:marBottom w:val="0"/>
      <w:divBdr>
        <w:top w:val="none" w:sz="0" w:space="0" w:color="auto"/>
        <w:left w:val="none" w:sz="0" w:space="0" w:color="auto"/>
        <w:bottom w:val="none" w:sz="0" w:space="0" w:color="auto"/>
        <w:right w:val="none" w:sz="0" w:space="0" w:color="auto"/>
      </w:divBdr>
    </w:div>
    <w:div w:id="145438182">
      <w:bodyDiv w:val="1"/>
      <w:marLeft w:val="0"/>
      <w:marRight w:val="0"/>
      <w:marTop w:val="0"/>
      <w:marBottom w:val="0"/>
      <w:divBdr>
        <w:top w:val="none" w:sz="0" w:space="0" w:color="auto"/>
        <w:left w:val="none" w:sz="0" w:space="0" w:color="auto"/>
        <w:bottom w:val="none" w:sz="0" w:space="0" w:color="auto"/>
        <w:right w:val="none" w:sz="0" w:space="0" w:color="auto"/>
      </w:divBdr>
    </w:div>
    <w:div w:id="149179242">
      <w:bodyDiv w:val="1"/>
      <w:marLeft w:val="0"/>
      <w:marRight w:val="0"/>
      <w:marTop w:val="0"/>
      <w:marBottom w:val="0"/>
      <w:divBdr>
        <w:top w:val="none" w:sz="0" w:space="0" w:color="auto"/>
        <w:left w:val="none" w:sz="0" w:space="0" w:color="auto"/>
        <w:bottom w:val="none" w:sz="0" w:space="0" w:color="auto"/>
        <w:right w:val="none" w:sz="0" w:space="0" w:color="auto"/>
      </w:divBdr>
    </w:div>
    <w:div w:id="217475313">
      <w:bodyDiv w:val="1"/>
      <w:marLeft w:val="0"/>
      <w:marRight w:val="0"/>
      <w:marTop w:val="0"/>
      <w:marBottom w:val="0"/>
      <w:divBdr>
        <w:top w:val="none" w:sz="0" w:space="0" w:color="auto"/>
        <w:left w:val="none" w:sz="0" w:space="0" w:color="auto"/>
        <w:bottom w:val="none" w:sz="0" w:space="0" w:color="auto"/>
        <w:right w:val="none" w:sz="0" w:space="0" w:color="auto"/>
      </w:divBdr>
    </w:div>
    <w:div w:id="218908563">
      <w:bodyDiv w:val="1"/>
      <w:marLeft w:val="0"/>
      <w:marRight w:val="0"/>
      <w:marTop w:val="0"/>
      <w:marBottom w:val="0"/>
      <w:divBdr>
        <w:top w:val="none" w:sz="0" w:space="0" w:color="auto"/>
        <w:left w:val="none" w:sz="0" w:space="0" w:color="auto"/>
        <w:bottom w:val="none" w:sz="0" w:space="0" w:color="auto"/>
        <w:right w:val="none" w:sz="0" w:space="0" w:color="auto"/>
      </w:divBdr>
    </w:div>
    <w:div w:id="239218725">
      <w:bodyDiv w:val="1"/>
      <w:marLeft w:val="0"/>
      <w:marRight w:val="0"/>
      <w:marTop w:val="0"/>
      <w:marBottom w:val="0"/>
      <w:divBdr>
        <w:top w:val="none" w:sz="0" w:space="0" w:color="auto"/>
        <w:left w:val="none" w:sz="0" w:space="0" w:color="auto"/>
        <w:bottom w:val="none" w:sz="0" w:space="0" w:color="auto"/>
        <w:right w:val="none" w:sz="0" w:space="0" w:color="auto"/>
      </w:divBdr>
    </w:div>
    <w:div w:id="244656088">
      <w:bodyDiv w:val="1"/>
      <w:marLeft w:val="0"/>
      <w:marRight w:val="0"/>
      <w:marTop w:val="0"/>
      <w:marBottom w:val="0"/>
      <w:divBdr>
        <w:top w:val="none" w:sz="0" w:space="0" w:color="auto"/>
        <w:left w:val="none" w:sz="0" w:space="0" w:color="auto"/>
        <w:bottom w:val="none" w:sz="0" w:space="0" w:color="auto"/>
        <w:right w:val="none" w:sz="0" w:space="0" w:color="auto"/>
      </w:divBdr>
    </w:div>
    <w:div w:id="248075537">
      <w:bodyDiv w:val="1"/>
      <w:marLeft w:val="0"/>
      <w:marRight w:val="0"/>
      <w:marTop w:val="0"/>
      <w:marBottom w:val="0"/>
      <w:divBdr>
        <w:top w:val="none" w:sz="0" w:space="0" w:color="auto"/>
        <w:left w:val="none" w:sz="0" w:space="0" w:color="auto"/>
        <w:bottom w:val="none" w:sz="0" w:space="0" w:color="auto"/>
        <w:right w:val="none" w:sz="0" w:space="0" w:color="auto"/>
      </w:divBdr>
    </w:div>
    <w:div w:id="284040945">
      <w:bodyDiv w:val="1"/>
      <w:marLeft w:val="0"/>
      <w:marRight w:val="0"/>
      <w:marTop w:val="0"/>
      <w:marBottom w:val="0"/>
      <w:divBdr>
        <w:top w:val="none" w:sz="0" w:space="0" w:color="auto"/>
        <w:left w:val="none" w:sz="0" w:space="0" w:color="auto"/>
        <w:bottom w:val="none" w:sz="0" w:space="0" w:color="auto"/>
        <w:right w:val="none" w:sz="0" w:space="0" w:color="auto"/>
      </w:divBdr>
    </w:div>
    <w:div w:id="287971938">
      <w:bodyDiv w:val="1"/>
      <w:marLeft w:val="0"/>
      <w:marRight w:val="0"/>
      <w:marTop w:val="0"/>
      <w:marBottom w:val="0"/>
      <w:divBdr>
        <w:top w:val="none" w:sz="0" w:space="0" w:color="auto"/>
        <w:left w:val="none" w:sz="0" w:space="0" w:color="auto"/>
        <w:bottom w:val="none" w:sz="0" w:space="0" w:color="auto"/>
        <w:right w:val="none" w:sz="0" w:space="0" w:color="auto"/>
      </w:divBdr>
    </w:div>
    <w:div w:id="313294392">
      <w:bodyDiv w:val="1"/>
      <w:marLeft w:val="0"/>
      <w:marRight w:val="0"/>
      <w:marTop w:val="0"/>
      <w:marBottom w:val="0"/>
      <w:divBdr>
        <w:top w:val="none" w:sz="0" w:space="0" w:color="auto"/>
        <w:left w:val="none" w:sz="0" w:space="0" w:color="auto"/>
        <w:bottom w:val="none" w:sz="0" w:space="0" w:color="auto"/>
        <w:right w:val="none" w:sz="0" w:space="0" w:color="auto"/>
      </w:divBdr>
    </w:div>
    <w:div w:id="352075489">
      <w:bodyDiv w:val="1"/>
      <w:marLeft w:val="0"/>
      <w:marRight w:val="0"/>
      <w:marTop w:val="0"/>
      <w:marBottom w:val="0"/>
      <w:divBdr>
        <w:top w:val="none" w:sz="0" w:space="0" w:color="auto"/>
        <w:left w:val="none" w:sz="0" w:space="0" w:color="auto"/>
        <w:bottom w:val="none" w:sz="0" w:space="0" w:color="auto"/>
        <w:right w:val="none" w:sz="0" w:space="0" w:color="auto"/>
      </w:divBdr>
    </w:div>
    <w:div w:id="367608415">
      <w:bodyDiv w:val="1"/>
      <w:marLeft w:val="0"/>
      <w:marRight w:val="0"/>
      <w:marTop w:val="0"/>
      <w:marBottom w:val="0"/>
      <w:divBdr>
        <w:top w:val="none" w:sz="0" w:space="0" w:color="auto"/>
        <w:left w:val="none" w:sz="0" w:space="0" w:color="auto"/>
        <w:bottom w:val="none" w:sz="0" w:space="0" w:color="auto"/>
        <w:right w:val="none" w:sz="0" w:space="0" w:color="auto"/>
      </w:divBdr>
    </w:div>
    <w:div w:id="377247069">
      <w:bodyDiv w:val="1"/>
      <w:marLeft w:val="0"/>
      <w:marRight w:val="0"/>
      <w:marTop w:val="0"/>
      <w:marBottom w:val="0"/>
      <w:divBdr>
        <w:top w:val="none" w:sz="0" w:space="0" w:color="auto"/>
        <w:left w:val="none" w:sz="0" w:space="0" w:color="auto"/>
        <w:bottom w:val="none" w:sz="0" w:space="0" w:color="auto"/>
        <w:right w:val="none" w:sz="0" w:space="0" w:color="auto"/>
      </w:divBdr>
    </w:div>
    <w:div w:id="382563843">
      <w:bodyDiv w:val="1"/>
      <w:marLeft w:val="0"/>
      <w:marRight w:val="0"/>
      <w:marTop w:val="0"/>
      <w:marBottom w:val="0"/>
      <w:divBdr>
        <w:top w:val="none" w:sz="0" w:space="0" w:color="auto"/>
        <w:left w:val="none" w:sz="0" w:space="0" w:color="auto"/>
        <w:bottom w:val="none" w:sz="0" w:space="0" w:color="auto"/>
        <w:right w:val="none" w:sz="0" w:space="0" w:color="auto"/>
      </w:divBdr>
    </w:div>
    <w:div w:id="404034251">
      <w:bodyDiv w:val="1"/>
      <w:marLeft w:val="0"/>
      <w:marRight w:val="0"/>
      <w:marTop w:val="0"/>
      <w:marBottom w:val="0"/>
      <w:divBdr>
        <w:top w:val="none" w:sz="0" w:space="0" w:color="auto"/>
        <w:left w:val="none" w:sz="0" w:space="0" w:color="auto"/>
        <w:bottom w:val="none" w:sz="0" w:space="0" w:color="auto"/>
        <w:right w:val="none" w:sz="0" w:space="0" w:color="auto"/>
      </w:divBdr>
    </w:div>
    <w:div w:id="424497954">
      <w:bodyDiv w:val="1"/>
      <w:marLeft w:val="0"/>
      <w:marRight w:val="0"/>
      <w:marTop w:val="0"/>
      <w:marBottom w:val="0"/>
      <w:divBdr>
        <w:top w:val="none" w:sz="0" w:space="0" w:color="auto"/>
        <w:left w:val="none" w:sz="0" w:space="0" w:color="auto"/>
        <w:bottom w:val="none" w:sz="0" w:space="0" w:color="auto"/>
        <w:right w:val="none" w:sz="0" w:space="0" w:color="auto"/>
      </w:divBdr>
    </w:div>
    <w:div w:id="496112839">
      <w:bodyDiv w:val="1"/>
      <w:marLeft w:val="0"/>
      <w:marRight w:val="0"/>
      <w:marTop w:val="0"/>
      <w:marBottom w:val="0"/>
      <w:divBdr>
        <w:top w:val="none" w:sz="0" w:space="0" w:color="auto"/>
        <w:left w:val="none" w:sz="0" w:space="0" w:color="auto"/>
        <w:bottom w:val="none" w:sz="0" w:space="0" w:color="auto"/>
        <w:right w:val="none" w:sz="0" w:space="0" w:color="auto"/>
      </w:divBdr>
      <w:divsChild>
        <w:div w:id="445586284">
          <w:marLeft w:val="0"/>
          <w:marRight w:val="0"/>
          <w:marTop w:val="0"/>
          <w:marBottom w:val="0"/>
          <w:divBdr>
            <w:top w:val="none" w:sz="0" w:space="0" w:color="auto"/>
            <w:left w:val="none" w:sz="0" w:space="0" w:color="auto"/>
            <w:bottom w:val="none" w:sz="0" w:space="0" w:color="auto"/>
            <w:right w:val="none" w:sz="0" w:space="0" w:color="auto"/>
          </w:divBdr>
          <w:divsChild>
            <w:div w:id="805003722">
              <w:marLeft w:val="0"/>
              <w:marRight w:val="0"/>
              <w:marTop w:val="0"/>
              <w:marBottom w:val="0"/>
              <w:divBdr>
                <w:top w:val="none" w:sz="0" w:space="0" w:color="auto"/>
                <w:left w:val="none" w:sz="0" w:space="0" w:color="auto"/>
                <w:bottom w:val="none" w:sz="0" w:space="0" w:color="auto"/>
                <w:right w:val="none" w:sz="0" w:space="0" w:color="auto"/>
              </w:divBdr>
              <w:divsChild>
                <w:div w:id="1985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47954">
      <w:bodyDiv w:val="1"/>
      <w:marLeft w:val="0"/>
      <w:marRight w:val="0"/>
      <w:marTop w:val="0"/>
      <w:marBottom w:val="0"/>
      <w:divBdr>
        <w:top w:val="none" w:sz="0" w:space="0" w:color="auto"/>
        <w:left w:val="none" w:sz="0" w:space="0" w:color="auto"/>
        <w:bottom w:val="none" w:sz="0" w:space="0" w:color="auto"/>
        <w:right w:val="none" w:sz="0" w:space="0" w:color="auto"/>
      </w:divBdr>
    </w:div>
    <w:div w:id="524097439">
      <w:bodyDiv w:val="1"/>
      <w:marLeft w:val="0"/>
      <w:marRight w:val="0"/>
      <w:marTop w:val="0"/>
      <w:marBottom w:val="0"/>
      <w:divBdr>
        <w:top w:val="none" w:sz="0" w:space="0" w:color="auto"/>
        <w:left w:val="none" w:sz="0" w:space="0" w:color="auto"/>
        <w:bottom w:val="none" w:sz="0" w:space="0" w:color="auto"/>
        <w:right w:val="none" w:sz="0" w:space="0" w:color="auto"/>
      </w:divBdr>
    </w:div>
    <w:div w:id="561915428">
      <w:bodyDiv w:val="1"/>
      <w:marLeft w:val="0"/>
      <w:marRight w:val="0"/>
      <w:marTop w:val="0"/>
      <w:marBottom w:val="0"/>
      <w:divBdr>
        <w:top w:val="none" w:sz="0" w:space="0" w:color="auto"/>
        <w:left w:val="none" w:sz="0" w:space="0" w:color="auto"/>
        <w:bottom w:val="none" w:sz="0" w:space="0" w:color="auto"/>
        <w:right w:val="none" w:sz="0" w:space="0" w:color="auto"/>
      </w:divBdr>
    </w:div>
    <w:div w:id="568072974">
      <w:bodyDiv w:val="1"/>
      <w:marLeft w:val="0"/>
      <w:marRight w:val="0"/>
      <w:marTop w:val="0"/>
      <w:marBottom w:val="0"/>
      <w:divBdr>
        <w:top w:val="none" w:sz="0" w:space="0" w:color="auto"/>
        <w:left w:val="none" w:sz="0" w:space="0" w:color="auto"/>
        <w:bottom w:val="none" w:sz="0" w:space="0" w:color="auto"/>
        <w:right w:val="none" w:sz="0" w:space="0" w:color="auto"/>
      </w:divBdr>
    </w:div>
    <w:div w:id="574514528">
      <w:bodyDiv w:val="1"/>
      <w:marLeft w:val="0"/>
      <w:marRight w:val="0"/>
      <w:marTop w:val="0"/>
      <w:marBottom w:val="0"/>
      <w:divBdr>
        <w:top w:val="none" w:sz="0" w:space="0" w:color="auto"/>
        <w:left w:val="none" w:sz="0" w:space="0" w:color="auto"/>
        <w:bottom w:val="none" w:sz="0" w:space="0" w:color="auto"/>
        <w:right w:val="none" w:sz="0" w:space="0" w:color="auto"/>
      </w:divBdr>
    </w:div>
    <w:div w:id="585501874">
      <w:bodyDiv w:val="1"/>
      <w:marLeft w:val="0"/>
      <w:marRight w:val="0"/>
      <w:marTop w:val="0"/>
      <w:marBottom w:val="0"/>
      <w:divBdr>
        <w:top w:val="none" w:sz="0" w:space="0" w:color="auto"/>
        <w:left w:val="none" w:sz="0" w:space="0" w:color="auto"/>
        <w:bottom w:val="none" w:sz="0" w:space="0" w:color="auto"/>
        <w:right w:val="none" w:sz="0" w:space="0" w:color="auto"/>
      </w:divBdr>
    </w:div>
    <w:div w:id="587925468">
      <w:bodyDiv w:val="1"/>
      <w:marLeft w:val="0"/>
      <w:marRight w:val="0"/>
      <w:marTop w:val="0"/>
      <w:marBottom w:val="0"/>
      <w:divBdr>
        <w:top w:val="none" w:sz="0" w:space="0" w:color="auto"/>
        <w:left w:val="none" w:sz="0" w:space="0" w:color="auto"/>
        <w:bottom w:val="none" w:sz="0" w:space="0" w:color="auto"/>
        <w:right w:val="none" w:sz="0" w:space="0" w:color="auto"/>
      </w:divBdr>
    </w:div>
    <w:div w:id="637295698">
      <w:bodyDiv w:val="1"/>
      <w:marLeft w:val="0"/>
      <w:marRight w:val="0"/>
      <w:marTop w:val="0"/>
      <w:marBottom w:val="0"/>
      <w:divBdr>
        <w:top w:val="none" w:sz="0" w:space="0" w:color="auto"/>
        <w:left w:val="none" w:sz="0" w:space="0" w:color="auto"/>
        <w:bottom w:val="none" w:sz="0" w:space="0" w:color="auto"/>
        <w:right w:val="none" w:sz="0" w:space="0" w:color="auto"/>
      </w:divBdr>
    </w:div>
    <w:div w:id="656498958">
      <w:bodyDiv w:val="1"/>
      <w:marLeft w:val="0"/>
      <w:marRight w:val="0"/>
      <w:marTop w:val="0"/>
      <w:marBottom w:val="0"/>
      <w:divBdr>
        <w:top w:val="none" w:sz="0" w:space="0" w:color="auto"/>
        <w:left w:val="none" w:sz="0" w:space="0" w:color="auto"/>
        <w:bottom w:val="none" w:sz="0" w:space="0" w:color="auto"/>
        <w:right w:val="none" w:sz="0" w:space="0" w:color="auto"/>
      </w:divBdr>
    </w:div>
    <w:div w:id="661399125">
      <w:bodyDiv w:val="1"/>
      <w:marLeft w:val="0"/>
      <w:marRight w:val="0"/>
      <w:marTop w:val="0"/>
      <w:marBottom w:val="0"/>
      <w:divBdr>
        <w:top w:val="none" w:sz="0" w:space="0" w:color="auto"/>
        <w:left w:val="none" w:sz="0" w:space="0" w:color="auto"/>
        <w:bottom w:val="none" w:sz="0" w:space="0" w:color="auto"/>
        <w:right w:val="none" w:sz="0" w:space="0" w:color="auto"/>
      </w:divBdr>
    </w:div>
    <w:div w:id="664014324">
      <w:bodyDiv w:val="1"/>
      <w:marLeft w:val="0"/>
      <w:marRight w:val="0"/>
      <w:marTop w:val="0"/>
      <w:marBottom w:val="0"/>
      <w:divBdr>
        <w:top w:val="none" w:sz="0" w:space="0" w:color="auto"/>
        <w:left w:val="none" w:sz="0" w:space="0" w:color="auto"/>
        <w:bottom w:val="none" w:sz="0" w:space="0" w:color="auto"/>
        <w:right w:val="none" w:sz="0" w:space="0" w:color="auto"/>
      </w:divBdr>
    </w:div>
    <w:div w:id="694503642">
      <w:bodyDiv w:val="1"/>
      <w:marLeft w:val="0"/>
      <w:marRight w:val="0"/>
      <w:marTop w:val="0"/>
      <w:marBottom w:val="0"/>
      <w:divBdr>
        <w:top w:val="none" w:sz="0" w:space="0" w:color="auto"/>
        <w:left w:val="none" w:sz="0" w:space="0" w:color="auto"/>
        <w:bottom w:val="none" w:sz="0" w:space="0" w:color="auto"/>
        <w:right w:val="none" w:sz="0" w:space="0" w:color="auto"/>
      </w:divBdr>
    </w:div>
    <w:div w:id="712658485">
      <w:bodyDiv w:val="1"/>
      <w:marLeft w:val="0"/>
      <w:marRight w:val="0"/>
      <w:marTop w:val="0"/>
      <w:marBottom w:val="0"/>
      <w:divBdr>
        <w:top w:val="none" w:sz="0" w:space="0" w:color="auto"/>
        <w:left w:val="none" w:sz="0" w:space="0" w:color="auto"/>
        <w:bottom w:val="none" w:sz="0" w:space="0" w:color="auto"/>
        <w:right w:val="none" w:sz="0" w:space="0" w:color="auto"/>
      </w:divBdr>
    </w:div>
    <w:div w:id="715082640">
      <w:bodyDiv w:val="1"/>
      <w:marLeft w:val="0"/>
      <w:marRight w:val="0"/>
      <w:marTop w:val="0"/>
      <w:marBottom w:val="0"/>
      <w:divBdr>
        <w:top w:val="none" w:sz="0" w:space="0" w:color="auto"/>
        <w:left w:val="none" w:sz="0" w:space="0" w:color="auto"/>
        <w:bottom w:val="none" w:sz="0" w:space="0" w:color="auto"/>
        <w:right w:val="none" w:sz="0" w:space="0" w:color="auto"/>
      </w:divBdr>
    </w:div>
    <w:div w:id="736242257">
      <w:bodyDiv w:val="1"/>
      <w:marLeft w:val="0"/>
      <w:marRight w:val="0"/>
      <w:marTop w:val="0"/>
      <w:marBottom w:val="0"/>
      <w:divBdr>
        <w:top w:val="none" w:sz="0" w:space="0" w:color="auto"/>
        <w:left w:val="none" w:sz="0" w:space="0" w:color="auto"/>
        <w:bottom w:val="none" w:sz="0" w:space="0" w:color="auto"/>
        <w:right w:val="none" w:sz="0" w:space="0" w:color="auto"/>
      </w:divBdr>
    </w:div>
    <w:div w:id="748306528">
      <w:bodyDiv w:val="1"/>
      <w:marLeft w:val="0"/>
      <w:marRight w:val="0"/>
      <w:marTop w:val="0"/>
      <w:marBottom w:val="0"/>
      <w:divBdr>
        <w:top w:val="none" w:sz="0" w:space="0" w:color="auto"/>
        <w:left w:val="none" w:sz="0" w:space="0" w:color="auto"/>
        <w:bottom w:val="none" w:sz="0" w:space="0" w:color="auto"/>
        <w:right w:val="none" w:sz="0" w:space="0" w:color="auto"/>
      </w:divBdr>
    </w:div>
    <w:div w:id="764307870">
      <w:bodyDiv w:val="1"/>
      <w:marLeft w:val="0"/>
      <w:marRight w:val="0"/>
      <w:marTop w:val="0"/>
      <w:marBottom w:val="0"/>
      <w:divBdr>
        <w:top w:val="none" w:sz="0" w:space="0" w:color="auto"/>
        <w:left w:val="none" w:sz="0" w:space="0" w:color="auto"/>
        <w:bottom w:val="none" w:sz="0" w:space="0" w:color="auto"/>
        <w:right w:val="none" w:sz="0" w:space="0" w:color="auto"/>
      </w:divBdr>
    </w:div>
    <w:div w:id="774787829">
      <w:bodyDiv w:val="1"/>
      <w:marLeft w:val="0"/>
      <w:marRight w:val="0"/>
      <w:marTop w:val="0"/>
      <w:marBottom w:val="0"/>
      <w:divBdr>
        <w:top w:val="none" w:sz="0" w:space="0" w:color="auto"/>
        <w:left w:val="none" w:sz="0" w:space="0" w:color="auto"/>
        <w:bottom w:val="none" w:sz="0" w:space="0" w:color="auto"/>
        <w:right w:val="none" w:sz="0" w:space="0" w:color="auto"/>
      </w:divBdr>
    </w:div>
    <w:div w:id="798182076">
      <w:bodyDiv w:val="1"/>
      <w:marLeft w:val="0"/>
      <w:marRight w:val="0"/>
      <w:marTop w:val="0"/>
      <w:marBottom w:val="0"/>
      <w:divBdr>
        <w:top w:val="none" w:sz="0" w:space="0" w:color="auto"/>
        <w:left w:val="none" w:sz="0" w:space="0" w:color="auto"/>
        <w:bottom w:val="none" w:sz="0" w:space="0" w:color="auto"/>
        <w:right w:val="none" w:sz="0" w:space="0" w:color="auto"/>
      </w:divBdr>
    </w:div>
    <w:div w:id="803350300">
      <w:bodyDiv w:val="1"/>
      <w:marLeft w:val="0"/>
      <w:marRight w:val="0"/>
      <w:marTop w:val="0"/>
      <w:marBottom w:val="0"/>
      <w:divBdr>
        <w:top w:val="none" w:sz="0" w:space="0" w:color="auto"/>
        <w:left w:val="none" w:sz="0" w:space="0" w:color="auto"/>
        <w:bottom w:val="none" w:sz="0" w:space="0" w:color="auto"/>
        <w:right w:val="none" w:sz="0" w:space="0" w:color="auto"/>
      </w:divBdr>
    </w:div>
    <w:div w:id="833256937">
      <w:bodyDiv w:val="1"/>
      <w:marLeft w:val="0"/>
      <w:marRight w:val="0"/>
      <w:marTop w:val="0"/>
      <w:marBottom w:val="0"/>
      <w:divBdr>
        <w:top w:val="none" w:sz="0" w:space="0" w:color="auto"/>
        <w:left w:val="none" w:sz="0" w:space="0" w:color="auto"/>
        <w:bottom w:val="none" w:sz="0" w:space="0" w:color="auto"/>
        <w:right w:val="none" w:sz="0" w:space="0" w:color="auto"/>
      </w:divBdr>
    </w:div>
    <w:div w:id="846601906">
      <w:bodyDiv w:val="1"/>
      <w:marLeft w:val="0"/>
      <w:marRight w:val="0"/>
      <w:marTop w:val="0"/>
      <w:marBottom w:val="0"/>
      <w:divBdr>
        <w:top w:val="none" w:sz="0" w:space="0" w:color="auto"/>
        <w:left w:val="none" w:sz="0" w:space="0" w:color="auto"/>
        <w:bottom w:val="none" w:sz="0" w:space="0" w:color="auto"/>
        <w:right w:val="none" w:sz="0" w:space="0" w:color="auto"/>
      </w:divBdr>
    </w:div>
    <w:div w:id="889658528">
      <w:bodyDiv w:val="1"/>
      <w:marLeft w:val="0"/>
      <w:marRight w:val="0"/>
      <w:marTop w:val="0"/>
      <w:marBottom w:val="0"/>
      <w:divBdr>
        <w:top w:val="none" w:sz="0" w:space="0" w:color="auto"/>
        <w:left w:val="none" w:sz="0" w:space="0" w:color="auto"/>
        <w:bottom w:val="none" w:sz="0" w:space="0" w:color="auto"/>
        <w:right w:val="none" w:sz="0" w:space="0" w:color="auto"/>
      </w:divBdr>
    </w:div>
    <w:div w:id="907232532">
      <w:bodyDiv w:val="1"/>
      <w:marLeft w:val="0"/>
      <w:marRight w:val="0"/>
      <w:marTop w:val="0"/>
      <w:marBottom w:val="0"/>
      <w:divBdr>
        <w:top w:val="none" w:sz="0" w:space="0" w:color="auto"/>
        <w:left w:val="none" w:sz="0" w:space="0" w:color="auto"/>
        <w:bottom w:val="none" w:sz="0" w:space="0" w:color="auto"/>
        <w:right w:val="none" w:sz="0" w:space="0" w:color="auto"/>
      </w:divBdr>
    </w:div>
    <w:div w:id="958998659">
      <w:bodyDiv w:val="1"/>
      <w:marLeft w:val="0"/>
      <w:marRight w:val="0"/>
      <w:marTop w:val="0"/>
      <w:marBottom w:val="0"/>
      <w:divBdr>
        <w:top w:val="none" w:sz="0" w:space="0" w:color="auto"/>
        <w:left w:val="none" w:sz="0" w:space="0" w:color="auto"/>
        <w:bottom w:val="none" w:sz="0" w:space="0" w:color="auto"/>
        <w:right w:val="none" w:sz="0" w:space="0" w:color="auto"/>
      </w:divBdr>
    </w:div>
    <w:div w:id="969168345">
      <w:bodyDiv w:val="1"/>
      <w:marLeft w:val="0"/>
      <w:marRight w:val="0"/>
      <w:marTop w:val="0"/>
      <w:marBottom w:val="0"/>
      <w:divBdr>
        <w:top w:val="none" w:sz="0" w:space="0" w:color="auto"/>
        <w:left w:val="none" w:sz="0" w:space="0" w:color="auto"/>
        <w:bottom w:val="none" w:sz="0" w:space="0" w:color="auto"/>
        <w:right w:val="none" w:sz="0" w:space="0" w:color="auto"/>
      </w:divBdr>
    </w:div>
    <w:div w:id="974876183">
      <w:bodyDiv w:val="1"/>
      <w:marLeft w:val="0"/>
      <w:marRight w:val="0"/>
      <w:marTop w:val="0"/>
      <w:marBottom w:val="0"/>
      <w:divBdr>
        <w:top w:val="none" w:sz="0" w:space="0" w:color="auto"/>
        <w:left w:val="none" w:sz="0" w:space="0" w:color="auto"/>
        <w:bottom w:val="none" w:sz="0" w:space="0" w:color="auto"/>
        <w:right w:val="none" w:sz="0" w:space="0" w:color="auto"/>
      </w:divBdr>
    </w:div>
    <w:div w:id="975573390">
      <w:bodyDiv w:val="1"/>
      <w:marLeft w:val="0"/>
      <w:marRight w:val="0"/>
      <w:marTop w:val="0"/>
      <w:marBottom w:val="0"/>
      <w:divBdr>
        <w:top w:val="none" w:sz="0" w:space="0" w:color="auto"/>
        <w:left w:val="none" w:sz="0" w:space="0" w:color="auto"/>
        <w:bottom w:val="none" w:sz="0" w:space="0" w:color="auto"/>
        <w:right w:val="none" w:sz="0" w:space="0" w:color="auto"/>
      </w:divBdr>
    </w:div>
    <w:div w:id="997464328">
      <w:bodyDiv w:val="1"/>
      <w:marLeft w:val="0"/>
      <w:marRight w:val="0"/>
      <w:marTop w:val="0"/>
      <w:marBottom w:val="0"/>
      <w:divBdr>
        <w:top w:val="none" w:sz="0" w:space="0" w:color="auto"/>
        <w:left w:val="none" w:sz="0" w:space="0" w:color="auto"/>
        <w:bottom w:val="none" w:sz="0" w:space="0" w:color="auto"/>
        <w:right w:val="none" w:sz="0" w:space="0" w:color="auto"/>
      </w:divBdr>
    </w:div>
    <w:div w:id="1000162150">
      <w:bodyDiv w:val="1"/>
      <w:marLeft w:val="0"/>
      <w:marRight w:val="0"/>
      <w:marTop w:val="0"/>
      <w:marBottom w:val="0"/>
      <w:divBdr>
        <w:top w:val="none" w:sz="0" w:space="0" w:color="auto"/>
        <w:left w:val="none" w:sz="0" w:space="0" w:color="auto"/>
        <w:bottom w:val="none" w:sz="0" w:space="0" w:color="auto"/>
        <w:right w:val="none" w:sz="0" w:space="0" w:color="auto"/>
      </w:divBdr>
    </w:div>
    <w:div w:id="1080830817">
      <w:bodyDiv w:val="1"/>
      <w:marLeft w:val="0"/>
      <w:marRight w:val="0"/>
      <w:marTop w:val="0"/>
      <w:marBottom w:val="0"/>
      <w:divBdr>
        <w:top w:val="none" w:sz="0" w:space="0" w:color="auto"/>
        <w:left w:val="none" w:sz="0" w:space="0" w:color="auto"/>
        <w:bottom w:val="none" w:sz="0" w:space="0" w:color="auto"/>
        <w:right w:val="none" w:sz="0" w:space="0" w:color="auto"/>
      </w:divBdr>
    </w:div>
    <w:div w:id="1117409010">
      <w:bodyDiv w:val="1"/>
      <w:marLeft w:val="0"/>
      <w:marRight w:val="0"/>
      <w:marTop w:val="0"/>
      <w:marBottom w:val="0"/>
      <w:divBdr>
        <w:top w:val="none" w:sz="0" w:space="0" w:color="auto"/>
        <w:left w:val="none" w:sz="0" w:space="0" w:color="auto"/>
        <w:bottom w:val="none" w:sz="0" w:space="0" w:color="auto"/>
        <w:right w:val="none" w:sz="0" w:space="0" w:color="auto"/>
      </w:divBdr>
    </w:div>
    <w:div w:id="1124543606">
      <w:bodyDiv w:val="1"/>
      <w:marLeft w:val="0"/>
      <w:marRight w:val="0"/>
      <w:marTop w:val="0"/>
      <w:marBottom w:val="0"/>
      <w:divBdr>
        <w:top w:val="none" w:sz="0" w:space="0" w:color="auto"/>
        <w:left w:val="none" w:sz="0" w:space="0" w:color="auto"/>
        <w:bottom w:val="none" w:sz="0" w:space="0" w:color="auto"/>
        <w:right w:val="none" w:sz="0" w:space="0" w:color="auto"/>
      </w:divBdr>
    </w:div>
    <w:div w:id="1209297880">
      <w:bodyDiv w:val="1"/>
      <w:marLeft w:val="0"/>
      <w:marRight w:val="0"/>
      <w:marTop w:val="0"/>
      <w:marBottom w:val="0"/>
      <w:divBdr>
        <w:top w:val="none" w:sz="0" w:space="0" w:color="auto"/>
        <w:left w:val="none" w:sz="0" w:space="0" w:color="auto"/>
        <w:bottom w:val="none" w:sz="0" w:space="0" w:color="auto"/>
        <w:right w:val="none" w:sz="0" w:space="0" w:color="auto"/>
      </w:divBdr>
    </w:div>
    <w:div w:id="1281641918">
      <w:bodyDiv w:val="1"/>
      <w:marLeft w:val="0"/>
      <w:marRight w:val="0"/>
      <w:marTop w:val="0"/>
      <w:marBottom w:val="0"/>
      <w:divBdr>
        <w:top w:val="none" w:sz="0" w:space="0" w:color="auto"/>
        <w:left w:val="none" w:sz="0" w:space="0" w:color="auto"/>
        <w:bottom w:val="none" w:sz="0" w:space="0" w:color="auto"/>
        <w:right w:val="none" w:sz="0" w:space="0" w:color="auto"/>
      </w:divBdr>
    </w:div>
    <w:div w:id="1349714552">
      <w:bodyDiv w:val="1"/>
      <w:marLeft w:val="0"/>
      <w:marRight w:val="0"/>
      <w:marTop w:val="0"/>
      <w:marBottom w:val="0"/>
      <w:divBdr>
        <w:top w:val="none" w:sz="0" w:space="0" w:color="auto"/>
        <w:left w:val="none" w:sz="0" w:space="0" w:color="auto"/>
        <w:bottom w:val="none" w:sz="0" w:space="0" w:color="auto"/>
        <w:right w:val="none" w:sz="0" w:space="0" w:color="auto"/>
      </w:divBdr>
    </w:div>
    <w:div w:id="1385325844">
      <w:bodyDiv w:val="1"/>
      <w:marLeft w:val="0"/>
      <w:marRight w:val="0"/>
      <w:marTop w:val="0"/>
      <w:marBottom w:val="0"/>
      <w:divBdr>
        <w:top w:val="none" w:sz="0" w:space="0" w:color="auto"/>
        <w:left w:val="none" w:sz="0" w:space="0" w:color="auto"/>
        <w:bottom w:val="none" w:sz="0" w:space="0" w:color="auto"/>
        <w:right w:val="none" w:sz="0" w:space="0" w:color="auto"/>
      </w:divBdr>
    </w:div>
    <w:div w:id="1443383736">
      <w:bodyDiv w:val="1"/>
      <w:marLeft w:val="0"/>
      <w:marRight w:val="0"/>
      <w:marTop w:val="0"/>
      <w:marBottom w:val="0"/>
      <w:divBdr>
        <w:top w:val="none" w:sz="0" w:space="0" w:color="auto"/>
        <w:left w:val="none" w:sz="0" w:space="0" w:color="auto"/>
        <w:bottom w:val="none" w:sz="0" w:space="0" w:color="auto"/>
        <w:right w:val="none" w:sz="0" w:space="0" w:color="auto"/>
      </w:divBdr>
    </w:div>
    <w:div w:id="1448548718">
      <w:bodyDiv w:val="1"/>
      <w:marLeft w:val="0"/>
      <w:marRight w:val="0"/>
      <w:marTop w:val="0"/>
      <w:marBottom w:val="0"/>
      <w:divBdr>
        <w:top w:val="none" w:sz="0" w:space="0" w:color="auto"/>
        <w:left w:val="none" w:sz="0" w:space="0" w:color="auto"/>
        <w:bottom w:val="none" w:sz="0" w:space="0" w:color="auto"/>
        <w:right w:val="none" w:sz="0" w:space="0" w:color="auto"/>
      </w:divBdr>
    </w:div>
    <w:div w:id="1473711758">
      <w:bodyDiv w:val="1"/>
      <w:marLeft w:val="0"/>
      <w:marRight w:val="0"/>
      <w:marTop w:val="0"/>
      <w:marBottom w:val="0"/>
      <w:divBdr>
        <w:top w:val="none" w:sz="0" w:space="0" w:color="auto"/>
        <w:left w:val="none" w:sz="0" w:space="0" w:color="auto"/>
        <w:bottom w:val="none" w:sz="0" w:space="0" w:color="auto"/>
        <w:right w:val="none" w:sz="0" w:space="0" w:color="auto"/>
      </w:divBdr>
    </w:div>
    <w:div w:id="1545866325">
      <w:bodyDiv w:val="1"/>
      <w:marLeft w:val="0"/>
      <w:marRight w:val="0"/>
      <w:marTop w:val="0"/>
      <w:marBottom w:val="0"/>
      <w:divBdr>
        <w:top w:val="none" w:sz="0" w:space="0" w:color="auto"/>
        <w:left w:val="none" w:sz="0" w:space="0" w:color="auto"/>
        <w:bottom w:val="none" w:sz="0" w:space="0" w:color="auto"/>
        <w:right w:val="none" w:sz="0" w:space="0" w:color="auto"/>
      </w:divBdr>
    </w:div>
    <w:div w:id="1578831711">
      <w:bodyDiv w:val="1"/>
      <w:marLeft w:val="0"/>
      <w:marRight w:val="0"/>
      <w:marTop w:val="0"/>
      <w:marBottom w:val="0"/>
      <w:divBdr>
        <w:top w:val="none" w:sz="0" w:space="0" w:color="auto"/>
        <w:left w:val="none" w:sz="0" w:space="0" w:color="auto"/>
        <w:bottom w:val="none" w:sz="0" w:space="0" w:color="auto"/>
        <w:right w:val="none" w:sz="0" w:space="0" w:color="auto"/>
      </w:divBdr>
    </w:div>
    <w:div w:id="1591741750">
      <w:bodyDiv w:val="1"/>
      <w:marLeft w:val="0"/>
      <w:marRight w:val="0"/>
      <w:marTop w:val="0"/>
      <w:marBottom w:val="0"/>
      <w:divBdr>
        <w:top w:val="none" w:sz="0" w:space="0" w:color="auto"/>
        <w:left w:val="none" w:sz="0" w:space="0" w:color="auto"/>
        <w:bottom w:val="none" w:sz="0" w:space="0" w:color="auto"/>
        <w:right w:val="none" w:sz="0" w:space="0" w:color="auto"/>
      </w:divBdr>
    </w:div>
    <w:div w:id="1608268284">
      <w:bodyDiv w:val="1"/>
      <w:marLeft w:val="0"/>
      <w:marRight w:val="0"/>
      <w:marTop w:val="0"/>
      <w:marBottom w:val="0"/>
      <w:divBdr>
        <w:top w:val="none" w:sz="0" w:space="0" w:color="auto"/>
        <w:left w:val="none" w:sz="0" w:space="0" w:color="auto"/>
        <w:bottom w:val="none" w:sz="0" w:space="0" w:color="auto"/>
        <w:right w:val="none" w:sz="0" w:space="0" w:color="auto"/>
      </w:divBdr>
    </w:div>
    <w:div w:id="1640571139">
      <w:bodyDiv w:val="1"/>
      <w:marLeft w:val="0"/>
      <w:marRight w:val="0"/>
      <w:marTop w:val="0"/>
      <w:marBottom w:val="0"/>
      <w:divBdr>
        <w:top w:val="none" w:sz="0" w:space="0" w:color="auto"/>
        <w:left w:val="none" w:sz="0" w:space="0" w:color="auto"/>
        <w:bottom w:val="none" w:sz="0" w:space="0" w:color="auto"/>
        <w:right w:val="none" w:sz="0" w:space="0" w:color="auto"/>
      </w:divBdr>
    </w:div>
    <w:div w:id="1652443922">
      <w:bodyDiv w:val="1"/>
      <w:marLeft w:val="0"/>
      <w:marRight w:val="0"/>
      <w:marTop w:val="0"/>
      <w:marBottom w:val="0"/>
      <w:divBdr>
        <w:top w:val="none" w:sz="0" w:space="0" w:color="auto"/>
        <w:left w:val="none" w:sz="0" w:space="0" w:color="auto"/>
        <w:bottom w:val="none" w:sz="0" w:space="0" w:color="auto"/>
        <w:right w:val="none" w:sz="0" w:space="0" w:color="auto"/>
      </w:divBdr>
    </w:div>
    <w:div w:id="1655718793">
      <w:bodyDiv w:val="1"/>
      <w:marLeft w:val="0"/>
      <w:marRight w:val="0"/>
      <w:marTop w:val="0"/>
      <w:marBottom w:val="0"/>
      <w:divBdr>
        <w:top w:val="none" w:sz="0" w:space="0" w:color="auto"/>
        <w:left w:val="none" w:sz="0" w:space="0" w:color="auto"/>
        <w:bottom w:val="none" w:sz="0" w:space="0" w:color="auto"/>
        <w:right w:val="none" w:sz="0" w:space="0" w:color="auto"/>
      </w:divBdr>
    </w:div>
    <w:div w:id="1707681100">
      <w:bodyDiv w:val="1"/>
      <w:marLeft w:val="0"/>
      <w:marRight w:val="0"/>
      <w:marTop w:val="0"/>
      <w:marBottom w:val="0"/>
      <w:divBdr>
        <w:top w:val="none" w:sz="0" w:space="0" w:color="auto"/>
        <w:left w:val="none" w:sz="0" w:space="0" w:color="auto"/>
        <w:bottom w:val="none" w:sz="0" w:space="0" w:color="auto"/>
        <w:right w:val="none" w:sz="0" w:space="0" w:color="auto"/>
      </w:divBdr>
    </w:div>
    <w:div w:id="1718580379">
      <w:bodyDiv w:val="1"/>
      <w:marLeft w:val="0"/>
      <w:marRight w:val="0"/>
      <w:marTop w:val="0"/>
      <w:marBottom w:val="0"/>
      <w:divBdr>
        <w:top w:val="none" w:sz="0" w:space="0" w:color="auto"/>
        <w:left w:val="none" w:sz="0" w:space="0" w:color="auto"/>
        <w:bottom w:val="none" w:sz="0" w:space="0" w:color="auto"/>
        <w:right w:val="none" w:sz="0" w:space="0" w:color="auto"/>
      </w:divBdr>
    </w:div>
    <w:div w:id="1755591123">
      <w:bodyDiv w:val="1"/>
      <w:marLeft w:val="0"/>
      <w:marRight w:val="0"/>
      <w:marTop w:val="0"/>
      <w:marBottom w:val="0"/>
      <w:divBdr>
        <w:top w:val="none" w:sz="0" w:space="0" w:color="auto"/>
        <w:left w:val="none" w:sz="0" w:space="0" w:color="auto"/>
        <w:bottom w:val="none" w:sz="0" w:space="0" w:color="auto"/>
        <w:right w:val="none" w:sz="0" w:space="0" w:color="auto"/>
      </w:divBdr>
    </w:div>
    <w:div w:id="1772579604">
      <w:bodyDiv w:val="1"/>
      <w:marLeft w:val="0"/>
      <w:marRight w:val="0"/>
      <w:marTop w:val="0"/>
      <w:marBottom w:val="0"/>
      <w:divBdr>
        <w:top w:val="none" w:sz="0" w:space="0" w:color="auto"/>
        <w:left w:val="none" w:sz="0" w:space="0" w:color="auto"/>
        <w:bottom w:val="none" w:sz="0" w:space="0" w:color="auto"/>
        <w:right w:val="none" w:sz="0" w:space="0" w:color="auto"/>
      </w:divBdr>
    </w:div>
    <w:div w:id="1796632583">
      <w:bodyDiv w:val="1"/>
      <w:marLeft w:val="0"/>
      <w:marRight w:val="0"/>
      <w:marTop w:val="0"/>
      <w:marBottom w:val="0"/>
      <w:divBdr>
        <w:top w:val="none" w:sz="0" w:space="0" w:color="auto"/>
        <w:left w:val="none" w:sz="0" w:space="0" w:color="auto"/>
        <w:bottom w:val="none" w:sz="0" w:space="0" w:color="auto"/>
        <w:right w:val="none" w:sz="0" w:space="0" w:color="auto"/>
      </w:divBdr>
    </w:div>
    <w:div w:id="1833764069">
      <w:bodyDiv w:val="1"/>
      <w:marLeft w:val="0"/>
      <w:marRight w:val="0"/>
      <w:marTop w:val="0"/>
      <w:marBottom w:val="0"/>
      <w:divBdr>
        <w:top w:val="none" w:sz="0" w:space="0" w:color="auto"/>
        <w:left w:val="none" w:sz="0" w:space="0" w:color="auto"/>
        <w:bottom w:val="none" w:sz="0" w:space="0" w:color="auto"/>
        <w:right w:val="none" w:sz="0" w:space="0" w:color="auto"/>
      </w:divBdr>
    </w:div>
    <w:div w:id="1851947165">
      <w:bodyDiv w:val="1"/>
      <w:marLeft w:val="0"/>
      <w:marRight w:val="0"/>
      <w:marTop w:val="0"/>
      <w:marBottom w:val="0"/>
      <w:divBdr>
        <w:top w:val="none" w:sz="0" w:space="0" w:color="auto"/>
        <w:left w:val="none" w:sz="0" w:space="0" w:color="auto"/>
        <w:bottom w:val="none" w:sz="0" w:space="0" w:color="auto"/>
        <w:right w:val="none" w:sz="0" w:space="0" w:color="auto"/>
      </w:divBdr>
    </w:div>
    <w:div w:id="1855537750">
      <w:bodyDiv w:val="1"/>
      <w:marLeft w:val="0"/>
      <w:marRight w:val="0"/>
      <w:marTop w:val="0"/>
      <w:marBottom w:val="0"/>
      <w:divBdr>
        <w:top w:val="none" w:sz="0" w:space="0" w:color="auto"/>
        <w:left w:val="none" w:sz="0" w:space="0" w:color="auto"/>
        <w:bottom w:val="none" w:sz="0" w:space="0" w:color="auto"/>
        <w:right w:val="none" w:sz="0" w:space="0" w:color="auto"/>
      </w:divBdr>
    </w:div>
    <w:div w:id="1861433916">
      <w:bodyDiv w:val="1"/>
      <w:marLeft w:val="0"/>
      <w:marRight w:val="0"/>
      <w:marTop w:val="0"/>
      <w:marBottom w:val="0"/>
      <w:divBdr>
        <w:top w:val="none" w:sz="0" w:space="0" w:color="auto"/>
        <w:left w:val="none" w:sz="0" w:space="0" w:color="auto"/>
        <w:bottom w:val="none" w:sz="0" w:space="0" w:color="auto"/>
        <w:right w:val="none" w:sz="0" w:space="0" w:color="auto"/>
      </w:divBdr>
    </w:div>
    <w:div w:id="1870608373">
      <w:bodyDiv w:val="1"/>
      <w:marLeft w:val="0"/>
      <w:marRight w:val="0"/>
      <w:marTop w:val="0"/>
      <w:marBottom w:val="0"/>
      <w:divBdr>
        <w:top w:val="none" w:sz="0" w:space="0" w:color="auto"/>
        <w:left w:val="none" w:sz="0" w:space="0" w:color="auto"/>
        <w:bottom w:val="none" w:sz="0" w:space="0" w:color="auto"/>
        <w:right w:val="none" w:sz="0" w:space="0" w:color="auto"/>
      </w:divBdr>
    </w:div>
    <w:div w:id="1920283730">
      <w:bodyDiv w:val="1"/>
      <w:marLeft w:val="0"/>
      <w:marRight w:val="0"/>
      <w:marTop w:val="0"/>
      <w:marBottom w:val="0"/>
      <w:divBdr>
        <w:top w:val="none" w:sz="0" w:space="0" w:color="auto"/>
        <w:left w:val="none" w:sz="0" w:space="0" w:color="auto"/>
        <w:bottom w:val="none" w:sz="0" w:space="0" w:color="auto"/>
        <w:right w:val="none" w:sz="0" w:space="0" w:color="auto"/>
      </w:divBdr>
    </w:div>
    <w:div w:id="1929541231">
      <w:bodyDiv w:val="1"/>
      <w:marLeft w:val="0"/>
      <w:marRight w:val="0"/>
      <w:marTop w:val="0"/>
      <w:marBottom w:val="0"/>
      <w:divBdr>
        <w:top w:val="none" w:sz="0" w:space="0" w:color="auto"/>
        <w:left w:val="none" w:sz="0" w:space="0" w:color="auto"/>
        <w:bottom w:val="none" w:sz="0" w:space="0" w:color="auto"/>
        <w:right w:val="none" w:sz="0" w:space="0" w:color="auto"/>
      </w:divBdr>
    </w:div>
    <w:div w:id="1978224562">
      <w:bodyDiv w:val="1"/>
      <w:marLeft w:val="0"/>
      <w:marRight w:val="0"/>
      <w:marTop w:val="0"/>
      <w:marBottom w:val="0"/>
      <w:divBdr>
        <w:top w:val="none" w:sz="0" w:space="0" w:color="auto"/>
        <w:left w:val="none" w:sz="0" w:space="0" w:color="auto"/>
        <w:bottom w:val="none" w:sz="0" w:space="0" w:color="auto"/>
        <w:right w:val="none" w:sz="0" w:space="0" w:color="auto"/>
      </w:divBdr>
    </w:div>
    <w:div w:id="2077630401">
      <w:bodyDiv w:val="1"/>
      <w:marLeft w:val="0"/>
      <w:marRight w:val="0"/>
      <w:marTop w:val="0"/>
      <w:marBottom w:val="0"/>
      <w:divBdr>
        <w:top w:val="none" w:sz="0" w:space="0" w:color="auto"/>
        <w:left w:val="none" w:sz="0" w:space="0" w:color="auto"/>
        <w:bottom w:val="none" w:sz="0" w:space="0" w:color="auto"/>
        <w:right w:val="none" w:sz="0" w:space="0" w:color="auto"/>
      </w:divBdr>
    </w:div>
    <w:div w:id="2100515568">
      <w:bodyDiv w:val="1"/>
      <w:marLeft w:val="0"/>
      <w:marRight w:val="0"/>
      <w:marTop w:val="0"/>
      <w:marBottom w:val="0"/>
      <w:divBdr>
        <w:top w:val="none" w:sz="0" w:space="0" w:color="auto"/>
        <w:left w:val="none" w:sz="0" w:space="0" w:color="auto"/>
        <w:bottom w:val="none" w:sz="0" w:space="0" w:color="auto"/>
        <w:right w:val="none" w:sz="0" w:space="0" w:color="auto"/>
      </w:divBdr>
    </w:div>
    <w:div w:id="2137672433">
      <w:bodyDiv w:val="1"/>
      <w:marLeft w:val="0"/>
      <w:marRight w:val="0"/>
      <w:marTop w:val="0"/>
      <w:marBottom w:val="0"/>
      <w:divBdr>
        <w:top w:val="none" w:sz="0" w:space="0" w:color="auto"/>
        <w:left w:val="none" w:sz="0" w:space="0" w:color="auto"/>
        <w:bottom w:val="none" w:sz="0" w:space="0" w:color="auto"/>
        <w:right w:val="none" w:sz="0" w:space="0" w:color="auto"/>
      </w:divBdr>
    </w:div>
    <w:div w:id="213956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c@stthomas.edu"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statsoft.org"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texts.com/fpp2/"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byront@vt.edu"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ming.lo@metrostate.edu"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5DE47-D49A-4ECA-BF72-44434A663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3074</Words>
  <Characters>17526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Lo</dc:creator>
  <cp:keywords/>
  <dc:description/>
  <cp:lastModifiedBy>Check, Adam</cp:lastModifiedBy>
  <cp:revision>14</cp:revision>
  <cp:lastPrinted>2021-06-13T03:49:00Z</cp:lastPrinted>
  <dcterms:created xsi:type="dcterms:W3CDTF">2021-11-30T14:36:00Z</dcterms:created>
  <dcterms:modified xsi:type="dcterms:W3CDTF">2022-02-13T19:01:00Z</dcterms:modified>
</cp:coreProperties>
</file>