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B7" w:rsidRPr="008E39B7" w:rsidRDefault="00550C99" w:rsidP="008E39B7">
      <w:pPr>
        <w:pStyle w:val="2"/>
      </w:pPr>
      <w:r>
        <w:rPr>
          <w:rFonts w:hint="eastAsia"/>
        </w:rPr>
        <w:t>APP</w:t>
      </w:r>
      <w:r w:rsidR="008E39B7">
        <w:rPr>
          <w:rFonts w:hint="eastAsia"/>
        </w:rPr>
        <w:t>需求</w:t>
      </w:r>
    </w:p>
    <w:p w:rsidR="008E39B7" w:rsidRDefault="008E39B7" w:rsidP="008E39B7">
      <w:pPr>
        <w:pStyle w:val="a6"/>
        <w:numPr>
          <w:ilvl w:val="0"/>
          <w:numId w:val="1"/>
        </w:numPr>
        <w:ind w:firstLineChars="0"/>
        <w:rPr>
          <w:b/>
        </w:rPr>
      </w:pPr>
      <w:r w:rsidRPr="00B304F3">
        <w:rPr>
          <w:rFonts w:hint="eastAsia"/>
          <w:b/>
        </w:rPr>
        <w:t>功能列表</w:t>
      </w:r>
    </w:p>
    <w:p w:rsidR="008E39B7" w:rsidRPr="00B304F3" w:rsidRDefault="008E39B7" w:rsidP="008E39B7">
      <w:pPr>
        <w:pStyle w:val="a6"/>
        <w:ind w:left="420" w:firstLineChars="0" w:firstLine="0"/>
        <w:rPr>
          <w:b/>
        </w:rPr>
      </w:pPr>
    </w:p>
    <w:tbl>
      <w:tblPr>
        <w:tblStyle w:val="a5"/>
        <w:tblW w:w="5000" w:type="pct"/>
        <w:tblLook w:val="04A0"/>
      </w:tblPr>
      <w:tblGrid>
        <w:gridCol w:w="2841"/>
        <w:gridCol w:w="2841"/>
        <w:gridCol w:w="2840"/>
      </w:tblGrid>
      <w:tr w:rsidR="00550C99" w:rsidRPr="00550C99" w:rsidTr="00550C99">
        <w:trPr>
          <w:trHeight w:val="312"/>
        </w:trPr>
        <w:tc>
          <w:tcPr>
            <w:tcW w:w="1667" w:type="pct"/>
            <w:shd w:val="clear" w:color="auto" w:fill="B6DDE8" w:themeFill="accent5" w:themeFillTint="66"/>
          </w:tcPr>
          <w:p w:rsidR="00550C99" w:rsidRPr="00550C99" w:rsidRDefault="00550C99" w:rsidP="00550C99">
            <w:pPr>
              <w:pStyle w:val="a6"/>
              <w:ind w:firstLineChars="0" w:firstLine="0"/>
              <w:rPr>
                <w:b/>
              </w:rPr>
            </w:pPr>
            <w:r w:rsidRPr="00550C99">
              <w:rPr>
                <w:rFonts w:hint="eastAsia"/>
                <w:b/>
              </w:rPr>
              <w:t>功能点</w:t>
            </w:r>
          </w:p>
        </w:tc>
        <w:tc>
          <w:tcPr>
            <w:tcW w:w="1667" w:type="pct"/>
            <w:shd w:val="clear" w:color="auto" w:fill="B6DDE8" w:themeFill="accent5" w:themeFillTint="66"/>
          </w:tcPr>
          <w:p w:rsidR="00550C99" w:rsidRPr="00B3595A" w:rsidRDefault="00550C99" w:rsidP="00550C99">
            <w:pPr>
              <w:pStyle w:val="a6"/>
              <w:ind w:firstLineChars="0" w:firstLine="0"/>
              <w:rPr>
                <w:b/>
              </w:rPr>
            </w:pPr>
            <w:r w:rsidRPr="00B3595A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详情</w:t>
            </w:r>
          </w:p>
        </w:tc>
        <w:tc>
          <w:tcPr>
            <w:tcW w:w="1666" w:type="pct"/>
            <w:shd w:val="clear" w:color="auto" w:fill="B6DDE8" w:themeFill="accent5" w:themeFillTint="66"/>
          </w:tcPr>
          <w:p w:rsidR="00550C99" w:rsidRPr="00B3595A" w:rsidRDefault="00550C99" w:rsidP="00550C99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50C99" w:rsidRPr="00550C99" w:rsidTr="00550C99">
        <w:trPr>
          <w:trHeight w:val="312"/>
        </w:trPr>
        <w:tc>
          <w:tcPr>
            <w:tcW w:w="1667" w:type="pct"/>
            <w:vMerge w:val="restart"/>
            <w:shd w:val="clear" w:color="auto" w:fill="auto"/>
          </w:tcPr>
          <w:p w:rsidR="00550C99" w:rsidRDefault="008016BD" w:rsidP="008016BD">
            <w:r>
              <w:rPr>
                <w:rFonts w:hint="eastAsia"/>
              </w:rPr>
              <w:t>查个人</w:t>
            </w:r>
            <w:r w:rsidR="00550C99">
              <w:rPr>
                <w:rFonts w:hint="eastAsia"/>
              </w:rPr>
              <w:t>（</w:t>
            </w:r>
            <w:r>
              <w:rPr>
                <w:rFonts w:hint="eastAsia"/>
              </w:rPr>
              <w:t>首页</w:t>
            </w:r>
            <w:r w:rsidR="00550C99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工分模块更换为工分统一静态图片展示说明</w:t>
            </w:r>
          </w:p>
        </w:tc>
        <w:tc>
          <w:tcPr>
            <w:tcW w:w="1666" w:type="pct"/>
          </w:tcPr>
          <w:p w:rsidR="00550C99" w:rsidRPr="00B674D9" w:rsidRDefault="00550C99" w:rsidP="00307DE2">
            <w:r>
              <w:rPr>
                <w:rFonts w:hint="eastAsia"/>
              </w:rPr>
              <w:t>工分（信用分）说明文案需确认</w:t>
            </w:r>
          </w:p>
        </w:tc>
      </w:tr>
      <w:tr w:rsidR="00550C99" w:rsidRPr="00550C99" w:rsidTr="00550C99">
        <w:trPr>
          <w:trHeight w:val="312"/>
        </w:trPr>
        <w:tc>
          <w:tcPr>
            <w:tcW w:w="1667" w:type="pct"/>
            <w:vMerge/>
            <w:shd w:val="clear" w:color="auto" w:fill="auto"/>
          </w:tcPr>
          <w:p w:rsidR="00550C99" w:rsidRDefault="00550C99" w:rsidP="00550C99"/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个人查询产品模块</w:t>
            </w:r>
          </w:p>
        </w:tc>
        <w:tc>
          <w:tcPr>
            <w:tcW w:w="1666" w:type="pct"/>
          </w:tcPr>
          <w:p w:rsidR="00550C99" w:rsidRDefault="00550C99" w:rsidP="008016BD">
            <w:r>
              <w:rPr>
                <w:rFonts w:hint="eastAsia"/>
              </w:rPr>
              <w:t>个人报告</w:t>
            </w:r>
            <w:r w:rsidR="008016BD">
              <w:rPr>
                <w:rFonts w:hint="eastAsia"/>
              </w:rPr>
              <w:t>（每年</w:t>
            </w:r>
            <w:r w:rsidR="008016BD">
              <w:rPr>
                <w:rFonts w:hint="eastAsia"/>
              </w:rPr>
              <w:t>2</w:t>
            </w:r>
            <w:r w:rsidR="008016BD">
              <w:rPr>
                <w:rFonts w:hint="eastAsia"/>
              </w:rPr>
              <w:t>次免费查询）</w:t>
            </w:r>
            <w:r>
              <w:rPr>
                <w:rFonts w:hint="eastAsia"/>
              </w:rPr>
              <w:t>、</w:t>
            </w:r>
            <w:r w:rsidRPr="008016BD">
              <w:rPr>
                <w:rFonts w:hint="eastAsia"/>
                <w:color w:val="FF0000"/>
              </w:rPr>
              <w:t>人行报告</w:t>
            </w:r>
            <w:r>
              <w:rPr>
                <w:rFonts w:hint="eastAsia"/>
              </w:rPr>
              <w:t>、公积金查询及车辆违章查询入口，增加查询报告以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形式邮件发送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 w:rsidR="008016BD">
              <w:t xml:space="preserve"> </w:t>
            </w:r>
          </w:p>
        </w:tc>
      </w:tr>
      <w:tr w:rsidR="00550C99" w:rsidRPr="00550C99" w:rsidTr="00550C99">
        <w:trPr>
          <w:trHeight w:val="312"/>
        </w:trPr>
        <w:tc>
          <w:tcPr>
            <w:tcW w:w="1667" w:type="pct"/>
            <w:vMerge/>
            <w:shd w:val="clear" w:color="auto" w:fill="auto"/>
          </w:tcPr>
          <w:p w:rsidR="00550C99" w:rsidRDefault="00550C99" w:rsidP="00550C99"/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广告位</w:t>
            </w:r>
          </w:p>
        </w:tc>
        <w:tc>
          <w:tcPr>
            <w:tcW w:w="1666" w:type="pct"/>
          </w:tcPr>
          <w:p w:rsidR="00550C99" w:rsidRDefault="00550C99" w:rsidP="00307DE2">
            <w:r>
              <w:rPr>
                <w:rFonts w:hint="eastAsia"/>
              </w:rPr>
              <w:t>三帧动态广告栏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时光刻度，工资预测，信用生活规划敬请期待</w:t>
            </w:r>
          </w:p>
        </w:tc>
      </w:tr>
      <w:tr w:rsidR="00550C99" w:rsidTr="00550C99">
        <w:trPr>
          <w:trHeight w:val="312"/>
        </w:trPr>
        <w:tc>
          <w:tcPr>
            <w:tcW w:w="1667" w:type="pct"/>
            <w:vMerge w:val="restart"/>
          </w:tcPr>
          <w:p w:rsidR="00550C99" w:rsidRDefault="00550C99" w:rsidP="00550C99">
            <w:r>
              <w:rPr>
                <w:rFonts w:hint="eastAsia"/>
              </w:rPr>
              <w:t>查企业</w:t>
            </w:r>
          </w:p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广告位</w:t>
            </w:r>
          </w:p>
        </w:tc>
        <w:tc>
          <w:tcPr>
            <w:tcW w:w="1666" w:type="pct"/>
          </w:tcPr>
          <w:p w:rsidR="00550C99" w:rsidRDefault="00550C99" w:rsidP="00307DE2">
            <w:r>
              <w:rPr>
                <w:rFonts w:hint="eastAsia"/>
              </w:rPr>
              <w:t>三帧动态广告栏</w:t>
            </w:r>
          </w:p>
        </w:tc>
      </w:tr>
      <w:tr w:rsidR="00550C99" w:rsidTr="00550C99">
        <w:trPr>
          <w:trHeight w:val="312"/>
        </w:trPr>
        <w:tc>
          <w:tcPr>
            <w:tcW w:w="1667" w:type="pct"/>
            <w:vMerge/>
          </w:tcPr>
          <w:p w:rsidR="00550C99" w:rsidRDefault="00550C99" w:rsidP="00F004F2"/>
        </w:tc>
        <w:tc>
          <w:tcPr>
            <w:tcW w:w="1667" w:type="pct"/>
          </w:tcPr>
          <w:p w:rsidR="00550C99" w:rsidRPr="00612070" w:rsidRDefault="00550C99" w:rsidP="00550C99">
            <w:r>
              <w:rPr>
                <w:rFonts w:hint="eastAsia"/>
              </w:rPr>
              <w:t>搜索框</w:t>
            </w:r>
          </w:p>
        </w:tc>
        <w:tc>
          <w:tcPr>
            <w:tcW w:w="1666" w:type="pct"/>
          </w:tcPr>
          <w:p w:rsidR="00550C99" w:rsidRDefault="00550C99" w:rsidP="00550C99">
            <w:r>
              <w:rPr>
                <w:rFonts w:hint="eastAsia"/>
              </w:rPr>
              <w:t>提示输入完整的企业名称</w:t>
            </w:r>
          </w:p>
        </w:tc>
      </w:tr>
      <w:tr w:rsidR="00550C99" w:rsidTr="00550C99">
        <w:trPr>
          <w:trHeight w:val="312"/>
        </w:trPr>
        <w:tc>
          <w:tcPr>
            <w:tcW w:w="1667" w:type="pct"/>
            <w:vMerge/>
          </w:tcPr>
          <w:p w:rsidR="00550C99" w:rsidRDefault="00550C99" w:rsidP="00F004F2"/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热门搜索</w:t>
            </w:r>
          </w:p>
        </w:tc>
        <w:tc>
          <w:tcPr>
            <w:tcW w:w="1666" w:type="pct"/>
          </w:tcPr>
          <w:p w:rsidR="00550C99" w:rsidRDefault="00550C99" w:rsidP="00307DE2">
            <w:r>
              <w:rPr>
                <w:rFonts w:hint="eastAsia"/>
              </w:rPr>
              <w:t>显示热门搜索前十位</w:t>
            </w:r>
          </w:p>
        </w:tc>
      </w:tr>
      <w:tr w:rsidR="00550C99" w:rsidTr="00550C99">
        <w:tc>
          <w:tcPr>
            <w:tcW w:w="1667" w:type="pct"/>
            <w:vMerge w:val="restart"/>
          </w:tcPr>
          <w:p w:rsidR="00550C99" w:rsidRDefault="00550C99" w:rsidP="00F004F2">
            <w:r>
              <w:rPr>
                <w:rFonts w:hint="eastAsia"/>
              </w:rPr>
              <w:t>信用生活</w:t>
            </w:r>
          </w:p>
        </w:tc>
        <w:tc>
          <w:tcPr>
            <w:tcW w:w="1667" w:type="pct"/>
          </w:tcPr>
          <w:p w:rsidR="00550C99" w:rsidRDefault="00550C99" w:rsidP="00307DE2">
            <w:r>
              <w:rPr>
                <w:rFonts w:hint="eastAsia"/>
              </w:rPr>
              <w:t>工分</w:t>
            </w:r>
          </w:p>
        </w:tc>
        <w:tc>
          <w:tcPr>
            <w:tcW w:w="1666" w:type="pct"/>
          </w:tcPr>
          <w:p w:rsidR="00550C99" w:rsidRDefault="00550C99" w:rsidP="00550C99">
            <w:pPr>
              <w:rPr>
                <w:rFonts w:hint="eastAsia"/>
              </w:rPr>
            </w:pPr>
            <w:r>
              <w:rPr>
                <w:rFonts w:hint="eastAsia"/>
              </w:rPr>
              <w:t>针对不同用户及状态有不同的展示</w:t>
            </w:r>
          </w:p>
          <w:p w:rsidR="00DB5443" w:rsidRDefault="00DB5443" w:rsidP="00550C99">
            <w:r>
              <w:rPr>
                <w:rFonts w:hint="eastAsia"/>
              </w:rPr>
              <w:t>补全信息入口（信用管理）</w:t>
            </w:r>
          </w:p>
        </w:tc>
      </w:tr>
      <w:tr w:rsidR="00550C99" w:rsidTr="00550C99">
        <w:tc>
          <w:tcPr>
            <w:tcW w:w="1667" w:type="pct"/>
            <w:vMerge/>
          </w:tcPr>
          <w:p w:rsidR="00550C99" w:rsidRDefault="00550C99" w:rsidP="00F004F2"/>
        </w:tc>
        <w:tc>
          <w:tcPr>
            <w:tcW w:w="1667" w:type="pct"/>
          </w:tcPr>
          <w:p w:rsidR="00550C99" w:rsidRPr="00B3595A" w:rsidRDefault="00550C99" w:rsidP="00307DE2">
            <w:r>
              <w:rPr>
                <w:rFonts w:hint="eastAsia"/>
              </w:rPr>
              <w:t>应用模块</w:t>
            </w:r>
          </w:p>
        </w:tc>
        <w:tc>
          <w:tcPr>
            <w:tcW w:w="1666" w:type="pct"/>
          </w:tcPr>
          <w:p w:rsidR="00550C99" w:rsidRPr="00B3595A" w:rsidRDefault="00550C99" w:rsidP="00307DE2">
            <w:r>
              <w:rPr>
                <w:rFonts w:hint="eastAsia"/>
              </w:rPr>
              <w:t>时光刻度、工资预测、手机号预测</w:t>
            </w:r>
          </w:p>
        </w:tc>
      </w:tr>
      <w:tr w:rsidR="00550C99" w:rsidTr="00550C99">
        <w:tc>
          <w:tcPr>
            <w:tcW w:w="1667" w:type="pct"/>
          </w:tcPr>
          <w:p w:rsidR="00550C99" w:rsidRDefault="00550C99" w:rsidP="00F004F2">
            <w:r>
              <w:rPr>
                <w:rFonts w:hint="eastAsia"/>
              </w:rPr>
              <w:t>我的</w:t>
            </w:r>
          </w:p>
        </w:tc>
        <w:tc>
          <w:tcPr>
            <w:tcW w:w="1667" w:type="pct"/>
          </w:tcPr>
          <w:p w:rsidR="00550C99" w:rsidRDefault="00550C99" w:rsidP="00315390">
            <w:r>
              <w:rPr>
                <w:rFonts w:hint="eastAsia"/>
              </w:rPr>
              <w:t>增加</w:t>
            </w:r>
            <w:r w:rsidRPr="008016BD">
              <w:rPr>
                <w:rFonts w:hint="eastAsia"/>
                <w:color w:val="FF0000"/>
              </w:rPr>
              <w:t>支付功能</w:t>
            </w:r>
          </w:p>
        </w:tc>
        <w:tc>
          <w:tcPr>
            <w:tcW w:w="1666" w:type="pct"/>
          </w:tcPr>
          <w:p w:rsidR="00550C99" w:rsidRDefault="00550C99" w:rsidP="00307DE2">
            <w:r>
              <w:rPr>
                <w:rFonts w:hint="eastAsia"/>
              </w:rPr>
              <w:t>采用实时扣款的方式，不需要做账户</w:t>
            </w:r>
          </w:p>
        </w:tc>
      </w:tr>
    </w:tbl>
    <w:p w:rsidR="008016BD" w:rsidRDefault="008016BD" w:rsidP="008016BD">
      <w:pPr>
        <w:pStyle w:val="a6"/>
        <w:ind w:left="420" w:firstLineChars="0" w:firstLine="0"/>
        <w:rPr>
          <w:rFonts w:hint="eastAsia"/>
          <w:b/>
        </w:rPr>
      </w:pPr>
    </w:p>
    <w:p w:rsidR="008E39B7" w:rsidRPr="008016BD" w:rsidRDefault="00550C99" w:rsidP="008016BD">
      <w:pPr>
        <w:pStyle w:val="a6"/>
        <w:numPr>
          <w:ilvl w:val="0"/>
          <w:numId w:val="1"/>
        </w:numPr>
        <w:ind w:firstLineChars="0"/>
        <w:rPr>
          <w:b/>
        </w:rPr>
      </w:pPr>
      <w:r w:rsidRPr="008016BD">
        <w:rPr>
          <w:rFonts w:hint="eastAsia"/>
          <w:b/>
        </w:rPr>
        <w:t>首页</w:t>
      </w:r>
    </w:p>
    <w:p w:rsidR="00550C99" w:rsidRPr="008568F0" w:rsidRDefault="00550C99" w:rsidP="00550C99">
      <w:pPr>
        <w:pStyle w:val="a6"/>
        <w:ind w:left="420" w:firstLineChars="0" w:firstLine="0"/>
        <w:rPr>
          <w:b/>
        </w:rPr>
      </w:pPr>
      <w:r w:rsidRPr="00C05BE1">
        <w:rPr>
          <w:rFonts w:hint="eastAsia"/>
          <w:b/>
        </w:rPr>
        <w:t>图</w:t>
      </w:r>
      <w:r w:rsidRPr="00C05BE1">
        <w:rPr>
          <w:rFonts w:hint="eastAsia"/>
          <w:b/>
        </w:rPr>
        <w:t>1</w:t>
      </w:r>
      <w:r>
        <w:rPr>
          <w:rFonts w:hint="eastAsia"/>
          <w:b/>
        </w:rPr>
        <w:t>：首页规划</w:t>
      </w:r>
    </w:p>
    <w:p w:rsidR="00550C99" w:rsidRPr="00550C99" w:rsidRDefault="00550C99" w:rsidP="00550C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20829" cy="2654135"/>
            <wp:effectExtent l="19050" t="0" r="0" b="0"/>
            <wp:docPr id="2" name="图片 1" descr="d:\bixue.zhu\Application Data\Tencent\Users\424079252\QQ\WinTemp\RichOle\%KTP44[HNJA~D_{2@{8%)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xue.zhu\Application Data\Tencent\Users\424079252\QQ\WinTemp\RichOle\%KTP44[HNJA~D_{2@{8%)6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6" cy="265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BD" w:rsidRDefault="008016BD" w:rsidP="008016B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个人报告</w:t>
      </w:r>
    </w:p>
    <w:tbl>
      <w:tblPr>
        <w:tblStyle w:val="a5"/>
        <w:tblW w:w="0" w:type="auto"/>
        <w:tblInd w:w="420" w:type="dxa"/>
        <w:tblLook w:val="04A0"/>
      </w:tblPr>
      <w:tblGrid>
        <w:gridCol w:w="2690"/>
        <w:gridCol w:w="2721"/>
        <w:gridCol w:w="2691"/>
      </w:tblGrid>
      <w:tr w:rsidR="003B5EBB" w:rsidTr="008016BD">
        <w:tc>
          <w:tcPr>
            <w:tcW w:w="2690" w:type="dxa"/>
            <w:shd w:val="clear" w:color="auto" w:fill="DBE5F1" w:themeFill="accent1" w:themeFillTint="33"/>
          </w:tcPr>
          <w:p w:rsidR="003B5EBB" w:rsidRDefault="003B5EBB" w:rsidP="00DE7736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功能点</w:t>
            </w:r>
          </w:p>
        </w:tc>
        <w:tc>
          <w:tcPr>
            <w:tcW w:w="2721" w:type="dxa"/>
            <w:shd w:val="clear" w:color="auto" w:fill="DBE5F1" w:themeFill="accent1" w:themeFillTint="33"/>
          </w:tcPr>
          <w:p w:rsidR="003B5EBB" w:rsidRDefault="008016BD" w:rsidP="00DE7736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  <w:r w:rsidRPr="00B3595A">
              <w:rPr>
                <w:rFonts w:hint="eastAsia"/>
                <w:b/>
              </w:rPr>
              <w:t>功能</w:t>
            </w:r>
            <w:r>
              <w:rPr>
                <w:rFonts w:hint="eastAsia"/>
                <w:b/>
              </w:rPr>
              <w:t>详情</w:t>
            </w:r>
          </w:p>
        </w:tc>
        <w:tc>
          <w:tcPr>
            <w:tcW w:w="2691" w:type="dxa"/>
            <w:shd w:val="clear" w:color="auto" w:fill="DBE5F1" w:themeFill="accent1" w:themeFillTint="33"/>
          </w:tcPr>
          <w:p w:rsidR="003B5EBB" w:rsidRDefault="003B5EBB" w:rsidP="00DE7736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3B5EBB" w:rsidTr="008016BD">
        <w:tc>
          <w:tcPr>
            <w:tcW w:w="2690" w:type="dxa"/>
          </w:tcPr>
          <w:p w:rsidR="003B5EBB" w:rsidRPr="00D13DA4" w:rsidRDefault="008016BD" w:rsidP="008016BD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增加查询报告以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形式邮件发送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21" w:type="dxa"/>
          </w:tcPr>
          <w:p w:rsidR="003B5EBB" w:rsidRPr="00D13DA4" w:rsidRDefault="008016BD" w:rsidP="008016BD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完整报告预览右上角加入下载入口，进入下载页面，提示用户输入邮箱地址，后台以</w:t>
            </w:r>
            <w:r>
              <w:rPr>
                <w:rFonts w:hint="eastAsia"/>
                <w:color w:val="000000" w:themeColor="text1"/>
              </w:rPr>
              <w:t>PDF</w:t>
            </w:r>
            <w:r>
              <w:rPr>
                <w:rFonts w:hint="eastAsia"/>
                <w:color w:val="000000" w:themeColor="text1"/>
              </w:rPr>
              <w:t>形式将此协议发送至指定邮箱</w:t>
            </w:r>
          </w:p>
        </w:tc>
        <w:tc>
          <w:tcPr>
            <w:tcW w:w="2691" w:type="dxa"/>
          </w:tcPr>
          <w:p w:rsidR="003B5EBB" w:rsidRDefault="003B5EBB" w:rsidP="00DE7736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</w:p>
        </w:tc>
      </w:tr>
      <w:tr w:rsidR="003B5EBB" w:rsidTr="008016BD">
        <w:tc>
          <w:tcPr>
            <w:tcW w:w="2690" w:type="dxa"/>
          </w:tcPr>
          <w:p w:rsidR="003B5EBB" w:rsidRPr="00D13DA4" w:rsidRDefault="008016BD" w:rsidP="00DE773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每年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次免费查询</w:t>
            </w:r>
          </w:p>
        </w:tc>
        <w:tc>
          <w:tcPr>
            <w:tcW w:w="2721" w:type="dxa"/>
          </w:tcPr>
          <w:p w:rsidR="003B5EBB" w:rsidRPr="00D13DA4" w:rsidRDefault="008016BD" w:rsidP="008016BD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报告查询请求页面加入说明</w:t>
            </w:r>
            <w:r>
              <w:rPr>
                <w:rFonts w:hint="eastAsia"/>
              </w:rPr>
              <w:t>每年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次免费查询</w:t>
            </w:r>
          </w:p>
        </w:tc>
        <w:tc>
          <w:tcPr>
            <w:tcW w:w="2691" w:type="dxa"/>
          </w:tcPr>
          <w:p w:rsidR="003B5EBB" w:rsidRDefault="003B5EBB" w:rsidP="00DE7736">
            <w:pPr>
              <w:pStyle w:val="a6"/>
              <w:ind w:firstLineChars="0" w:firstLine="0"/>
              <w:rPr>
                <w:b/>
                <w:color w:val="000000" w:themeColor="text1"/>
              </w:rPr>
            </w:pPr>
          </w:p>
        </w:tc>
      </w:tr>
    </w:tbl>
    <w:p w:rsidR="008016BD" w:rsidRDefault="008016BD" w:rsidP="008016BD">
      <w:pPr>
        <w:pStyle w:val="a6"/>
        <w:ind w:left="420" w:firstLineChars="0" w:firstLine="0"/>
        <w:rPr>
          <w:rFonts w:hint="eastAsia"/>
        </w:rPr>
      </w:pPr>
    </w:p>
    <w:p w:rsidR="00DB5443" w:rsidRPr="00DB5443" w:rsidRDefault="00DB5443" w:rsidP="00DB5443">
      <w:pPr>
        <w:pStyle w:val="a6"/>
        <w:numPr>
          <w:ilvl w:val="0"/>
          <w:numId w:val="4"/>
        </w:numPr>
        <w:ind w:firstLineChars="0"/>
      </w:pPr>
      <w:r w:rsidRPr="00DB5443">
        <w:rPr>
          <w:rFonts w:hint="eastAsia"/>
          <w:b/>
          <w:bCs/>
        </w:rPr>
        <w:t>工分</w:t>
      </w:r>
      <w:r w:rsidRPr="00DB5443">
        <w:rPr>
          <w:rFonts w:hint="eastAsia"/>
          <w:b/>
          <w:bCs/>
        </w:rPr>
        <w:t xml:space="preserve"> </w:t>
      </w:r>
    </w:p>
    <w:p w:rsidR="00DB5443" w:rsidRPr="00DB5443" w:rsidRDefault="00DB5443" w:rsidP="00DB5443">
      <w:r w:rsidRPr="00DB5443">
        <w:rPr>
          <w:rFonts w:hint="eastAsia"/>
        </w:rPr>
        <w:t xml:space="preserve">             </w:t>
      </w:r>
      <w:r w:rsidRPr="00DB5443">
        <w:rPr>
          <w:rFonts w:hint="eastAsia"/>
        </w:rPr>
        <w:t>①未登录引导登录</w:t>
      </w:r>
      <w:r w:rsidRPr="00DB5443">
        <w:rPr>
          <w:rFonts w:hint="eastAsia"/>
        </w:rPr>
        <w:t xml:space="preserve"> </w:t>
      </w:r>
    </w:p>
    <w:p w:rsidR="00DB5443" w:rsidRPr="00DB5443" w:rsidRDefault="00DB5443" w:rsidP="00DB5443">
      <w:r w:rsidRPr="00DB5443">
        <w:rPr>
          <w:rFonts w:hint="eastAsia"/>
        </w:rPr>
        <w:t xml:space="preserve">             </w:t>
      </w:r>
      <w:r w:rsidRPr="00DB5443">
        <w:rPr>
          <w:rFonts w:hint="eastAsia"/>
        </w:rPr>
        <w:t>②白名单给分</w:t>
      </w:r>
      <w:r w:rsidRPr="00DB5443">
        <w:rPr>
          <w:rFonts w:hint="eastAsia"/>
        </w:rPr>
        <w:t xml:space="preserve"> </w:t>
      </w:r>
    </w:p>
    <w:p w:rsidR="00DB5443" w:rsidRDefault="00DB5443" w:rsidP="00DB5443">
      <w:pPr>
        <w:rPr>
          <w:rFonts w:hint="eastAsia"/>
        </w:rPr>
      </w:pPr>
      <w:r w:rsidRPr="00DB5443">
        <w:rPr>
          <w:rFonts w:hint="eastAsia"/>
        </w:rPr>
        <w:t xml:space="preserve">             </w:t>
      </w:r>
      <w:r w:rsidRPr="00DB5443">
        <w:rPr>
          <w:rFonts w:hint="eastAsia"/>
        </w:rPr>
        <w:t>③其他显示敬请期待（文案待定</w:t>
      </w:r>
      <w:r>
        <w:rPr>
          <w:rFonts w:hint="eastAsia"/>
        </w:rPr>
        <w:t>）</w:t>
      </w:r>
    </w:p>
    <w:p w:rsidR="00DB5443" w:rsidRDefault="00DB5443" w:rsidP="00DB5443">
      <w:pPr>
        <w:rPr>
          <w:rFonts w:hint="eastAsia"/>
        </w:rPr>
      </w:pPr>
      <w:r>
        <w:rPr>
          <w:rFonts w:hint="eastAsia"/>
        </w:rPr>
        <w:t>信用管理：（补全信息，不做验证），提示若信息不真实会对信用造成负面影响</w:t>
      </w:r>
    </w:p>
    <w:p w:rsidR="00DB5443" w:rsidRDefault="00DB5443" w:rsidP="00DB5443">
      <w:pPr>
        <w:ind w:firstLineChars="500" w:firstLine="105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个人信息：学历、车辆、单位及职业</w:t>
      </w:r>
    </w:p>
    <w:p w:rsidR="00DB5443" w:rsidRDefault="00DB5443" w:rsidP="00DB5443">
      <w:pPr>
        <w:ind w:firstLineChars="500" w:firstLine="105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公积金查询入口</w:t>
      </w:r>
    </w:p>
    <w:p w:rsidR="00DB5443" w:rsidRPr="00DB5443" w:rsidRDefault="00DB5443" w:rsidP="00DB5443">
      <w:r>
        <w:rPr>
          <w:rFonts w:hint="eastAsia"/>
        </w:rPr>
        <w:t xml:space="preserve">          </w:t>
      </w:r>
    </w:p>
    <w:sectPr w:rsidR="00DB5443" w:rsidRPr="00DB5443" w:rsidSect="006E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97" w:rsidRDefault="001C1797" w:rsidP="003459DA">
      <w:r>
        <w:separator/>
      </w:r>
    </w:p>
  </w:endnote>
  <w:endnote w:type="continuationSeparator" w:id="1">
    <w:p w:rsidR="001C1797" w:rsidRDefault="001C1797" w:rsidP="00345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97" w:rsidRDefault="001C1797" w:rsidP="003459DA">
      <w:r>
        <w:separator/>
      </w:r>
    </w:p>
  </w:footnote>
  <w:footnote w:type="continuationSeparator" w:id="1">
    <w:p w:rsidR="001C1797" w:rsidRDefault="001C1797" w:rsidP="003459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8F1"/>
    <w:multiLevelType w:val="hybridMultilevel"/>
    <w:tmpl w:val="AEB49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0616CC"/>
    <w:multiLevelType w:val="hybridMultilevel"/>
    <w:tmpl w:val="94F048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4B1067"/>
    <w:multiLevelType w:val="hybridMultilevel"/>
    <w:tmpl w:val="E1E6C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625445"/>
    <w:multiLevelType w:val="hybridMultilevel"/>
    <w:tmpl w:val="613A8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9DA"/>
    <w:rsid w:val="000C2C54"/>
    <w:rsid w:val="001C1797"/>
    <w:rsid w:val="002E19DC"/>
    <w:rsid w:val="00315390"/>
    <w:rsid w:val="003459DA"/>
    <w:rsid w:val="003B5EBB"/>
    <w:rsid w:val="003C43E1"/>
    <w:rsid w:val="004642F8"/>
    <w:rsid w:val="004E0B94"/>
    <w:rsid w:val="00550C99"/>
    <w:rsid w:val="00635968"/>
    <w:rsid w:val="006E3704"/>
    <w:rsid w:val="007752D8"/>
    <w:rsid w:val="008016BD"/>
    <w:rsid w:val="008568F0"/>
    <w:rsid w:val="008A6FE5"/>
    <w:rsid w:val="008E39B7"/>
    <w:rsid w:val="008F1934"/>
    <w:rsid w:val="00B674D9"/>
    <w:rsid w:val="00B96820"/>
    <w:rsid w:val="00BD791F"/>
    <w:rsid w:val="00C81B85"/>
    <w:rsid w:val="00CF465B"/>
    <w:rsid w:val="00D37B9C"/>
    <w:rsid w:val="00D906DE"/>
    <w:rsid w:val="00DA1AE9"/>
    <w:rsid w:val="00DB5443"/>
    <w:rsid w:val="00E26BF3"/>
    <w:rsid w:val="00E91341"/>
    <w:rsid w:val="00EF021F"/>
    <w:rsid w:val="00F7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39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9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E3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39B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8E3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39B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E39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9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9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E39B7"/>
    <w:pPr>
      <w:ind w:leftChars="200" w:left="420"/>
    </w:pPr>
  </w:style>
  <w:style w:type="character" w:styleId="a8">
    <w:name w:val="Hyperlink"/>
    <w:basedOn w:val="a0"/>
    <w:uiPriority w:val="99"/>
    <w:unhideWhenUsed/>
    <w:rsid w:val="008E39B7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550C9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50C9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1E776-FDA6-4E19-9A0E-63D9E2CC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ting.feng</dc:creator>
  <cp:keywords/>
  <dc:description/>
  <cp:lastModifiedBy>bixue.zhu</cp:lastModifiedBy>
  <cp:revision>10</cp:revision>
  <dcterms:created xsi:type="dcterms:W3CDTF">2016-07-01T05:46:00Z</dcterms:created>
  <dcterms:modified xsi:type="dcterms:W3CDTF">2016-07-07T08:17:00Z</dcterms:modified>
</cp:coreProperties>
</file>