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2"/>
          <w:szCs w:val="32"/>
        </w:rPr>
        <w:t xml:space="preserve">Merative Admissions Methodology — What Changed</w:t>
      </w:r>
    </w:p>
    <w:p>
      <w:pPr>
        <w:spacing w:after="100" w:line="264"/>
      </w:pPr>
      <w:r>
        <w:rPr>
          <w:rFonts w:ascii="Arial" w:cs="Arial" w:eastAsia="Arial" w:hAnsi="Arial"/>
          <w:color w:val="595959"/>
          <w:sz w:val="17"/>
          <w:szCs w:val="17"/>
        </w:rPr>
        <w:t xml:space="preserve">Advantage Suite 5.4 Admission Build (IBM 2019, Data Manager's Guide ch. 9)  →  Truven Flexible Analytics Inpatient Admission Grouper v11.12.0 (Merative, Dec 2025). Prepared by Tonya Chernyshova, Velir Engineering, September 30, 2026.</w:t>
      </w:r>
    </w:p>
    <w:p>
      <w:pPr>
        <w:spacing w:after="60" w:before="160"/>
      </w:pPr>
      <w:r>
        <w:rPr>
          <w:rFonts w:ascii="Arial" w:cs="Arial" w:eastAsia="Arial" w:hAnsi="Arial"/>
          <w:b/>
          <w:bCs/>
          <w:color w:val="1F3864"/>
          <w:sz w:val="22"/>
          <w:szCs w:val="22"/>
        </w:rPr>
        <w:t xml:space="preserve">Background</w:t>
      </w:r>
    </w:p>
    <w:p>
      <w:pPr>
        <w:spacing w:after="100" w:line="264"/>
      </w:pPr>
      <w:r>
        <w:rPr>
          <w:rFonts w:ascii="Arial" w:cs="Arial" w:eastAsia="Arial" w:hAnsi="Arial"/>
          <w:sz w:val="19"/>
          <w:szCs w:val="19"/>
        </w:rPr>
        <w:t xml:space="preserve">Merative is retiring the admission logic that ran inside the Advantage Suite data warehouse (the "Admission Build" batch process, documented in Chapter 9 of the Advantage Suite 5.4 Data Manager's Guide, IBM 2019) and replacing it with the Truven Flexible Analytics Inpatient Admission Grouper, an API-driven methodology that reads a medical claims file and returns admission-level output files (Methodology Guide v11.12.0, general availability December 2025). Both build the same thing: one record per inpatient stay, assembled from facility room-and-board claims and the facility and professional claims that fall inside the stay, with length of stay, financial totals, DRG, disease stage and outlier flags attached.</w:t>
      </w:r>
    </w:p>
    <w:p>
      <w:pPr>
        <w:spacing w:after="100" w:line="264"/>
      </w:pPr>
      <w:r>
        <w:rPr>
          <w:rFonts w:ascii="Arial" w:cs="Arial" w:eastAsia="Arial" w:hAnsi="Arial"/>
          <w:sz w:val="19"/>
          <w:szCs w:val="19"/>
        </w:rPr>
        <w:t xml:space="preserve">Our reporting depends on those admission-level values. This note is for the data team: it lists only the calculations that differ between the two guides, what each side does, and what that means for the numbers we publish and the joins we maintain. The full section-by-section walkthrough, field matrix and validation plan are in the companion file </w:t>
      </w:r>
      <w:r>
        <w:rPr>
          <w:rFonts w:ascii="Arial" w:cs="Arial" w:eastAsia="Arial" w:hAnsi="Arial"/>
          <w:i/>
          <w:iCs/>
          <w:sz w:val="19"/>
          <w:szCs w:val="19"/>
        </w:rPr>
        <w:t xml:space="preserve">Merative_Admissions_Methodology_Parity_Comparison_Detailed.docx</w:t>
      </w:r>
      <w:r>
        <w:rPr>
          <w:rFonts w:ascii="Arial" w:cs="Arial" w:eastAsia="Arial" w:hAnsi="Arial"/>
          <w:sz w:val="19"/>
          <w:szCs w:val="19"/>
        </w:rPr>
        <w:t xml:space="preserve">.</w:t>
      </w:r>
    </w:p>
    <w:p>
      <w:pPr>
        <w:spacing w:after="60" w:before="160"/>
      </w:pPr>
      <w:r>
        <w:rPr>
          <w:rFonts w:ascii="Arial" w:cs="Arial" w:eastAsia="Arial" w:hAnsi="Arial"/>
          <w:b/>
          <w:bCs/>
          <w:color w:val="1F3864"/>
          <w:sz w:val="22"/>
          <w:szCs w:val="22"/>
        </w:rPr>
        <w:t xml:space="preserve">Documents compared</w:t>
      </w:r>
    </w:p>
    <w:tbl>
      <w:tblPr>
        <w:tblW w:type="dxa" w:w="13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6100"/>
        <w:gridCol w:w="610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
            </w:r>
          </w:p>
        </w:tc>
        <w:tc>
          <w:tcPr>
            <w:tcW w:type="dxa" w:w="61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Legacy</w:t>
            </w:r>
          </w:p>
        </w:tc>
        <w:tc>
          <w:tcPr>
            <w:tcW w:type="dxa" w:w="61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New</w:t>
            </w:r>
          </w:p>
        </w:tc>
      </w:tr>
      <w:t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Document</w:t>
            </w:r>
          </w:p>
        </w:tc>
        <w:tc>
          <w:tcPr>
            <w:tcW w:type="dxa" w:w="6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Advantage Suite 5.4 Data Manager's Guide, Chapter 9 "Aggregates / Admission Summary", pp. 9-1 to 9-23 (IBM, 2019)</w:t>
            </w:r>
          </w:p>
        </w:tc>
        <w:tc>
          <w:tcPr>
            <w:tcW w:type="dxa" w:w="6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Truven Flexible Analytics Inpatient Admission Grouper Methodology Guide v11.12.0, 45 pp. (Merative, Dec 2025); supports FA releases 3.3.5.0 through 3.4.15.0</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How it runs</w:t>
            </w:r>
          </w:p>
        </w:tc>
        <w:tc>
          <w:tcPr>
            <w:tcW w:type="dxa" w:w="6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Batch step inside the warehouse; Update or Rebuild mode; incremental reconstruction of affected admissions</w:t>
            </w:r>
          </w:p>
        </w:tc>
        <w:tc>
          <w:tcPr>
            <w:tcW w:type="dxa" w:w="6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Stateless API request over a full claims file; every run rebuilds all admissions in the file</w:t>
            </w:r>
          </w:p>
        </w:tc>
      </w:tr>
      <w:t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Where output lands</w:t>
            </w:r>
          </w:p>
        </w:tc>
        <w:tc>
          <w:tcPr>
            <w:tcW w:type="dxa" w:w="6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Star-schema tables: F_ADMIT, D_ADMIT_DX, D_ADMIT_OTHER, D_GRPR_DX, D_GRPR_PROC, A_ADMIT_CLM</w:t>
            </w:r>
          </w:p>
        </w:tc>
        <w:tc>
          <w:tcPr>
            <w:tcW w:type="dxa" w:w="6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Flat files: admissions, admission-medical link, non-grouped records, admission-episode link, statistics.csv</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Tuning</w:t>
            </w:r>
          </w:p>
        </w:tc>
        <w:tc>
          <w:tcPr>
            <w:tcW w:type="dxa" w:w="6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Client-editable rules tables (B_ADM_RULES, B_ADM_DECONST) and build parameters</w:t>
            </w:r>
          </w:p>
        </w:tc>
        <w:tc>
          <w:tcPr>
            <w:tcW w:type="dxa" w:w="6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Request parameters only: drgVersion, excludeSVCCAT, long-term-care exclusion, statistics</w:t>
            </w:r>
          </w:p>
        </w:tc>
      </w:tr>
    </w:tbl>
    <w:p>
      <w:pPr>
        <w:spacing w:after="60"/>
      </w:pPr>
    </w:p>
    <w:p>
      <w:pPr>
        <w:spacing w:after="60" w:before="160"/>
      </w:pPr>
      <w:r>
        <w:rPr>
          <w:rFonts w:ascii="Arial" w:cs="Arial" w:eastAsia="Arial" w:hAnsi="Arial"/>
          <w:b/>
          <w:bCs/>
          <w:color w:val="1F3864"/>
          <w:sz w:val="22"/>
          <w:szCs w:val="22"/>
        </w:rPr>
        <w:t xml:space="preserve">What matters most</w:t>
      </w:r>
    </w:p>
    <w:p>
      <w:pPr>
        <w:spacing w:after="100" w:line="264"/>
      </w:pPr>
      <w:r>
        <w:rPr>
          <w:rFonts w:ascii="Arial" w:cs="Arial" w:eastAsia="Arial" w:hAnsi="Arial"/>
          <w:sz w:val="19"/>
          <w:szCs w:val="19"/>
        </w:rPr>
        <w:t xml:space="preserve">Five changes will visibly move reported numbers or break existing logic: length of stay is now a calendar difference rather than a sum of covered days; admission IDs are rebuilt on every run with no lineage to the old adm_id; the readmission-gap fields use blank instead of 0 and have no 365-day cap; the output field named "drg" is a pass-through of the claim DRG, not the grouper result; and the legacy rule that deleted zero-dollar (voided) admissions is no longer documented. Everything else in the table is a smaller shift or a documentation gap to confirm with Merative.</w:t>
      </w:r>
    </w:p>
    <w:p>
      <w:pPr>
        <w:spacing w:after="60" w:before="160"/>
      </w:pPr>
      <w:r>
        <w:rPr>
          <w:rFonts w:ascii="Arial" w:cs="Arial" w:eastAsia="Arial" w:hAnsi="Arial"/>
          <w:b/>
          <w:bCs/>
          <w:color w:val="1F3864"/>
          <w:sz w:val="22"/>
          <w:szCs w:val="22"/>
        </w:rPr>
        <w:t xml:space="preserve">How to read the table</w:t>
      </w:r>
    </w:p>
    <w:p>
      <w:pPr>
        <w:spacing w:after="160" w:line="264"/>
      </w:pPr>
      <w:r>
        <w:rPr>
          <w:rFonts w:ascii="Arial" w:cs="Arial" w:eastAsia="Arial" w:hAnsi="Arial"/>
          <w:sz w:val="19"/>
          <w:szCs w:val="19"/>
        </w:rPr>
        <w:t xml:space="preserve">Only calculations that differ are listed, ordered by impact. Everything not listed here reconciled as equivalent (admit/discharge dates, transfer detection, financial summation rules, cost-trim thresholds, MDC/DRG-final mapping, disease category and stage, primary-physician selection). Cross-checked against the internal "Merative v11 Admission Methodology Review" (which cites the new guide as v11.2.0; the cover reads 11.12.0). Items marked </w:t>
      </w:r>
      <w:r>
        <w:rPr>
          <w:rFonts w:ascii="Arial" w:cs="Arial" w:eastAsia="Arial" w:hAnsi="Arial"/>
          <w:b/>
          <w:bCs/>
          <w:sz w:val="19"/>
          <w:szCs w:val="19"/>
        </w:rPr>
        <w:t xml:space="preserve">Unclear</w:t>
      </w:r>
      <w:r>
        <w:rPr>
          <w:rFonts w:ascii="Arial" w:cs="Arial" w:eastAsia="Arial" w:hAnsi="Arial"/>
          <w:sz w:val="19"/>
          <w:szCs w:val="19"/>
        </w:rPr>
        <w:t xml:space="preserve"> are documented in the legacy guide but not addressed in the new one; confirm with Merative or in output data before relying on them.</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900"/>
        <w:gridCol w:w="3050"/>
        <w:gridCol w:w="3050"/>
        <w:gridCol w:w="3540"/>
        <w:gridCol w:w="1000"/>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Metric / logic</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Field names (legacy → new)</w:t>
            </w:r>
          </w:p>
        </w:tc>
        <w:tc>
          <w:tcPr>
            <w:tcW w:type="dxa" w:w="305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Legacy (Advantage Suite 5.4)</w:t>
            </w:r>
          </w:p>
        </w:tc>
        <w:tc>
          <w:tcPr>
            <w:tcW w:type="dxa" w:w="305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New (Flexible Analytics 11.12.0)</w:t>
            </w:r>
          </w:p>
        </w:tc>
        <w:tc>
          <w:tcPr>
            <w:tcW w:type="dxa" w:w="354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Effect on our data</w:t>
            </w:r>
          </w:p>
        </w:tc>
        <w:tc>
          <w:tcPr>
            <w:tcW w:type="dxa" w:w="100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spacing w:after="30" w:line="240"/>
            </w:pPr>
            <w:r>
              <w:rPr>
                <w:rFonts w:ascii="Arial" w:cs="Arial" w:eastAsia="Arial" w:hAnsi="Arial"/>
                <w:b/>
                <w:bCs/>
                <w:sz w:val="16"/>
                <w:szCs w:val="16"/>
              </w:rPr>
              <w:t xml:space="preserve">Impact</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Admission ID</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adm_id → admission_id</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Patient Key + Admit Start Period Key + 2-digit sequence; stable across updates unless dates change. (p. 9-9)</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Patient sequence number (from 1) + 7-digit number from the admission date (p. 36); stability across runs not stated.</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No lineage to legacy adm_id. Re-key all joins on patient_id + admit_date + discharge_date.</w:t>
            </w:r>
          </w:p>
          <w:p>
            <w:pPr>
              <w:spacing w:after="30" w:line="240"/>
            </w:pPr>
            <w:r>
              <w:rPr>
                <w:rFonts w:ascii="Arial" w:cs="Arial" w:eastAsia="Arial" w:hAnsi="Arial"/>
                <w:sz w:val="16"/>
                <w:szCs w:val="16"/>
              </w:rPr>
              <w:t xml:space="preserve">The ID is the key that links an admission to its claims and to anything we built on top of it. The old ID was assembled from the patient key and the admission date and stayed the same from one monthly refresh to the next. The new ID is built differently (a patient sequence number plus a date-derived number) and the guide does not say it is stable between runs. Any table that stores last month's admission ID and expects to find it again will not; the safe join is patient + admit date + discharge date.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High</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Length of stay</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adm_los_cnt → los</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Built from the covered Days field on room-and-board claims with overlap accounting; capped at discharge − admit + 1. Could be below the calendar span (covered days) or equal to span + 1. (p. 9-9 to 9-12)</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los = discharge date − admit date; 1 when equal. Pure calendar difference. (p. 40)</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Systematic ±1-day shifts; larger increases where covered days &lt; calendar days. Average LOS, bed-days, los_trim and any per-diem metric move.</w:t>
            </w:r>
          </w:p>
          <w:p>
            <w:pPr>
              <w:spacing w:after="30" w:line="240"/>
            </w:pPr>
            <w:r>
              <w:rPr>
                <w:rFonts w:ascii="Arial" w:cs="Arial" w:eastAsia="Arial" w:hAnsi="Arial"/>
                <w:sz w:val="16"/>
                <w:szCs w:val="16"/>
              </w:rPr>
              <w:t xml:space="preserve">The old system took length of stay from the Days field the hospital put on its bill, with adjustments for overlapping or corrected bills and a cap at discharge − admit + 1. The new system ignores that field and simply counts calendar nights: discharge date − admit date (minimum 1). For a stay 1/10 to 1/19 the new LOS is always 9. The old LOS depended on what the hospital billed: 10 if the bill counted the discharge day, 9 if it didn't, or 4 if only four days were covered.</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High</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Days since previous / until next admission</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Days Since Last Admit / Days to Next Admit → days_since_prev_adm / days_until_next_adm</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Acute only; 0 when no neighbouring admission; both set to 0 if gap &gt; 365 days; transfer-to/from pairs skipped. (p. 9-21 to 9-22)</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Acute only (excludes place group 2, 3); blank when none; no 365-day cap; transfer exclusion not documented. (p. 38–39)</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Readmission logic must test for blank instead of 0; gaps &gt; 365 now carry real values; filter transfer pairs with transfer_from_type_cd.</w:t>
            </w:r>
          </w:p>
          <w:p>
            <w:pPr>
              <w:spacing w:after="30" w:line="240"/>
            </w:pPr>
            <w:r>
              <w:rPr>
                <w:rFonts w:ascii="Arial" w:cs="Arial" w:eastAsia="Arial" w:hAnsi="Arial"/>
                <w:sz w:val="16"/>
                <w:szCs w:val="16"/>
              </w:rPr>
              <w:t xml:space="preserve">These fields measure the gap between one hospital stay and the next for the same person, and they drive readmission rates. The arithmetic is unchanged, but the edge cases moved. A first admission used to show 0; it now shows blank, so a filter like 'days_since &lt;= 30' silently changes what it catches. Gaps over a year used to be zeroed and now show the real number. The old system also skipped transfer pairs (one stay split across two hospitals) so they would not look like same-day readmissions; the new guide does not say whether it still does.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High</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Field named "drg"</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DRG Code → calculated_drg; DRG Code Final → drg_final; DRG Final Difference Indicator → drg_final_diff_ind; (none) → drg</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"DRG Code" = grouper's initial DRG before POA.</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"drg" = pass-through of the DRG on the latest room-and-board claim; grouper result is calculated_drg; POA-adjusted result is drg_final. (p. 37, 39)</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Map legacy DRG → calculated_drg and DRG Final → drg_final. Never compare legacy DRG with new "drg".</w:t>
            </w:r>
          </w:p>
          <w:p>
            <w:pPr>
              <w:spacing w:after="30" w:line="240"/>
            </w:pPr>
            <w:r>
              <w:rPr>
                <w:rFonts w:ascii="Arial" w:cs="Arial" w:eastAsia="Arial" w:hAnsi="Arial"/>
                <w:sz w:val="16"/>
                <w:szCs w:val="16"/>
              </w:rPr>
              <w:t xml:space="preserve">A DRG is the three-digit category the grouper assigns to a stay (470 = joint replacement, 291 = heart failure). In the old system the only DRG stored was the one the grouper calculated. The new output has that too (calculated_drg, and drg_final after POA), but it also has a field simply called drg, which is the DRG the hospital printed on its own bill, copied through untouched. If someone maps old DRG to new drg by name, a large share of admissions will appear to have changed DRG when all that is being compared is Merative's calculation against the hospital's label.</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High</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Deconstruction of voided admissions</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B_ADM_DECONST rule; adm_chg_allow_amt → adm_total_allow_pay; adm_cap_rb_ind → adm_cap_svc_ind</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Admissions with total allowed ≤ 0 deleted (client-customizable); capitated R&amp;B and newborn admissions exempt. (p. 9-17 to 9-18)</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Not documented. Only reference: capitated admissions "will not be deconstructed". (p. 38)</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Zero/negative-dollar admissions may now be present; admission counts and cost denominators change. Unclear.</w:t>
            </w:r>
          </w:p>
          <w:p>
            <w:pPr>
              <w:spacing w:after="30" w:line="240"/>
            </w:pPr>
            <w:r>
              <w:rPr>
                <w:rFonts w:ascii="Arial" w:cs="Arial" w:eastAsia="Arial" w:hAnsi="Arial"/>
                <w:sz w:val="16"/>
                <w:szCs w:val="16"/>
              </w:rPr>
              <w:t xml:space="preserve">When a hospital bill is cancelled, the claims system usually sends a second identical claim with negative dollars rather than deleting the first. Both rows have real dates and room-and-board codes, so the grouper would build an admission with a real LOS and a cost of $0. Deconstruction is the step that deletes those. The old guide spelled out the rule (total allowed ≤ 0) and two exemptions (capitated bed charges, newborns). The new guide only confirms that some rule exists and that capitated admissions are exempt. If the rule is weaker, admission counts rise and average cost per admission falls.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High</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Incremental build, reconstruction, recalculation</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ADMISSIONSMODE parameter → (none)</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Update vs Rebuild mode; late claims trigger Reconstruction (rebuild window) or Recalculation (re-assign fields). (p. 9-4 to 9-8, 9-14)</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Describes a single-pass build from one input file per request (p. 26); no update mode, reconstruction or recalculation is documented. Incremental processing and ID stability across runs are not stated.</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Assume late claims require resubmitting the patient's full claim history and that admission IDs change between runs; confirm with Merative (API Guide / Execution Parameters Dictionary). Unclear.</w:t>
            </w:r>
          </w:p>
          <w:p>
            <w:pPr>
              <w:spacing w:after="30" w:line="240"/>
            </w:pPr>
            <w:r>
              <w:rPr>
                <w:rFonts w:ascii="Arial" w:cs="Arial" w:eastAsia="Arial" w:hAnsi="Arial"/>
                <w:sz w:val="16"/>
                <w:szCs w:val="16"/>
              </w:rPr>
              <w:t xml:space="preserve">Claims arrive for months after a stay. The old warehouse ran in Update mode: only patients with new claims were touched, a late bed bill triggered a rebuild of the affected admission (Reconstruction), and a late doctor's bill triggered a re-sum of the fields (Recalculation). The new guide describes one pass over one input file per request and says nothing about updates. The practical reading is that the pipeline must send each patient's full claim history every time and must not rely on admission IDs surviving between runs, but this is inferred, not stated.</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High</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Claims eligible to join an admission</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Place Group Code Medstat / ER or Observation Room Flag Code / inpt_ind → std_place_group / rev_code / std_place / proc_group; claim_type_cd</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Place group inpatient acute / non-acute / missing, plus ER and observation-room outpatient identified by ER/OR Flag Code and Place of Service Code; ADM_USE_INPT_IND (default YES) pre-filtered admissible records via inpt_ind. (p. 9-1 to 9-2, 9-4)</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All facility and professional claims with claim_type_cd = 1; inpatient = std_place_group 1, 2 (LTC), 3. ER/OR identified by revenue 0450–0459, 0768, 0680–0689, 0981, POS 23 or proc group 111 (with provider-range / MDC 19–20 rules). Telehealth claims now included; LTC claims excludable by parameter. (p. 32–34)</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More claims and dollars can group into an admission (telehealth, LTC unless excluded). ER inclusion at the admission edge can differ because a flag is replaced by code rules.</w:t>
            </w:r>
          </w:p>
          <w:p>
            <w:pPr>
              <w:spacing w:after="30" w:line="240"/>
            </w:pPr>
            <w:r>
              <w:rPr>
                <w:rFonts w:ascii="Arial" w:cs="Arial" w:eastAsia="Arial" w:hAnsi="Arial"/>
                <w:sz w:val="16"/>
                <w:szCs w:val="16"/>
              </w:rPr>
              <w:t xml:space="preserve">Before building anything, the system decides which claims are even allowed into the pool. The old rule let in inpatient claims plus outpatient claims flagged as ER or observation room. The new rule starts from every medical claim, identifies inpatient by place group, identifies ER/OR by explicit revenue and place-of-service codes, adds telehealth, and includes long-term-care claims unless a parameter excludes them. More claims can attach to a stay, so admission totals tend to rise, and ER visits the day before a stay may be included more consistently because a code list replaces a warehouse flag.</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Medium</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Admit type, admit source</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Admit Type Code UB → admit_type; Admit Source Code UB → admit_source</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From the first room-and-board record. (p. 9-20)</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From the latest room-and-board record with a non-missing value. (p. 36)</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Different values on multi-claim admissions and transfers.</w:t>
            </w:r>
          </w:p>
          <w:p>
            <w:pPr>
              <w:spacing w:after="30" w:line="240"/>
            </w:pPr>
            <w:r>
              <w:rPr>
                <w:rFonts w:ascii="Arial" w:cs="Arial" w:eastAsia="Arial" w:hAnsi="Arial"/>
                <w:sz w:val="16"/>
                <w:szCs w:val="16"/>
              </w:rPr>
              <w:t xml:space="preserve">Admit type says how urgent the admission was (emergency, elective, newborn); admit source says where the patient came from (ER, physician referral, another hospital). Both come from the hospital bill and are often blank. The old system read them from the bed bill that opened the stay; the new one reads them from the last bed bill in the stay that has a value. For a stay billed in one piece nothing changes. For stays billed monthly or merged across facilities, the second bill may carry a different code, so emergency-vs-elective and transfer-in splits can shift.</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Medium</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Age, sex</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demog_key (Age In Years, Gender Code) → age, sex</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Last-best-rank rule; mother's claim sorts before the newborn's, so the mother's age and sex win on combined admissions. (p. 9-6, Table 9-3)</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From the latest room-and-board record with a non-missing value. (p. 36, 40)</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Combined mother/newborn admissions may carry the newborn's age and sex.</w:t>
            </w:r>
          </w:p>
          <w:p>
            <w:pPr>
              <w:spacing w:after="30" w:line="240"/>
            </w:pPr>
            <w:r>
              <w:rPr>
                <w:rFonts w:ascii="Arial" w:cs="Arial" w:eastAsia="Arial" w:hAnsi="Arial"/>
                <w:sz w:val="16"/>
                <w:szCs w:val="16"/>
              </w:rPr>
              <w:t xml:space="preserve">Age and sex feed the DRG grouper and Disease Staging and are used to stratify reports. For an adult stay both systems end up reading the last bed bill and agree. The gap is maternity. When mother and newborn are billed under one person ID and combined into one admission, the old system sorted the mother's bill first so her age and sex always won. The new rule takes the latest bed bill with a value; if the nursery bill starts the day after delivery, the admission gets age 0 and the baby's sex and can group to a newborn DRG instead of a delivery DRG.</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Medium</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Newborn days</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Newborn Days Admit → newborn_days; Newborn Days Indicator → (none)</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If Newborn Days Indicator = Y, copy full LOS; else 0. (p. 9-22)</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Days the newborn spent in a mother-and-newborn admission (rb_indicator 2, or 1 + 3 combination). Indicator field gone. (p. 41)</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Lower newborn_days on combined admissions; no indicator to filter on.</w:t>
            </w:r>
          </w:p>
          <w:p>
            <w:pPr>
              <w:spacing w:after="30" w:line="240"/>
            </w:pPr>
            <w:r>
              <w:rPr>
                <w:rFonts w:ascii="Arial" w:cs="Arial" w:eastAsia="Arial" w:hAnsi="Arial"/>
                <w:sz w:val="16"/>
                <w:szCs w:val="16"/>
              </w:rPr>
              <w:t xml:space="preserve">Newborn days counts how many days of a combined mother-and-baby admission belong to the baby. The old system set it to the whole admission LOS whenever a newborn indicator was Y, and to 0 otherwise. The new system counts only the nursery portion, identified by rb_indicator 2 (mother and newborn) or a mix of 1 and 3 (mother's bed plus nursery). Values will be lower on combined admissions, and the yes/no indicator the old system exposed no longer exists.</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Medium</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Room-and-board identification</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Room and Board Flag Code (fac_rb_flag_cd) → rb_indicator</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Pre-tagged Room and Board Flag Code from dimension tables. (p. 9-1, 9-5)</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rb_indicator supplied on header, else derived from revenue codes: 1 R&amp;B (0100–0169 / 0180–0219 / 1000–1005), 2 mother+newborn, 3 nursery (0170–0179), 4 rehab (0118/0128/0138/0148). (p. 27–28)</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Claims whose R&amp;B line is coded outside these ranges no longer open admissions; rehab transfers depend on the four rehab codes.</w:t>
            </w:r>
          </w:p>
          <w:p>
            <w:pPr>
              <w:spacing w:after="30" w:line="240"/>
            </w:pPr>
            <w:r>
              <w:rPr>
                <w:rFonts w:ascii="Arial" w:cs="Arial" w:eastAsia="Arial" w:hAnsi="Arial"/>
                <w:sz w:val="16"/>
                <w:szCs w:val="16"/>
              </w:rPr>
              <w:t xml:space="preserve">A bed charge is what proves a patient was admitted, so it is the anchor that opens every admission. The old warehouse tagged bed charges in advance with a flag from its dimension tables. The new grouper derives the flag itself from revenue codes on the bill unless one is supplied: codes 0100–0219 and 1000–1005 mean a bed, 0170–0179 means nursery, 0118/0128/0138/0148 mean rehab. A facility claim whose bed line was coded outside those ranges will no longer open an admission, and the rehab transfer test now depends on exactly those four codes.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Medium</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Trim flags</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Trim Flag Admit Cost → cost_trim; Trim Flag Admit LOS → los_trim; Trim Flag Admit Per Diem → (none)</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Cost, LOS and Per Diem trims; acute admissions only. (p. 9-22 to 9-23)</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cost_trim and los_trim with identical thresholds; blank if DRG not found or benchmarks are 0. Per-diem trim not documented. (p. 40, 43–44)</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cost_trim should reconcile; los_trim moves with LOS; per-diem trim must be derived in-house (allowed / los). Dropped / Unclear. Note: both guides' verbal bands overlap at exactly 5× (bucket 0 "up to 5×", bucket 1 "≥ 5×"); the legacy worked example puts 5× in bucket 0, so confirm the boundary when reconciling.</w:t>
            </w:r>
          </w:p>
          <w:p>
            <w:pPr>
              <w:spacing w:after="30" w:line="240"/>
            </w:pPr>
            <w:r>
              <w:rPr>
                <w:rFonts w:ascii="Arial" w:cs="Arial" w:eastAsia="Arial" w:hAnsi="Arial"/>
                <w:sz w:val="16"/>
                <w:szCs w:val="16"/>
              </w:rPr>
              <w:t xml:space="preserve">Trim flags mark admissions whose cost or length of stay is far outside the MarketScan average for their DRG, so analysts can exclude outliers. The thresholds are identical in both guides (1/15, 1/10, 1/5 of average on the low side; 5×, 10×, 15× on the high side). What changed: the LOS flag now runs on the new LOS formula so it will move with LOS; the new flags are blank when the DRG has no benchmark rather than being restricted to acute admissions; and the per-diem flag (cost divided by LOS) is not in the new guide at all.</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Medium</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Disease Staging outputs</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Disease Category Code → dxcat; Disease Stage Code → stage; Mortality Risk, Scale DRG / LOS / Charge → (none)</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Disease Category, Stage, Mortality Risk, Scale DRG, Scale LOS and Scale Charge (+ std errors); acute only. (p. 9-21)</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dxcat and stage only. (p. 17, 42)</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Mortality risk and scale fields not available from admission output. Dropped.</w:t>
            </w:r>
          </w:p>
          <w:p>
            <w:pPr>
              <w:spacing w:after="30" w:line="240"/>
            </w:pPr>
            <w:r>
              <w:rPr>
                <w:rFonts w:ascii="Arial" w:cs="Arial" w:eastAsia="Arial" w:hAnsi="Arial"/>
                <w:sz w:val="16"/>
                <w:szCs w:val="16"/>
              </w:rPr>
              <w:t xml:space="preserve">Disease Staging assigns each admission a disease category and a severity stage (0 = history only through 4 = death) based on the diagnoses. The old system also returned a mortality-risk probability and 'scale' values comparing the stay to expected DRG, LOS and charge. The new admission output documents only the category (dxcat) and stage. Any report that used mortality risk or the scale fields has no source for them in this output.</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Medium</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Days not covered</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Days Not Covered Admit → days_not_submitted; (Days field) → submitted_los</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Days Not Covered = (discharge − admit) − LOS, floored at 0. (p. 9-21)</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days_not_submitted = los − submitted_los. The printed definition of submitted_los is a copy of admit_date (misprint). (p. 38, 43)</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Computed from opposite directions; confirm submitted_los definition before use. Unclear.</w:t>
            </w:r>
          </w:p>
          <w:p>
            <w:pPr>
              <w:spacing w:after="30" w:line="240"/>
            </w:pPr>
            <w:r>
              <w:rPr>
                <w:rFonts w:ascii="Arial" w:cs="Arial" w:eastAsia="Arial" w:hAnsi="Arial"/>
                <w:sz w:val="16"/>
                <w:szCs w:val="16"/>
              </w:rPr>
              <w:t xml:space="preserve">This is the gap between the calendar length of a stay and the number of days the insurer actually paid for. The old formula was calendar span minus LOS, never below 0. The new formula is los minus submitted_los. In principle these describe the same thing from opposite directions, but the new guide's definition of submitted_los is a misprint (it repeats the admit_date text), so until Merative confirms it is the sum of billed days the new field should not be treated as equivalent.</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Medium</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DRG grouper version</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ICD Version Code Admit → icd_flag; (implicit) → drg_version</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Grouper (IRP) chosen by ICD version of the diagnosis matrix (9 vs 0). (p. 9-19)</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Version by discharge date (32 … 421) or fixed via drgVersion parameter; unsupported version → blank DRG; drg_version output. (p. 37–38)</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DRG comparisons must be made at the same drg_version; ICD-9 data always DRG 32.</w:t>
            </w:r>
          </w:p>
          <w:p>
            <w:pPr>
              <w:spacing w:after="30" w:line="240"/>
            </w:pPr>
            <w:r>
              <w:rPr>
                <w:rFonts w:ascii="Arial" w:cs="Arial" w:eastAsia="Arial" w:hAnsi="Arial"/>
                <w:sz w:val="16"/>
                <w:szCs w:val="16"/>
              </w:rPr>
              <w:t xml:space="preserve">CMS updates the DRG rulebook every October (and sometimes April), so the version used decides which bucket a stay falls in. The old system picked the ICD-9 or ICD-10 grouper based on the codes in the stay. The new system picks the version from the discharge date (32 through 421) or uses a fixed version if the drgVersion parameter is set, writes the version used on each admission, and returns a blank DRG if an unsupported version is requested. DRG comparisons between the two systems are only meaningful at the same version.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Medium</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Diagnosis matrix and PDX</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D_GRPR_DX / PDX → dx1–dx50, poa1–poa50; D_GRPR_PROC → icd_proc1–icd_proc50</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Codes from claims (professional claims optionally excluded via ADMISSIONSPROFCLMDRG); PDX rotated when MDC 0 / DRG 998–999; MDC 14 circumcision fix; ICD-9 650 → 66971 for C-section. (p. 9-19)</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dx1 = principal dx of latest R&amp;B record; then other R&amp;B latest→earliest, other facility earliest→latest, professional earliest→latest, up to 50 unique. No exclusion option; PDX corrections not documented. Missing POA → "W". (p. 41–42)</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Order now defined; small DRG/MDC differences where legacy rotation or corrections applied. Unclear whether corrections survive.</w:t>
            </w:r>
          </w:p>
          <w:p>
            <w:pPr>
              <w:spacing w:after="30" w:line="240"/>
            </w:pPr>
            <w:r>
              <w:rPr>
                <w:rFonts w:ascii="Arial" w:cs="Arial" w:eastAsia="Arial" w:hAnsi="Arial"/>
                <w:sz w:val="16"/>
                <w:szCs w:val="16"/>
              </w:rPr>
              <w:t xml:space="preserve">The grouper needs a list of up to 50 diagnosis codes with the principal diagnosis first. The old system could optionally leave professional claims out of that list and had special fixes: if the grouper rejected the principal diagnosis it rotated to the next code, it removed newborn circumcision codes from maternity stays, and it rewrote a normal-delivery code to Cesarean when the DRG said Cesarean. The new guide defines the order codes are loaded (bed bills latest first, then other facility, then professional), always includes professional claims, defaults missing POA to W, and does not mention the fixes. Small DRG differences are expected where those fixes used to fire.</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Low–Medium</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Coding system of the admission</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ICD Version Code Admit → icd_flag</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ICD 9 if all codes ICD-9; otherwise ICD-10 grouper (mixed treated as ICD-10). (p. 9-19)</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icd_flag from the earliest R&amp;B record; blank → record dropped from clinical assignment. (p. 31)</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Mixed-version admissions and blank icd_flag records handled differently.</w:t>
            </w:r>
          </w:p>
          <w:p>
            <w:pPr>
              <w:spacing w:after="30" w:line="240"/>
            </w:pPr>
            <w:r>
              <w:rPr>
                <w:rFonts w:ascii="Arial" w:cs="Arial" w:eastAsia="Arial" w:hAnsi="Arial"/>
                <w:sz w:val="16"/>
                <w:szCs w:val="16"/>
              </w:rPr>
              <w:t xml:space="preserve">A stay must be grouped as either ICD-9 or ICD-10. The old system looked at all the diagnosis codes: if every one was ICD-9 it used the ICD-9 grouper, otherwise ICD-10. The new system reads the icd_flag from the earliest bed bill and, if that flag is blank, drops the record from clinical assignment. Stays that straddle the October 2015 ICD-10 switch, or bills with a missing flag, can land on a different grouper or get no DRG at all.</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Low–Medium</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Time-window begin date</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Begin Date (Date of First Service vs Admission Date Original) → admit_date</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Later of Date of First Service and claim-level Admission Date; records could extend a window backwards in rebuild mode. (p. 9-5 to 9-6)</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Begin date / date of first service only; no backward extension. (p. 28–30)</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Admit dates can differ where pre-admission testing or the admission-date field previously shifted the start.</w:t>
            </w:r>
          </w:p>
          <w:p>
            <w:pPr>
              <w:spacing w:after="30" w:line="240"/>
            </w:pPr>
            <w:r>
              <w:rPr>
                <w:rFonts w:ascii="Arial" w:cs="Arial" w:eastAsia="Arial" w:hAnsi="Arial"/>
                <w:sz w:val="16"/>
                <w:szCs w:val="16"/>
              </w:rPr>
              <w:t xml:space="preserve">The admit date is the start of the stay window. The old system used the later of the bill's first service date and the claim-level admission date, which pushed the start past any pre-admission testing billed on the same claim. The new system uses the bill's begin or first service date only. Where pre-admission tests were on the bed bill, the new admit date can be a day or two earlier, which lengthens LOS and can pull in extra claims.</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Low–Medium</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Record ending on the discharge date</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Discharge date → discharge_date</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 room-and-board record "fits" only if its last service date is strictly before the discharge date; a record ending on the discharge date goes to the extension branch, and transfer logic runs if it also begins on that date. (p. 9-7)</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 record with end date ≤ discharge date is a fit; transfer logic runs only when the record extends past the discharge date and begins on it. (p. 29–30)</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 one-day claim on the discharge day can be detected as a transfer (new admission) in legacy but is absorbed into the existing admission in new. Affects same-day transfer counts.</w:t>
            </w:r>
          </w:p>
          <w:p>
            <w:pPr>
              <w:spacing w:after="30" w:line="240"/>
            </w:pPr>
            <w:r>
              <w:rPr>
                <w:rFonts w:ascii="Arial" w:cs="Arial" w:eastAsia="Arial" w:hAnsi="Arial"/>
                <w:sz w:val="16"/>
                <w:szCs w:val="16"/>
              </w:rPr>
              <w:t xml:space="preserve">When a second bed bill arrives, the system checks whether it extends the stay or is a transfer. The old rule treated a bill ending exactly on the discharge date as a potential extension and ran the transfer test if it also started that day. The new rule treats a bill ending on or before the discharge date as simply fitting inside, with no transfer test. A one-day bill from a second facility on the discharge day can therefore become a separate transfer admission in the old system but be absorbed into the first stay in the new one.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Low–Medium</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Missing discharge status</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Discharge Status Code Admit → fac_dschrg_stat_code</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Missing status treated as 01 (discharged home/alive) for DRG grouping. (p. 9-19)</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fac_dschrg_stat_code from the latest room-and-board record with a non-missing value; no rule when all records are missing. (p. 39)</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DRGs sensitive to discharge status (transfers, deaths) may group differently when status is absent. Unclear.</w:t>
            </w:r>
          </w:p>
          <w:p>
            <w:pPr>
              <w:spacing w:after="30" w:line="240"/>
            </w:pPr>
            <w:r>
              <w:rPr>
                <w:rFonts w:ascii="Arial" w:cs="Arial" w:eastAsia="Arial" w:hAnsi="Arial"/>
                <w:sz w:val="16"/>
                <w:szCs w:val="16"/>
              </w:rPr>
              <w:t xml:space="preserve">Discharge status is the UB code for how the patient left (home, transferred, died). It affects which DRG the grouper assigns. The old system filled a missing value with 01 (home) before grouping. The new system takes the value from the latest bed bill that has one and says nothing about the case where every bill is blank. Stays with no discharge status anywhere may group differently or not at all.</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Low–Medium</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Which admissions get a DRG</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Place Group Code Medstat Admit → adm_place_grp_cd</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Guide is internally inconsistent: clinical assignments and Disease Staging are "acute only" (p. 9-18, 9-21) but the DRG grouper "is called … for all admissions" (p. 9-19).</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No acute-only qualifier; Disease Staging runs on all grouper output aggregates. (p. 17)</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Non-acute / LTC admissions may now carry calculated_drg, adm_mdc_cd, dxcat and stage. Filter on adm_place_grp_cd = 1 to reproduce the legacy acute-only population.</w:t>
            </w:r>
          </w:p>
          <w:p>
            <w:pPr>
              <w:spacing w:after="30" w:line="240"/>
            </w:pPr>
            <w:r>
              <w:rPr>
                <w:rFonts w:ascii="Arial" w:cs="Arial" w:eastAsia="Arial" w:hAnsi="Arial"/>
                <w:sz w:val="16"/>
                <w:szCs w:val="16"/>
              </w:rPr>
              <w:t xml:space="preserve">Clinical assignments (DRG, disease category, stage) were meant for acute hospital stays, not nursing-home or rehab stays. The old guide says clinical assignments are acute-only but, in another paragraph, that the grouper is called for all admissions. The new guide has no acute-only qualifier at all. If non-acute and LTC admissions now carry DRGs, any DRG-based report must filter on adm_place_grp_cd = 1 to match the old population.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Low–Medium</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Sort order / voids</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(sort keys: Begin Date, Calculated Days, Paid Date, Adjustment Type Code Medstat, Medstat Record ID) → (none)</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Explicit sort: begin date, calculated days, died-status last, adjustments and voids after originals, mother before newborn, record-ID tiebreak. (p. 9-5 to 9-6)</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Sort order not defined; adjustment/void handling not mentioned.</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Voids with valid dates could open admissions or shift admit dates. Unclear.</w:t>
            </w:r>
          </w:p>
          <w:p>
            <w:pPr>
              <w:spacing w:after="30" w:line="240"/>
            </w:pPr>
            <w:r>
              <w:rPr>
                <w:rFonts w:ascii="Arial" w:cs="Arial" w:eastAsia="Arial" w:hAnsi="Arial"/>
                <w:sz w:val="16"/>
                <w:szCs w:val="16"/>
              </w:rPr>
              <w:t xml:space="preserve">The order in which bed bills are processed decides which one opens a stay and which are treated as corrections. The old guide spelled out the sort: by date, then by length so a one-day transfer-from bill comes before the longer transfer-to bill, with death-status bills and adjustments or voids pushed to the end so they can never open an admission. The new guide refers to 'the sort order of the time window' without defining it and says nothing about voids. A reversal claim with valid dates could in principle open an admission.</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Low–Medium</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Overlapping-admission claim assignment</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Provider ID / Facility ID Standard / Place Group → prov_id / facility_id_std / std_place_group</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Hold array: provider match against providers on each admission's claims → place group → shorter admission → first admission. (p. 9-13 to 9-14)</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First admission matching facility_id_std / prov_id (ER: or std_place_group) → shortest admission; equal-length tiebreak not stated. (p. 31–33)</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Occasional differences in which of two transfer admissions a claim lands in.</w:t>
            </w:r>
          </w:p>
          <w:p>
            <w:pPr>
              <w:spacing w:after="30" w:line="240"/>
            </w:pPr>
            <w:r>
              <w:rPr>
                <w:rFonts w:ascii="Arial" w:cs="Arial" w:eastAsia="Arial" w:hAnsi="Arial"/>
                <w:sz w:val="16"/>
                <w:szCs w:val="16"/>
              </w:rPr>
              <w:t xml:space="preserve">When a patient is transferred, a doctor's bill dated on the transfer day could belong to either stay. The old system held such claims aside and matched the doctor's provider ID against providers already in each stay, then place group, then picked the shorter stay, then the first. The new system matches on the admission's facility or provider ID, then picks the shorter stay. Same idea, narrower match, so a few transfer-day claims will land in a different admission.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Low</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Hospital / facility ID</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Facility ID Standard, hosp_id (HOSPID_ALIAS) → hospital_id, facility_id_std</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Facility ID Standard from first valid R&amp;B record; hosp_id source configurable (HOSPID_ALIAS). (p. 9-4, 9-9)</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hospital_id = prov_id of first facility R&amp;B claim; no alias option. (p. 40)</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Any client using a tax-ID alias loses it.</w:t>
            </w:r>
          </w:p>
          <w:p>
            <w:pPr>
              <w:spacing w:after="30" w:line="240"/>
            </w:pPr>
            <w:r>
              <w:rPr>
                <w:rFonts w:ascii="Arial" w:cs="Arial" w:eastAsia="Arial" w:hAnsi="Arial"/>
                <w:sz w:val="16"/>
                <w:szCs w:val="16"/>
              </w:rPr>
              <w:t xml:space="preserve">This identifies which hospital the stay was in. The old system used a standardized facility ID from the first bed bill and let clients point hosp_id at a different provider field, such as tax ID, through a parameter. The new system sets hospital_id to the prov_id of the first facility bed bill with no alias option. Reports keyed on a tax-ID alias will need remapping.</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Low</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Primary physician</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adm_prm_phys_key → adm_prm_prov_id; type → adm_prm_prov_type; total_rvu → adm_prm_rvu / total_rvu</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Highest sum of total_rvu, provider type 200–799; no tie-break stated. (Table 9-3)</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Highest RVU sum in a parameterised std_prov range; tie → lowest prov_id (ASCII); provider type tie → lowest std_prov. total_rvu on output = the primary physician's RVU sum. (p. 34–35)</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Ties now deterministic; do not read new total_rvu as the admission-wide RVU total.</w:t>
            </w:r>
          </w:p>
          <w:p>
            <w:pPr>
              <w:spacing w:after="30" w:line="240"/>
            </w:pPr>
            <w:r>
              <w:rPr>
                <w:rFonts w:ascii="Arial" w:cs="Arial" w:eastAsia="Arial" w:hAnsi="Arial"/>
                <w:sz w:val="16"/>
                <w:szCs w:val="16"/>
              </w:rPr>
              <w:t xml:space="preserve">The primary physician is the doctor with the most RVUs (relative value units, a measure of work) across the professional bills in the stay. Both systems pick the same way. The new guide adds tie-breakers (lowest provider ID, then lowest provider type) so results are deterministic. One trap: the new field total_rvu is that one doctor's RVU sum, the same value as adm_prm_rvu, not the total RVUs for the whole admission.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Low</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Service subcategory</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mdst_svc_subcat_cd (claim level) → adm_svc_sub_cat_cd</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Claim-level service categories refreshed after build (ADM_SVC_CAT_* parameters). (p. 9-4)</w:t>
            </w:r>
          </w:p>
        </w:tc>
        <w:tc>
          <w:tcPr>
            <w:tcW w:type="dxa" w:w="3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New admission-level adm_svc_sub_cat_cd = subcategory with highest allowed pay (p. 43 says facility records only; p. 24 says all records). (p. 23–24, 43)</w:t>
            </w:r>
          </w:p>
        </w:tc>
        <w:tc>
          <w:tcPr>
            <w:tcW w:type="dxa" w:w="35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New field; confirm which population is used.</w:t>
            </w:r>
          </w:p>
          <w:p>
            <w:pPr>
              <w:spacing w:after="30" w:line="240"/>
            </w:pPr>
            <w:r>
              <w:rPr>
                <w:rFonts w:ascii="Arial" w:cs="Arial" w:eastAsia="Arial" w:hAnsi="Arial"/>
                <w:sz w:val="16"/>
                <w:szCs w:val="16"/>
              </w:rPr>
              <w:t xml:space="preserve">Service categories classify what kind of care a claim line represents. The old warehouse refreshed the claim-level categories after admissions were built. The new output adds an admission-level field, the subcategory with the highest allowed dollars in the stay. The guide is inconsistent on whether that is computed over facility records only (p. 43) or all records (p. 24).</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pPr>
            <w:r>
              <w:rPr>
                <w:rFonts w:ascii="Arial" w:cs="Arial" w:eastAsia="Arial" w:hAnsi="Arial"/>
                <w:sz w:val="16"/>
                <w:szCs w:val="16"/>
              </w:rPr>
              <w:t xml:space="preserve">Low</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New output fields with no legacy equivalent</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 → base_drg, drg_version, adm_fac_*_pay, adm_prm_allow_pay, adm_prm_submit_pay, adm_prm_rvu, rb_indicator, exc_flag, rec_type</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base_drg, drg_version, adm_fac_allow/net/submit_pay, adm_prm_allow/submit_pay, adm_prm_rvu, rb_indicator, exc_flag (N), rec_type (I), non-grouped records file, statistics.csv.</w:t>
            </w:r>
          </w:p>
        </w:tc>
        <w:tc>
          <w:tcPr>
            <w:tcW w:type="dxa" w:w="35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Available for use; no reconciliation needed.</w:t>
            </w:r>
          </w:p>
          <w:p>
            <w:pPr>
              <w:spacing w:after="30" w:line="240"/>
            </w:pPr>
            <w:r>
              <w:rPr>
                <w:rFonts w:ascii="Arial" w:cs="Arial" w:eastAsia="Arial" w:hAnsi="Arial"/>
                <w:sz w:val="16"/>
                <w:szCs w:val="16"/>
              </w:rPr>
              <w:t xml:space="preserve">These fields did not exist in the old output. They are available to use but there is nothing to reconcile them against.</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line="240"/>
            </w:pPr>
            <w:r>
              <w:rPr>
                <w:rFonts w:ascii="Arial" w:cs="Arial" w:eastAsia="Arial" w:hAnsi="Arial"/>
                <w:sz w:val="16"/>
                <w:szCs w:val="16"/>
              </w:rPr>
              <w:t xml:space="preserve">—</w:t>
            </w:r>
          </w:p>
        </w:tc>
      </w:tr>
    </w:tbl>
    <w:p>
      <w:pPr>
        <w:spacing w:after="120"/>
      </w:pPr>
    </w:p>
    <w:p>
      <w:pPr>
        <w:spacing w:after="100" w:line="264"/>
      </w:pPr>
      <w:r>
        <w:rPr>
          <w:rFonts w:ascii="Arial" w:cs="Arial" w:eastAsia="Arial" w:hAnsi="Arial"/>
          <w:b/>
          <w:bCs/>
          <w:sz w:val="17"/>
          <w:szCs w:val="17"/>
        </w:rPr>
        <w:t xml:space="preserve">Open questions for Merative: </w:t>
      </w:r>
      <w:r>
        <w:rPr>
          <w:rFonts w:ascii="Arial" w:cs="Arial" w:eastAsia="Arial" w:hAnsi="Arial"/>
          <w:sz w:val="17"/>
          <w:szCs w:val="17"/>
        </w:rPr>
        <w:t xml:space="preserve">current deconstruction rule; definition of submitted_los; handling of adjustment/void claims in time-window build; availability of per-diem trim, mortality risk and scale fields; whether PDX rotation and maternity DRG corrections still apply; whether transfer pairs are excluded from days_since/until fields; whether clinical assignments remain acute-only; whether the API supports incremental processing and whether admission_id is stable across runs; what discharge status is used for grouping when every room-and-board record has it missing.</w:t>
      </w:r>
    </w:p>
    <w:p>
      <w:pPr>
        <w:spacing w:after="100" w:line="264"/>
      </w:pPr>
      <w:r>
        <w:rPr>
          <w:rFonts w:ascii="Arial" w:cs="Arial" w:eastAsia="Arial" w:hAnsi="Arial"/>
          <w:b/>
          <w:bCs/>
          <w:color w:val="595959"/>
          <w:sz w:val="15"/>
          <w:szCs w:val="15"/>
        </w:rPr>
        <w:t xml:space="preserve">Page references: </w:t>
      </w:r>
      <w:r>
        <w:rPr>
          <w:rFonts w:ascii="Arial" w:cs="Arial" w:eastAsia="Arial" w:hAnsi="Arial"/>
          <w:color w:val="595959"/>
          <w:sz w:val="15"/>
          <w:szCs w:val="15"/>
        </w:rPr>
        <w:t xml:space="preserve">"p. 9-x" = Advantage Suite 5.4 Data Manager's Guide ch. 9; "p. n" = Flexible Analytics Inpatient Admission Grouper Methodology Guide v11.12.0.</w:t>
      </w:r>
    </w:p>
    <w:sectPr>
      <w:headerReference w:type="default" r:id="rId7"/>
      <w:footerReference w:type="default" r:id="rId8"/>
      <w:pgSz w:w="15840" w:h="12240" w:orient="landscape"/>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Velir Engineering — internal working document — Page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5"/>
        <w:szCs w:val="15"/>
      </w:rPr>
      <w:t xml:space="preserve">Merative Admissions Methodology — What Changed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Merative Admissions Methodology — What Changed</dc:title>
  <dc:creator>Tonya Chernyshova</dc:creator>
  <cp:lastModifiedBy>Un-named</cp:lastModifiedBy>
  <cp:revision>1</cp:revision>
  <dcterms:created xsi:type="dcterms:W3CDTF">2026-10-01T05:09:31.969Z</dcterms:created>
  <dcterms:modified xsi:type="dcterms:W3CDTF">2026-10-01T05:09:31.970Z</dcterms:modified>
</cp:coreProperties>
</file>

<file path=docProps/custom.xml><?xml version="1.0" encoding="utf-8"?>
<Properties xmlns="http://schemas.openxmlformats.org/officeDocument/2006/custom-properties" xmlns:vt="http://schemas.openxmlformats.org/officeDocument/2006/docPropsVTypes"/>
</file>