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Merative Admissions Methodology — What Changed</w:t>
      </w:r>
    </w:p>
    <w:p>
      <w:pPr>
        <w:spacing w:after="100" w:line="264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Advantage Suite 5.4 Admission Build (IBM 2019, Data Manager's Guide ch. 9)  →  Truven Flexible Analytics Inpatient Admission Grouper v11.12.0 (Merative, Dec 2025). Prepared by Tonya Chernyshova, Velir Engineering, September 30, 2026.</w:t>
      </w:r>
    </w:p>
    <w:p>
      <w:pPr>
        <w:spacing w:after="16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Scope. </w:t>
      </w:r>
      <w:r>
        <w:rPr>
          <w:rFonts w:ascii="Arial" w:cs="Arial" w:eastAsia="Arial" w:hAnsi="Arial"/>
          <w:sz w:val="19"/>
          <w:szCs w:val="19"/>
        </w:rPr>
        <w:t xml:space="preserve">Only metric calculations that differ between the two guides are listed. Everything not listed here reconciled as equivalent (admit/discharge dates, transfer detection, financial summation rules, cost-trim thresholds, MDC/DRG-final mapping, disease category and stage, primary-physician selection). Cross-checked against the internal "Merative v11 Admission Methodology Review" (which cites the new guide as v11.2.0; the cover reads 11.12.0). Items marked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Unclear</w:t>
      </w:r>
      <w:r>
        <w:rPr>
          <w:rFonts w:ascii="Arial" w:cs="Arial" w:eastAsia="Arial" w:hAnsi="Arial"/>
          <w:sz w:val="19"/>
          <w:szCs w:val="19"/>
        </w:rPr>
        <w:t xml:space="preserve"> are documented in the legacy guide but not addressed in the new one; confirm with Merative or in output data before relying on them.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3500"/>
        <w:gridCol w:w="3500"/>
        <w:gridCol w:w="3950"/>
        <w:gridCol w:w="1140"/>
      </w:tblGrid>
      <w:tr>
        <w:trPr>
          <w:tblHeader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Metric / logic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Legacy (Advantage Suite 5.4)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New (Flexible Analytics 11.12.0)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Effect on our data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Length of stay (adm_los_cnt → los)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Built from the covered Days field on room-and-board claims with overlap accounting; capped at discharge − admit + 1. Could be below the calendar span (covered days) or equal to span + 1. (p. 9-9 to 9-12)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los = discharge date − admit date; 1 when equal. Pure calendar difference. (p. 40)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Systematic ±1-day shifts; larger increases where covered days &lt; calendar days. Average LOS, bed-days, los_trim and any per-diem metric move.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Admission 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Patient Key + Admit Start Period Key + 2-digit sequence; stable across updates unless dates change. (p. 9-9)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Patient sequence number (from 1) + 7-digit number from the admission date; regenerated every run. (p. 36)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lineage to legacy adm_id. Re-key all joins on patient_id + admit_date + discharge_date.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Days since previous / until next admission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Acute only; 0 when no neighbouring admission; both set to 0 if gap &gt; 365 days; transfer-to/from pairs skipped. (p. 9-21 to 9-22)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Acute only (excludes place group 2, 3); blank when none; no 365-day cap; transfer exclusion not documented. (p. 38–39)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Readmission logic must test for blank instead of 0; gaps &gt; 365 now carry real values; filter transfer pairs with transfer_from_type_cd.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 named "drg"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"DRG Code" = grouper's initial DRG before POA.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"drg" = pass-through of the DRG on the latest room-and-board claim; grouper result is calculated_drg; POA-adjusted result is drg_final. (p. 37, 39)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Map legacy DRG → calculated_drg and DRG Final → drg_final. Never compare legacy DRG with new "drg".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Deconstruction of voided admissions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Admissions with total allowed ≤ 0 deleted (client-customizable); capitated R&amp;B and newborn admissions exempt. (p. 9-17 to 9-18)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documented. Only reference: capitated admissions "will not be deconstructed". (p. 38)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Zero/negative-dollar admissions may now be present; admission counts and cost denominators change. Unclear.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Incremental build, reconstruction, recalculation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vs Rebuild mode; late claims trigger Reconstruction (rebuild window) or Recalculation (re-assign fields). (p. 9-4 to 9-8, 9-14)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Full-file run per API request; no update mode. (p. 26)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Late claims handled by re-running full member history. IDs are not stable across refreshes.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Claims eligible to join an admission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Place group inpatient acute / non-acute / missing, plus ER and observation-room outpatient identified by ER/OR Flag Code and Place of Service Code; ADM_USE_INPT_IND (default YES) pre-filtered admissible records via inpt_ind. (p. 9-1 to 9-2, 9-4)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facility and professional claims with claim_type_cd = 1; inpatient = std_place_group 1, 2 (LTC), 3. ER/OR identified by revenue 0450–0459, 0768, 0680–0689, 0981, POS 23 or proc group 111 (with provider-range / MDC 19–20 rules). Telehealth claims now included; LTC claims excludable by parameter. (p. 32–34)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More claims and dollars can group into an admission (telehealth, LTC unless excluded). ER inclusion at the admission edge can differ because a flag is replaced by code rules.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Admit type, admit source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From the first room-and-board record. (p. 9-20)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From the latest room-and-board record with a non-missing value. (p. 36)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 values on multi-claim admissions and transfers.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Age, sex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Last-best-rank rule; mother's claim sorts before the newborn's, so the mother's age and sex win on combined admissions. (p. 9-6, Table 9-3)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From the latest room-and-board record with a non-missing value. (p. 36, 40)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Combined mother/newborn admissions may carry the newborn's age and sex.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Newborn days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If Newborn Days Indicator = Y, copy full LOS; else 0. (p. 9-22)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Days the newborn spent in a mother-and-newborn admission (rb_indicator 2, or 1 + 3 combination). Indicator field gone. (p. 41)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Lower newborn_days on combined admissions; no indicator to filter on.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Room-and-board identification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Pre-tagged Room and Board Flag Code from dimension tables. (p. 9-1, 9-5)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rb_indicator supplied on header, else derived from revenue codes: 1 R&amp;B (0100–0169 / 0180–0219 / 1000–1005), 2 mother+newborn, 3 nursery (0170–0179), 4 rehab (0118/0128/0138/0148). (p. 27–28)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Claims whose R&amp;B line is coded outside these ranges no longer open admissions; rehab transfers depend on the four rehab codes.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Trim flags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Cost, LOS and Per Diem trims; acute admissions only. (p. 9-22 to 9-23)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cost_trim and los_trim with identical thresholds; blank if DRG not found or benchmarks are 0. Per-diem trim not documented. (p. 40, 43–44)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cost_trim should reconcile; los_trim moves with LOS; per-diem trim must be derived in-house (allowed / los). Dropped / Unclear. Note: both guides' verbal bands overlap at exactly 5× (bucket 0 "up to 5×", bucket 1 "≥ 5×"); the legacy worked example puts 5× in bucket 0, so confirm the boundary when reconciling.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Disease Staging outputs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Disease Category, Stage, Mortality Risk, Scale DRG, Scale LOS and Scale Charge (+ std errors); acute only. (p. 9-21)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dxcat and stage only. (p. 17, 42)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Mortality risk and scale fields not available from admission output. Dropped.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Days not covered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Days Not Covered = (discharge − admit) − LOS, floored at 0. (p. 9-21)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days_not_submitted = los − submitted_los. The printed definition of submitted_los is a copy of admit_date (misprint). (p. 38, 43)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Computed from opposite directions; confirm submitted_los definition before use. Unclear.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DRG grouper version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Grouper (IRP) chosen by ICD version of the diagnosis matrix (9 vs 0). (p. 9-19)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Version by discharge date (32 … 421) or fixed via drgVersion parameter; unsupported version → blank DRG; drg_version output. (p. 37–38)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DRG comparisons must be made at the same drg_version; ICD-9 data always DRG 32.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Diagnosis matrix and PDX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Codes from claims (professional claims optionally excluded via ADMISSIONSPROFCLMDRG); PDX rotated when MDC 0 / DRG 998–999; MDC 14 circumcision fix; ICD-9 650 → 66971 for C-section. (p. 9-19)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dx1 = principal dx of latest R&amp;B record; then other R&amp;B latest→earliest, other facility earliest→latest, professional earliest→latest, up to 50 unique. No exclusion option; PDX corrections not documented. Missing POA → "W". (p. 41–42)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Order now defined; small DRG/MDC differences where legacy rotation or corrections applied. Unclear whether corrections survive.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Low–Medium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Coding system of the admission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ICD 9 if all codes ICD-9; otherwise ICD-10 grouper (mixed treated as ICD-10). (p. 9-19)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icd_flag from the earliest R&amp;B record; blank → record dropped from clinical assignment. (p. 31)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Mixed-version admissions and blank icd_flag records handled differently.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Low–Medium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Time-window begin date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Later of Date of First Service and claim-level Admission Date; records could extend a window backwards in rebuild mode. (p. 9-5 to 9-6)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Begin date / date of first service only; no backward extension. (p. 28–30)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Admit dates can differ where pre-admission testing or the admission-date field previously shifted the start.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Low–Medium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Record ending on the discharge date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room-and-board record "fits" only if its last service date is strictly before the discharge date; a record ending on the discharge date goes to the extension branch, and transfer logic runs if it also begins on that date. (p. 9-7)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record with end date ≤ discharge date is a fit; transfer logic runs only when the record extends past the discharge date and begins on it. (p. 29–30)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one-day claim on the discharge day can be detected as a transfer (new admission) in legacy but is absorbed into the existing admission in new. Affects same-day transfer counts.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Low–Medium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Missing discharge status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Missing status treated as 01 (discharged home/alive) for DRG grouping. (p. 9-19)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fac_dschrg_stat_code from the latest room-and-board record with a non-missing value; no rule when all records are missing. (p. 39)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DRGs sensitive to discharge status (transfers, deaths) may group differently when status is absent. Unclear.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Low–Medium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Which admissions get a DRG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Guide is internally inconsistent: clinical assignments and Disease Staging are "acute only" (p. 9-18, 9-21) but the DRG grouper "is called … for all admissions" (p. 9-19).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acute-only qualifier; Disease Staging runs on all grouper output aggregates. (p. 17)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Non-acute / LTC admissions may now carry calculated_drg, adm_mdc_cd, dxcat and stage. Filter on adm_place_grp_cd = 1 to reproduce the legacy acute-only population.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Low–Medium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Sort order / voids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Explicit sort: begin date, calculated days, died-status last, adjustments and voids after originals, mother before newborn, record-ID tiebreak. (p. 9-5 to 9-6)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Sort order not defined; adjustment/void handling not mentioned.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Voids with valid dates could open admissions or shift admit dates. Unclear.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Low–Medium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Overlapping-admission claim assignment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Hold array: provider match against providers on each admission's claims → place group → shorter admission → first admission. (p. 9-13 to 9-14)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First admission matching facility_id_std / prov_id (ER: or std_place_group) → shortest admission; equal-length tiebreak not stated. (p. 31–33)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Occasional differences in which of two transfer admissions a claim lands in.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Hospital / facility 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Facility ID Standard from first valid R&amp;B record; hosp_id source configurable (HOSPID_ALIAS). (p. 9-4, 9-9)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hospital_id = prov_id of first facility R&amp;B claim; no alias option. (p. 40)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Any client using a tax-ID alias loses it.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Primary physician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Highest sum of total_rvu, provider type 200–799; no tie-break stated. (Table 9-3)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Highest RVU sum in a parameterised std_prov range; tie → lowest prov_id (ASCII); provider type tie → lowest std_prov. total_rvu on output = the primary physician's RVU sum. (p. 34–35)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Ties now deterministic; do not read new total_rvu as the admission-wide RVU total.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 subcategory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Claim-level service categories refreshed after build (ADM_SVC_CAT_* parameters). (p. 9-4)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admission-level adm_svc_sub_cat_cd = subcategory with highest allowed pay (p. 43 says facility records only; p. 24 says all records). (p. 23–24, 43)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field; confirm which population is used.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output fields with no legacy equivalent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base_drg, drg_version, adm_fac_allow/net/submit_pay, adm_prm_allow/submit_pay, adm_prm_rvu, rb_indicator, exc_flag (N), rec_type (I), non-grouped records file, statistics.csv.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Available for use; no reconciliation needed.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00" w:line="26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Open questions for Merative: </w:t>
      </w:r>
      <w:r>
        <w:rPr>
          <w:rFonts w:ascii="Arial" w:cs="Arial" w:eastAsia="Arial" w:hAnsi="Arial"/>
          <w:sz w:val="17"/>
          <w:szCs w:val="17"/>
        </w:rPr>
        <w:t xml:space="preserve">current deconstruction rule; definition of submitted_los; handling of adjustment/void claims in time-window build; availability of per-diem trim, mortality risk and scale fields; whether PDX rotation and maternity DRG corrections still apply; whether transfer pairs are excluded from days_since/until fields; whether clinical assignments remain acute-only; what discharge status is used for grouping when every room-and-board record has it missing.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color w:val="595959"/>
          <w:sz w:val="15"/>
          <w:szCs w:val="15"/>
        </w:rPr>
        <w:t xml:space="preserve">Page references: </w:t>
      </w:r>
      <w:r>
        <w:rPr>
          <w:rFonts w:ascii="Arial" w:cs="Arial" w:eastAsia="Arial" w:hAnsi="Arial"/>
          <w:color w:val="595959"/>
          <w:sz w:val="15"/>
          <w:szCs w:val="15"/>
        </w:rPr>
        <w:t xml:space="preserve">"p. 9-x" = Advantage Suite 5.4 Data Manager's Guide ch. 9; "p. n" = Flexible Analytics Inpatient Admission Grouper Methodology Guide v11.12.0.</w:t>
      </w:r>
    </w:p>
    <w:sectPr>
      <w:headerReference w:type="default" r:id="rId7"/>
      <w:footerReference w:type="default" r:id="rId8"/>
      <w:pgSz w:w="15840" w:h="12240" w:orient="landscape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Velir Engineering — internal working document — 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5"/>
        <w:szCs w:val="15"/>
      </w:rPr>
      <w:t xml:space="preserve">Merative Admissions Methodology — What Changed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Merative Admissions Methodology — What Changed</dc:title>
  <dc:creator>Tonya Chernyshova</dc:creator>
  <cp:lastModifiedBy>Un-named</cp:lastModifiedBy>
  <cp:revision>1</cp:revision>
  <dcterms:created xsi:type="dcterms:W3CDTF">2026-09-30T20:33:56.860Z</dcterms:created>
  <dcterms:modified xsi:type="dcterms:W3CDTF">2026-09-30T20:33:56.873Z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