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Техническое задание (ТЗ)</w:t>
      </w:r>
    </w:p>
    <w:p>
      <w:pPr>
        <w:pStyle w:val="Heading2"/>
      </w:pPr>
      <w:r>
        <w:t>Название задачи:</w:t>
      </w:r>
    </w:p>
    <w:p>
      <w:r>
        <w:t>Реализация функционала "Период охлаждения" в рамках доработки кредитного продукта</w:t>
      </w:r>
    </w:p>
    <w:p>
      <w:pPr>
        <w:pStyle w:val="Heading2"/>
      </w:pPr>
      <w:r>
        <w:t>Инициатор:</w:t>
      </w:r>
    </w:p>
    <w:p>
      <w:r>
        <w:t>[ФИО / Департамент]</w:t>
      </w:r>
    </w:p>
    <w:p>
      <w:pPr>
        <w:pStyle w:val="Heading2"/>
      </w:pPr>
      <w:r>
        <w:t>Дата запроса:</w:t>
      </w:r>
    </w:p>
    <w:p>
      <w:r>
        <w:t>17.04.2025</w:t>
      </w:r>
    </w:p>
    <w:p>
      <w:pPr>
        <w:pStyle w:val="Heading2"/>
      </w:pPr>
      <w:r>
        <w:t>Цель доработки:</w:t>
      </w:r>
    </w:p>
    <w:p>
      <w:r>
        <w:t>Обеспечить выполнение требований Федерального закона № 50-ФЗ от 06.03.2024 и регулятивных актов Банка России в части введения периода охлаждения по договорам потребительского кредита/займа — в течение 4–48 часов с момента заключения договора, в течение которого заемщик может отказаться от получения кредита (или отказаться от уже полученного кредита с возвратом суммы основного долга без процентов и комиссий).</w:t>
      </w:r>
    </w:p>
    <w:p>
      <w:pPr>
        <w:pStyle w:val="Heading2"/>
      </w:pPr>
      <w:r>
        <w:t>Источники требований:</w:t>
      </w:r>
    </w:p>
    <w:p>
      <w:r>
        <w:t>- Федеральный закон от 06.03.2024 № 50-ФЗ (https://sozd.duma.gov.ru/bill/804702-8)</w:t>
      </w:r>
    </w:p>
    <w:p>
      <w:r>
        <w:t>- Информация Банка России от 15.04.2024 № 23366 (https://www.cbr.ru/press/event/?id=23366)</w:t>
      </w:r>
    </w:p>
    <w:p>
      <w:r>
        <w:t>- Внутренние нормативные документы Банка (при наличии)</w:t>
      </w:r>
    </w:p>
    <w:p>
      <w:pPr>
        <w:pStyle w:val="Heading2"/>
      </w:pPr>
      <w:r>
        <w:t>Бизнес-требования:</w:t>
      </w:r>
    </w:p>
    <w:p>
      <w:pPr>
        <w:pStyle w:val="Heading3"/>
      </w:pPr>
      <w:r>
        <w:t>1. Основные положения:</w:t>
      </w:r>
    </w:p>
    <w:p>
      <w:r>
        <w:t>- Вводится период охлаждения от 4 до 48 часов (в зависимости от условий договора и продукта).</w:t>
        <w:br/>
        <w:t>- Клиент может:</w:t>
        <w:br/>
        <w:t xml:space="preserve">  • отказаться от заключения договора (если он ещё не исполнен),</w:t>
        <w:br/>
        <w:t xml:space="preserve">  • или вернуть сумму кредита без процентов и комиссий, если он уже выдан.</w:t>
        <w:br/>
        <w:t>- Возврат основного долга — в полном объёме, без начислений.</w:t>
        <w:br/>
        <w:t>- Срок периода охлаждения должен быть параметризуемым и задаваться для каждого кредитного продукта (в рамках 4–48 часов).</w:t>
      </w:r>
    </w:p>
    <w:p>
      <w:pPr>
        <w:pStyle w:val="Heading3"/>
      </w:pPr>
      <w:r>
        <w:t>2. Информирование клиента:</w:t>
      </w:r>
    </w:p>
    <w:p>
      <w:r>
        <w:t>- Клиент должен быть уведомлен о праве на отказ:</w:t>
        <w:br/>
        <w:t xml:space="preserve">  • в договоре,</w:t>
        <w:br/>
        <w:t xml:space="preserve">  • в интернет-банке/мобильном приложении,</w:t>
        <w:br/>
        <w:t xml:space="preserve">  • через смс/email (по возможности).</w:t>
      </w:r>
    </w:p>
    <w:p>
      <w:pPr>
        <w:pStyle w:val="Heading3"/>
      </w:pPr>
      <w:r>
        <w:t>3. Обработка отказа:</w:t>
      </w:r>
    </w:p>
    <w:p>
      <w:r>
        <w:t>- При получении заявления клиента на отказ от кредита:</w:t>
        <w:br/>
        <w:t xml:space="preserve">  • начисленные проценты, комиссии и штрафы не применяются,</w:t>
        <w:br/>
        <w:t xml:space="preserve">  • клиент обязан вернуть всю сумму основного долга в полном объёме.</w:t>
      </w:r>
    </w:p>
    <w:p>
      <w:pPr>
        <w:pStyle w:val="Heading2"/>
      </w:pPr>
      <w:r>
        <w:t>Требования к ИТ-системам:</w:t>
      </w:r>
    </w:p>
    <w:p>
      <w:pPr>
        <w:pStyle w:val="Heading3"/>
      </w:pPr>
      <w:r>
        <w:t>1. Кредитный конвейер / CRM:</w:t>
      </w:r>
    </w:p>
    <w:p>
      <w:r>
        <w:t>- Добавить параметр "длительность периода охлаждения" (по продукту/договору): от 4 до 48 часов.</w:t>
        <w:br/>
        <w:t>- Расчёт даты и времени окончания периода охлаждения.</w:t>
        <w:br/>
        <w:t>- Отображение срока действия периода охлаждения в карточке кредита.</w:t>
      </w:r>
    </w:p>
    <w:p>
      <w:pPr>
        <w:pStyle w:val="Heading3"/>
      </w:pPr>
      <w:r>
        <w:t>2. ДБО / Фронт-офис:</w:t>
      </w:r>
    </w:p>
    <w:p>
      <w:r>
        <w:t>- Возможность подачи заявления на отказ клиентом через все каналы (оператор, интернет-банк, МП).</w:t>
        <w:br/>
        <w:t>- Проверка права на отказ с учётом времени оформления договора.</w:t>
        <w:br/>
        <w:t>- Отображение клиенту условий отказа: дата и время окончания, сумма возврата, последствия отказа.</w:t>
      </w:r>
    </w:p>
    <w:p>
      <w:pPr>
        <w:pStyle w:val="Heading3"/>
      </w:pPr>
      <w:r>
        <w:t>3. Системы учёта / процессинг:</w:t>
      </w:r>
    </w:p>
    <w:p>
      <w:r>
        <w:t>- Обеспечить возврат суммы основного долга в рамках периода охлаждения без начисления процентов.</w:t>
        <w:br/>
        <w:t>- Реализовать отмену начисленных процентов и комиссий.</w:t>
        <w:br/>
        <w:t>- Фиксация события отказа в учётных системах.</w:t>
      </w:r>
    </w:p>
    <w:p>
      <w:pPr>
        <w:pStyle w:val="Heading3"/>
      </w:pPr>
      <w:r>
        <w:t>4. Отчетность и логирование:</w:t>
      </w:r>
    </w:p>
    <w:p>
      <w:r>
        <w:t>- Журналирование фактов подачи заявления на отказ (дата, время, клиент, сумма, канал подачи).</w:t>
        <w:br/>
        <w:t>- Выгрузка данных для внутренней и регуляторной отчётности.</w:t>
      </w:r>
    </w:p>
    <w:p>
      <w:pPr>
        <w:pStyle w:val="Heading2"/>
      </w:pPr>
      <w:r>
        <w:t>Требования к UX/UI:</w:t>
      </w:r>
    </w:p>
    <w:p>
      <w:r>
        <w:t>- В интерфейсах должны быть чётко отображены:</w:t>
        <w:br/>
        <w:t xml:space="preserve">  • возможность отказа,</w:t>
        <w:br/>
        <w:t xml:space="preserve">  • дата и время окончания периода охлаждения,</w:t>
        <w:br/>
        <w:t xml:space="preserve">  • итоговая сумма возврата.</w:t>
      </w:r>
    </w:p>
    <w:p>
      <w:pPr>
        <w:pStyle w:val="Heading2"/>
      </w:pPr>
      <w:r>
        <w:t>Требования к тестированию:</w:t>
      </w:r>
    </w:p>
    <w:p>
      <w:r>
        <w:t>- Проверка следующих сценариев:</w:t>
        <w:br/>
        <w:t xml:space="preserve">  1. Выдача кредита, отказ в течение 48 часов, полный возврат.</w:t>
        <w:br/>
        <w:t xml:space="preserve">  2. Попытка отказа после окончания срока — отказ.</w:t>
        <w:br/>
        <w:t xml:space="preserve">  3. Частичный возврат — отказ от применения механизма охлаждения.</w:t>
        <w:br/>
        <w:t xml:space="preserve">  4. Корректность расчётов, отмена начислений.</w:t>
        <w:br/>
        <w:t xml:space="preserve">  5. Журналирование действия.</w:t>
      </w:r>
    </w:p>
    <w:p>
      <w:pPr>
        <w:pStyle w:val="Heading2"/>
      </w:pPr>
      <w:r>
        <w:t>Сроки реализации:</w:t>
      </w:r>
    </w:p>
    <w:p>
      <w:r>
        <w:t>- Доработки должны быть завершены до: [указать дату].</w:t>
        <w:br/>
        <w:t>- Закон вступает в силу: с [дата вступления], продукт должен быть готов минимум за неделю до этой даты.</w:t>
      </w:r>
    </w:p>
    <w:p>
      <w:pPr>
        <w:pStyle w:val="Heading2"/>
      </w:pPr>
      <w:r>
        <w:t>Дополнительные замечания:</w:t>
      </w:r>
    </w:p>
    <w:p>
      <w:r>
        <w:t>- Возможны изменения после публикации разъяснений ЦБ.</w:t>
        <w:br/>
        <w:t>- Требуется возможность параметризации срока охлаждения.</w:t>
      </w:r>
    </w:p>
    <w:p>
      <w:pPr>
        <w:pStyle w:val="Heading2"/>
      </w:pPr>
      <w:r>
        <w:t>Ответственные лица:</w:t>
      </w:r>
    </w:p>
    <w:p>
      <w:r>
        <w:t>- Бизнес-заказчик: [ФИО, отдел]</w:t>
        <w:br/>
        <w:t>- Аналитик: [ФИО]</w:t>
        <w:br/>
        <w:t>- Разработка: [ФИО/группа]</w:t>
        <w:br/>
        <w:t>- Тестирование: [ФИО/группа]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