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Детализированное описание шагов Activity Diagram: "Период охлаждения по кредитам"</w:t>
      </w:r>
    </w:p>
    <w:p>
      <w:pPr>
        <w:pStyle w:val="Heading2"/>
      </w:pPr>
      <w:r>
        <w:t>1. Старт</w:t>
      </w:r>
    </w:p>
    <w:p>
      <w:r>
        <w:t>Процесс начинается в момент, когда клиент принимает решение отказаться от оформленного кредита. Инициатором может выступать клиент (при самостоятельном подаче заявления) или система (например, по плановому напоминанию).</w:t>
      </w:r>
    </w:p>
    <w:p>
      <w:pPr>
        <w:pStyle w:val="Heading2"/>
      </w:pPr>
      <w:r>
        <w:t>2. Проверка срока действия периода охлаждения</w:t>
      </w:r>
    </w:p>
    <w:p>
      <w:r>
        <w:t>Система проверяет, установлен ли для данного кредитного договора период охлаждения и не истёк ли он. Параметры (длительность в часах) задаются на уровне кредитного продукта и фиксируются при выдаче кредита.</w:t>
      </w:r>
    </w:p>
    <w:p>
      <w:r>
        <w:t>Технически система сравнивает дату и время подписания договора с текущим временем. Если превышен установленный интервал (например, 24 часа), период считается истекшим.</w:t>
      </w:r>
    </w:p>
    <w:p>
      <w:pPr>
        <w:pStyle w:val="Heading2"/>
      </w:pPr>
      <w:r>
        <w:t>3. Период охлаждения активен?</w:t>
      </w:r>
    </w:p>
    <w:p>
      <w:r>
        <w:t>Результат проверки. Если срок охлаждения не истёк, клиент имеет право на отказ и процесс продолжается. Если период истёк, отказ невозможен — и клиенту предоставляется соответствующее уведомление.</w:t>
      </w:r>
    </w:p>
    <w:p>
      <w:pPr>
        <w:pStyle w:val="Heading2"/>
      </w:pPr>
      <w:r>
        <w:t>4. Клиент подает заявление на отказ</w:t>
      </w:r>
    </w:p>
    <w:p>
      <w:r>
        <w:t>Клиент, узнав о доступности механизма отказа, подаёт заявление одним из доступных способов:</w:t>
        <w:br/>
        <w:t>- через интернет-банк / мобильное приложение,</w:t>
        <w:br/>
        <w:t>- через сотрудника в офисе или контакт-центре.</w:t>
        <w:br/>
        <w:t>Заявление фиксируется в CRM или кредитной системе с точным временем регистрации.</w:t>
      </w:r>
    </w:p>
    <w:p>
      <w:r>
        <w:t>Система дополнительно проверяет, не поступало ли уже аналогичное заявление ранее.</w:t>
      </w:r>
    </w:p>
    <w:p>
      <w:pPr>
        <w:pStyle w:val="Heading2"/>
      </w:pPr>
      <w:r>
        <w:t>5. Клиент возвращает основной долг</w:t>
      </w:r>
    </w:p>
    <w:p>
      <w:r>
        <w:t>После подачи заявления клиенту предоставляются реквизиты для возврата основного долга. Возврат должен быть осуществлён в полном объёме в пределах указанного срока (обычно в течение нескольких часов после подачи заявления).</w:t>
      </w:r>
    </w:p>
    <w:p>
      <w:r>
        <w:t>Система контролирует поступление средств и сравнивает сумму возврата с суммой выданного кредита. Без полного возврата заявление считается недействительным.</w:t>
      </w:r>
    </w:p>
    <w:p>
      <w:pPr>
        <w:pStyle w:val="Heading2"/>
      </w:pPr>
      <w:r>
        <w:t>6. Система отменяет начисления (проценты, комиссии)</w:t>
      </w:r>
    </w:p>
    <w:p>
      <w:r>
        <w:t>После подтверждения возврата основного долга система инициирует:</w:t>
        <w:br/>
        <w:t>- сторнирование процентов,</w:t>
        <w:br/>
        <w:t>- отмену комиссий и других начислений,</w:t>
        <w:br/>
        <w:t>- аннулирование графика платежей.</w:t>
        <w:br/>
        <w:t>Эти действия отражаются в учётной системе, а клиенту высылается уведомление об успешном завершении.</w:t>
      </w:r>
    </w:p>
    <w:p>
      <w:pPr>
        <w:pStyle w:val="Heading2"/>
      </w:pPr>
      <w:r>
        <w:t>7. Статус договора: завершён (аннулирован)</w:t>
      </w:r>
    </w:p>
    <w:p>
      <w:r>
        <w:t>Статус кредитного договора обновляется на "аннулирован по инициативе клиента в рамках периода охлаждения". Договор считается завершённым, обязательства сторон прекращаются.</w:t>
      </w:r>
    </w:p>
    <w:p>
      <w:r>
        <w:t>При необходимости информация передаётся в кредитные бюро с пометкой о корректном аннулировании без просрочки.</w:t>
      </w:r>
    </w:p>
    <w:p>
      <w:pPr>
        <w:pStyle w:val="Heading2"/>
      </w:pPr>
      <w:r>
        <w:t>8. Логирование и формирование отчёта</w:t>
      </w:r>
    </w:p>
    <w:p>
      <w:r>
        <w:t>Все действия фиксируются в журнале операций: даты, суммы, способы подачи, статусы и ошибки. На основании этих данных формируется:</w:t>
        <w:br/>
        <w:t>- внутренняя аналитика (для контроля процессов и аудита),</w:t>
        <w:br/>
        <w:t>- отчётность в Банк России и иные органы (если требуется).</w:t>
        <w:br/>
        <w:t>Отчёты могут включать данные о количестве поданных отказов, успешных возвратах, отклонениях и т.д.</w:t>
      </w:r>
    </w:p>
    <w:p>
      <w:pPr>
        <w:pStyle w:val="Heading2"/>
      </w:pPr>
      <w:r>
        <w:t>9. Завершение процесса</w:t>
      </w:r>
    </w:p>
    <w:p>
      <w:r>
        <w:t>Процесс считается завершённым при успешном возврате долга и сторнировании начислений, либо при отказе из-за истечения срока. Клиент уведомляется о результате, а данные фиксируются в хранилище событий.</w:t>
      </w:r>
    </w:p>
    <w:p>
      <w:pPr>
        <w:pStyle w:val="Heading2"/>
      </w:pPr>
      <w:r>
        <w:t>Альтернативный путь: Период охлаждения истёк</w:t>
      </w:r>
    </w:p>
    <w:p>
      <w:r>
        <w:t>Если период охлаждения завершился до подачи заявления, система отказывает клиенту в праве на отказ. Договор продолжает действовать по обычным условиям. Клиенту отображается уведомление с датой и временем завершения периода охлаждения.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