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Описание компонентов: Component Diagram — "Период охлаждения по кредитам"</w:t>
      </w:r>
    </w:p>
    <w:p>
      <w:pPr>
        <w:pStyle w:val="Heading2"/>
      </w:pPr>
      <w:r>
        <w:t>1. Мобильное приложение / Интернет-банк</w:t>
      </w:r>
    </w:p>
    <w:p>
      <w:r>
        <w:t>Фронтальные каналы взаимодействия с клиентом. Предоставляют интерфейс для:</w:t>
        <w:br/>
        <w:t>- подачи заявления на отказ от кредита,</w:t>
        <w:br/>
        <w:t>- получения информации о сроке действия периода охлаждения,</w:t>
        <w:br/>
        <w:t>- отслеживания статуса обработки заявления.</w:t>
        <w:br/>
        <w:t>Обмен данными происходит через REST API.</w:t>
      </w:r>
    </w:p>
    <w:p>
      <w:pPr>
        <w:pStyle w:val="Heading2"/>
      </w:pPr>
      <w:r>
        <w:t>2. Рабочее место сотрудника</w:t>
      </w:r>
    </w:p>
    <w:p>
      <w:r>
        <w:t>Внутренний интерфейс сотрудника банка (front-office), через который возможна подача заявления от имени клиента, а также доступ к информации о параметрах периода охлаждения и состоянии кредитного договора.</w:t>
      </w:r>
    </w:p>
    <w:p>
      <w:pPr>
        <w:pStyle w:val="Heading2"/>
      </w:pPr>
      <w:r>
        <w:t>3. API-шлюз / Middleware</w:t>
      </w:r>
    </w:p>
    <w:p>
      <w:r>
        <w:t>Интеграционный слой, обеспечивающий маршрутизацию запросов между фронтальными системами и внутренними сервисами. Реализует валидацию, логирование, контроль доступа и агрегацию данных.</w:t>
      </w:r>
    </w:p>
    <w:p>
      <w:pPr>
        <w:pStyle w:val="Heading2"/>
      </w:pPr>
      <w:r>
        <w:t>4. Сервис периода охлаждения</w:t>
      </w:r>
    </w:p>
    <w:p>
      <w:r>
        <w:t>Ключевой бизнес-сервис, реализующий:</w:t>
        <w:br/>
        <w:t>- расчёт периода охлаждения,</w:t>
        <w:br/>
        <w:t>- валидацию права на отказ,</w:t>
        <w:br/>
        <w:t>- запуск процесса возврата,</w:t>
        <w:br/>
        <w:t>- отмену начислений в АБС,</w:t>
        <w:br/>
        <w:t>- регистрацию результатов в логах и отчётности.</w:t>
        <w:br/>
        <w:t>Взаимодействует с CRM, АБС и системой логирования.</w:t>
      </w:r>
    </w:p>
    <w:p>
      <w:pPr>
        <w:pStyle w:val="Heading2"/>
      </w:pPr>
      <w:r>
        <w:t>5. CRM / Кредитный конвейер</w:t>
      </w:r>
    </w:p>
    <w:p>
      <w:r>
        <w:t>Система управления кредитными заявками, в которой фиксируются параметры кредита, включая:</w:t>
        <w:br/>
        <w:t>- дата заключения договора,</w:t>
        <w:br/>
        <w:t>- длительность периода охлаждения,</w:t>
        <w:br/>
        <w:t>- статус кредита.</w:t>
        <w:br/>
        <w:t>Передаёт эти данные в Сервис периода охлаждения через внутренний API.</w:t>
      </w:r>
    </w:p>
    <w:p>
      <w:pPr>
        <w:pStyle w:val="Heading2"/>
      </w:pPr>
      <w:r>
        <w:t>6. АБС / Учётная система</w:t>
      </w:r>
    </w:p>
    <w:p>
      <w:r>
        <w:t>Финансовый ядро, отражающее все расчёты по кредиту. Обеспечивает:</w:t>
        <w:br/>
        <w:t>- возврат основного долга,</w:t>
        <w:br/>
        <w:t>- сторнирование процентов и комиссий,</w:t>
        <w:br/>
        <w:t>- обновление статуса договора.</w:t>
        <w:br/>
        <w:t>Вызывается Сервисом периода охлаждения напрямую или через middleware.</w:t>
      </w:r>
    </w:p>
    <w:p>
      <w:pPr>
        <w:pStyle w:val="Heading2"/>
      </w:pPr>
      <w:r>
        <w:t>7. Сервис логирования и отчётности</w:t>
      </w:r>
    </w:p>
    <w:p>
      <w:r>
        <w:t>Компонент фиксирует все действия, связанные с периодом охлаждения:</w:t>
        <w:br/>
        <w:t>- подача заявления,</w:t>
        <w:br/>
        <w:t>- возврат долга,</w:t>
        <w:br/>
        <w:t>- отмена начислений.</w:t>
        <w:br/>
        <w:t>Используется также для формирования регуляторной и управленческой отчетности.</w:t>
      </w:r>
    </w:p>
    <w:p>
      <w:pPr>
        <w:pStyle w:val="Heading2"/>
      </w:pPr>
      <w:r>
        <w:t>8. Интерфейс отчётности ЦБ РФ</w:t>
      </w:r>
    </w:p>
    <w:p>
      <w:r>
        <w:t>Модуль взаимодействия с внешним регулятором. Получает отчеты из логгера и передает в ЦБ РФ информацию о количестве случаев отказа, успешных возвратах и соблюдении требований законодательства.</w:t>
      </w:r>
    </w:p>
    <w:p>
      <w:pPr>
        <w:pStyle w:val="Heading2"/>
      </w:pPr>
      <w:r>
        <w:t>9. Сервис ЭЦП / СКЗИ</w:t>
      </w:r>
    </w:p>
    <w:p>
      <w:r>
        <w:t>Обеспечивает юридическую значимость действий клиента:</w:t>
        <w:br/>
        <w:t>- подписание заявления на отказ электронной подписью,</w:t>
        <w:br/>
        <w:t>- проверку подписи при получении запроса системой.</w:t>
        <w:br/>
        <w:t>Гарантирует соответствие требованиям 152-ФЗ и внутренней безопасности.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