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Подробное описание Use Case сценариев: "Период охлаждения по кредитам"</w:t>
      </w:r>
    </w:p>
    <w:p>
      <w:pPr>
        <w:pStyle w:val="Heading2"/>
      </w:pPr>
      <w:r>
        <w:t>1. Оформить кредит</w:t>
      </w:r>
    </w:p>
    <w:p>
      <w:r>
        <w:t>Акторы: Клиент</w:t>
        <w:br/>
        <w:t>Описание: Клиент инициирует оформление потребительского кредита через интернет-банк, мобильное приложение или при личном визите в офис. После подписания договора активируется отсчёт периода охлаждения, продолжительность которого определяется параметрами кредитного продукта.</w:t>
      </w:r>
    </w:p>
    <w:p>
      <w:r>
        <w:t>Предусловия:</w:t>
        <w:br/>
        <w:t>- Клиент авторизован в системе банка.</w:t>
        <w:br/>
        <w:t>- Продукт доступен для оформления.</w:t>
        <w:br/>
        <w:br/>
        <w:t>Постусловия:</w:t>
        <w:br/>
        <w:t>- Кредит выдан.</w:t>
        <w:br/>
        <w:t>- Период охлаждения активирован.</w:t>
      </w:r>
    </w:p>
    <w:p>
      <w:pPr>
        <w:pStyle w:val="Heading2"/>
      </w:pPr>
      <w:r>
        <w:t>2. Просмотреть условия периода охлаждения</w:t>
      </w:r>
    </w:p>
    <w:p>
      <w:r>
        <w:t>Акторы: Клиент</w:t>
        <w:br/>
        <w:t>Описание: Клиент получает доступ к информации о сроке действия периода охлаждения: когда он начинается, когда заканчивается, а также последствия отказа от кредита в этот период. Информация отображается в электронном договоре, интерфейсе ДБО и может быть озвучена сотрудником офиса.</w:t>
      </w:r>
    </w:p>
    <w:p>
      <w:r>
        <w:t>Предусловия:</w:t>
        <w:br/>
        <w:t>- Кредит оформлен и период охлаждения активен.</w:t>
        <w:br/>
        <w:br/>
        <w:t>Постусловия:</w:t>
        <w:br/>
        <w:t>- Клиент информирован о своих правах и сроках.</w:t>
      </w:r>
    </w:p>
    <w:p>
      <w:pPr>
        <w:pStyle w:val="Heading2"/>
      </w:pPr>
      <w:r>
        <w:t>3. Подать заявление на отказ от кредита</w:t>
      </w:r>
    </w:p>
    <w:p>
      <w:r>
        <w:t>Акторы: Клиент</w:t>
        <w:br/>
        <w:t>Описание: Клиент реализует своё право на отказ от кредита, подавая соответствующее заявление через интернет-банк, мобильное приложение, в офисе банка или через контакт-центр. Система проверяет, находится ли клиент в пределах допустимого периода (4–48 часов) и фиксирует заявление.</w:t>
      </w:r>
    </w:p>
    <w:p>
      <w:r>
        <w:t>Предусловия:</w:t>
        <w:br/>
        <w:t>- Период охлаждения ещё не истёк.</w:t>
        <w:br/>
        <w:t>- Клиент подаёт заявление через доступный канал.</w:t>
        <w:br/>
        <w:br/>
        <w:t>Постусловия:</w:t>
        <w:br/>
        <w:t>- Заявление зарегистрировано.</w:t>
        <w:br/>
        <w:t>- Запущен процесс возврата долга и сторнирования начислений.</w:t>
      </w:r>
    </w:p>
    <w:p>
      <w:pPr>
        <w:pStyle w:val="Heading2"/>
      </w:pPr>
      <w:r>
        <w:t>4. Вернуть сумму основного долга</w:t>
      </w:r>
    </w:p>
    <w:p>
      <w:r>
        <w:t>Акторы: Клиент</w:t>
        <w:br/>
        <w:t>Описание: В случае отказа от кредита клиент обязан вернуть всю сумму основного долга без начисленных процентов и комиссий. Возврат осуществляется на реквизиты, указанные банком, и контролируется системой в установленные сроки.</w:t>
      </w:r>
    </w:p>
    <w:p>
      <w:r>
        <w:t>Предусловия:</w:t>
        <w:br/>
        <w:t>- Заявление об отказе подано.</w:t>
        <w:br/>
        <w:t>- У клиента есть возможность осуществить возврат.</w:t>
        <w:br/>
        <w:br/>
        <w:t>Постусловия:</w:t>
        <w:br/>
        <w:t>- Основной долг возвращён.</w:t>
        <w:br/>
        <w:t>- Начисления аннулированы.</w:t>
      </w:r>
    </w:p>
    <w:p>
      <w:pPr>
        <w:pStyle w:val="Heading2"/>
      </w:pPr>
      <w:r>
        <w:t>5. Принять заявление от клиента</w:t>
      </w:r>
    </w:p>
    <w:p>
      <w:r>
        <w:t>Акторы: Сотрудник офиса</w:t>
        <w:br/>
        <w:t>Описание: Сотрудник банка, получив заявление от клиента, вводит информацию в систему, проверяет допустимость отказа (по дате и условиям) и подтверждает регистрацию заявления в CRM или другой внутренней системе.</w:t>
      </w:r>
    </w:p>
    <w:p>
      <w:r>
        <w:t>Предусловия:</w:t>
        <w:br/>
        <w:t>- Клиент обратился в офис или контакт-центр.</w:t>
        <w:br/>
        <w:t>- Период охлаждения ещё не истёк.</w:t>
        <w:br/>
        <w:br/>
        <w:t>Постусловия:</w:t>
        <w:br/>
        <w:t>- Заявление зарегистрировано в системе.</w:t>
        <w:br/>
        <w:t>- Процесс аннулирования кредита активирован.</w:t>
      </w:r>
    </w:p>
    <w:p>
      <w:pPr>
        <w:pStyle w:val="Heading2"/>
      </w:pPr>
      <w:r>
        <w:t>6. Рассчитать срок периода охлаждения</w:t>
      </w:r>
    </w:p>
    <w:p>
      <w:r>
        <w:t>Акторы: Система</w:t>
        <w:br/>
        <w:t>Описание: Система при заключении договора автоматически рассчитывает точное время окончания периода охлаждения (дата + количество часов, заданное в параметрах продукта). Рассчитанное значение отображается в интерфейсах и используется для автоматической проверки прав клиента.</w:t>
      </w:r>
    </w:p>
    <w:p>
      <w:r>
        <w:t>Предусловия:</w:t>
        <w:br/>
        <w:t>- Кредит оформлен.</w:t>
        <w:br/>
        <w:t>- Параметры охлаждения заданы в продукте.</w:t>
        <w:br/>
        <w:br/>
        <w:t>Постусловия:</w:t>
        <w:br/>
        <w:t>- Расчёт срока завершён.</w:t>
        <w:br/>
        <w:t>- Срок отображается клиенту и сотруднику.</w:t>
      </w:r>
    </w:p>
    <w:p>
      <w:pPr>
        <w:pStyle w:val="Heading2"/>
      </w:pPr>
      <w:r>
        <w:t>7. Отменить начисления по кредиту</w:t>
      </w:r>
    </w:p>
    <w:p>
      <w:r>
        <w:t>Акторы: Система</w:t>
        <w:br/>
        <w:t>Описание: При поступлении заявления и возврате суммы основного долга, система инициирует отмену всех начислений (проценты, комиссии, пени), обеспечивая выполнение требований закона. Эти изменения отражаются в бухгалтерском и клиентском учёте.</w:t>
      </w:r>
    </w:p>
    <w:p>
      <w:r>
        <w:t>Предусловия:</w:t>
        <w:br/>
        <w:t>- Заявление принято.</w:t>
        <w:br/>
        <w:t>- Долг возвращён полностью.</w:t>
        <w:br/>
        <w:br/>
        <w:t>Постусловия:</w:t>
        <w:br/>
        <w:t>- Все начисления сторнированы.</w:t>
        <w:br/>
        <w:t>- Договор завершён.</w:t>
      </w:r>
    </w:p>
    <w:p>
      <w:pPr>
        <w:pStyle w:val="Heading2"/>
      </w:pPr>
      <w:r>
        <w:t>8. Сформировать отчетность</w:t>
      </w:r>
    </w:p>
    <w:p>
      <w:r>
        <w:t>Акторы: Система</w:t>
        <w:br/>
        <w:t>Описание: Все действия клиента и сотрудников по отказу от кредита логируются и попадают в отчёты. Отчётность может быть внутренней (для контроля процессов), либо внешней — направляемой в Банк России или другие регуляторы.</w:t>
      </w:r>
    </w:p>
    <w:p>
      <w:r>
        <w:t>Предусловия:</w:t>
        <w:br/>
        <w:t>- Заявления фиксируются.</w:t>
        <w:br/>
        <w:t>- Все действия системы логируются.</w:t>
        <w:br/>
        <w:br/>
        <w:t>Постусловия:</w:t>
        <w:br/>
        <w:t>- Отчёт сформирован.</w:t>
        <w:br/>
        <w:t>- Данные переданы ответственным подразделениям или внешним органам.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