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Plan: Механизм "Период охлаждения по кредитам"</w:t>
      </w:r>
    </w:p>
    <w:p>
      <w:pPr>
        <w:pStyle w:val="Heading2"/>
      </w:pPr>
      <w:r>
        <w:t>1. Цель тестирования</w:t>
      </w:r>
    </w:p>
    <w:p>
      <w:r>
        <w:t>Обеспечить проверку корректности реализации бизнес-логики, интерфейсов и взаимодействий в рамках механизма "периода охлаждения", в соответствии с законодательными требованиями и внутренними регламентами банка.</w:t>
      </w:r>
    </w:p>
    <w:p>
      <w:pPr>
        <w:pStyle w:val="Heading2"/>
      </w:pPr>
      <w:r>
        <w:t>2. Область охвата</w:t>
      </w:r>
    </w:p>
    <w:p>
      <w:r>
        <w:t>Тестирование охватывает клиентские интерфейсы, CRM, АБС, интеграционные API и логику сервисов периода охлаждения. Будут покрыты следующие Use Case-сценарии:</w:t>
      </w:r>
    </w:p>
    <w:p>
      <w:r>
        <w:t>- Оформление кредита</w:t>
      </w:r>
    </w:p>
    <w:p>
      <w:r>
        <w:t>- Просмотр условий периода охлаждения</w:t>
      </w:r>
    </w:p>
    <w:p>
      <w:r>
        <w:t>- Подача заявления на отказ от кредита</w:t>
      </w:r>
    </w:p>
    <w:p>
      <w:r>
        <w:t>- Возврат суммы основного долга</w:t>
      </w:r>
    </w:p>
    <w:p>
      <w:r>
        <w:t>- Принятие заявления сотрудником</w:t>
      </w:r>
    </w:p>
    <w:p>
      <w:r>
        <w:t>- Расчёт срока действия периода охлаждения</w:t>
      </w:r>
    </w:p>
    <w:p>
      <w:r>
        <w:t>- Отмена начислений</w:t>
      </w:r>
    </w:p>
    <w:p>
      <w:r>
        <w:t>- Формирование и логирование отчётности</w:t>
      </w:r>
    </w:p>
    <w:p>
      <w:pPr>
        <w:pStyle w:val="Heading2"/>
      </w:pPr>
      <w:r>
        <w:t>3. Типы тестирования</w:t>
      </w:r>
    </w:p>
    <w:p>
      <w:r>
        <w:t>- Функциональное тестирование</w:t>
      </w:r>
    </w:p>
    <w:p>
      <w:r>
        <w:t>- Интеграционное тестирование</w:t>
      </w:r>
    </w:p>
    <w:p>
      <w:r>
        <w:t>- Тестирование API</w:t>
      </w:r>
    </w:p>
    <w:p>
      <w:r>
        <w:t>- Регрессионное тестирование</w:t>
      </w:r>
    </w:p>
    <w:p>
      <w:r>
        <w:t>- UX/UI тестирование (ДБО)</w:t>
      </w:r>
    </w:p>
    <w:p>
      <w:r>
        <w:t>- Нагрузочное тестирование (при необходимости)</w:t>
      </w:r>
    </w:p>
    <w:p>
      <w:pPr>
        <w:pStyle w:val="Heading2"/>
      </w:pPr>
      <w:r>
        <w:t>4. Основные сценарии тестирования</w:t>
      </w:r>
    </w:p>
    <w:p>
      <w:pPr>
        <w:pStyle w:val="ListBullet"/>
      </w:pPr>
      <w:r>
        <w:t>TC01: Оформление кредита — проверка генерации параметра периода охлаждения</w:t>
      </w:r>
    </w:p>
    <w:p>
      <w:pPr>
        <w:pStyle w:val="ListBullet"/>
      </w:pPr>
      <w:r>
        <w:t>TC02: Отображение периода охлаждения в ДБО и договоре</w:t>
      </w:r>
    </w:p>
    <w:p>
      <w:pPr>
        <w:pStyle w:val="ListBullet"/>
      </w:pPr>
      <w:r>
        <w:t>TC03: Подача заявления на отказ в пределах срока (ДБО)</w:t>
      </w:r>
    </w:p>
    <w:p>
      <w:pPr>
        <w:pStyle w:val="ListBullet"/>
      </w:pPr>
      <w:r>
        <w:t>TC04: Подача заявления на отказ после окончания срока — отказ</w:t>
      </w:r>
    </w:p>
    <w:p>
      <w:pPr>
        <w:pStyle w:val="ListBullet"/>
      </w:pPr>
      <w:r>
        <w:t>TC05: Подача дубликатного заявления — отказ</w:t>
      </w:r>
    </w:p>
    <w:p>
      <w:pPr>
        <w:pStyle w:val="ListBullet"/>
      </w:pPr>
      <w:r>
        <w:t>TC06: Возврат основной суммы долга — подтверждение</w:t>
      </w:r>
    </w:p>
    <w:p>
      <w:pPr>
        <w:pStyle w:val="ListBullet"/>
      </w:pPr>
      <w:r>
        <w:t>TC07: Частичный возврат — ошибка</w:t>
      </w:r>
    </w:p>
    <w:p>
      <w:pPr>
        <w:pStyle w:val="ListBullet"/>
      </w:pPr>
      <w:r>
        <w:t>TC08: Проверка сторнирования процентов и комиссий</w:t>
      </w:r>
    </w:p>
    <w:p>
      <w:pPr>
        <w:pStyle w:val="ListBullet"/>
      </w:pPr>
      <w:r>
        <w:t>TC09: Принятие заявления через CRM — подтверждение отказа</w:t>
      </w:r>
    </w:p>
    <w:p>
      <w:pPr>
        <w:pStyle w:val="ListBullet"/>
      </w:pPr>
      <w:r>
        <w:t>TC10: Генерация записей в логах</w:t>
      </w:r>
    </w:p>
    <w:p>
      <w:pPr>
        <w:pStyle w:val="ListBullet"/>
      </w:pPr>
      <w:r>
        <w:t>TC11: Формирование выгрузки в отчетности</w:t>
      </w:r>
    </w:p>
    <w:p>
      <w:pPr>
        <w:pStyle w:val="Heading2"/>
      </w:pPr>
      <w:r>
        <w:t>5. Среда тестирования</w:t>
      </w:r>
    </w:p>
    <w:p>
      <w:r>
        <w:t>Тестирование будет проводиться в выделенной тестовой среде с интеграцией CRM, АБС, ДБО и сервисов логирования. Будет задействован стенд с актуальными параметрами продуктов.</w:t>
      </w:r>
    </w:p>
    <w:p>
      <w:pPr>
        <w:pStyle w:val="Heading2"/>
      </w:pPr>
      <w:r>
        <w:t>6. Требования к данным</w:t>
      </w:r>
    </w:p>
    <w:p>
      <w:r>
        <w:t>Необходимо подготовить тестовые кредиты с разными значениями срока периода охлаждения (например, 4 ч, 24 ч, 48 ч), а также предусмотреть случаи возврата частичной суммы, просрочки периода и успешного возврата.</w:t>
      </w:r>
    </w:p>
    <w:p>
      <w:pPr>
        <w:pStyle w:val="Heading2"/>
      </w:pPr>
      <w:r>
        <w:t>7. Роли и ответственные</w:t>
      </w:r>
    </w:p>
    <w:p>
      <w:r>
        <w:t>- QA-инженер: подготовка и выполнение тестов</w:t>
      </w:r>
    </w:p>
    <w:p>
      <w:r>
        <w:t>- Разработчики: устранение дефектов</w:t>
      </w:r>
    </w:p>
    <w:p>
      <w:r>
        <w:t>- Аналитик: верификация бизнес-логики</w:t>
      </w:r>
    </w:p>
    <w:p>
      <w:pPr>
        <w:pStyle w:val="Heading2"/>
      </w:pPr>
      <w:r>
        <w:t>8. Критерии приёмки</w:t>
      </w:r>
    </w:p>
    <w:p>
      <w:r>
        <w:t>- Все критические сценарии пройдены успешно</w:t>
      </w:r>
    </w:p>
    <w:p>
      <w:r>
        <w:t>- Нет блокирующих багов в UI/API/АБС</w:t>
      </w:r>
    </w:p>
    <w:p>
      <w:r>
        <w:t>- Успешная подача и обработка заявления в пределах периода охлаждения</w:t>
      </w:r>
    </w:p>
    <w:p>
      <w:r>
        <w:t>- Генерация корректной отчетности и логов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