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63C" w:rsidRDefault="003065FF" w:rsidP="003065FF">
      <w:pPr>
        <w:autoSpaceDE w:val="0"/>
        <w:autoSpaceDN w:val="0"/>
        <w:adjustRightInd w:val="0"/>
        <w:jc w:val="left"/>
        <w:rPr>
          <w:b/>
          <w:bCs/>
          <w:kern w:val="0"/>
          <w:sz w:val="32"/>
          <w:szCs w:val="32"/>
        </w:rPr>
      </w:pPr>
      <w:r w:rsidRPr="003065FF">
        <w:rPr>
          <w:b/>
          <w:bCs/>
          <w:kern w:val="0"/>
          <w:sz w:val="32"/>
          <w:szCs w:val="32"/>
        </w:rPr>
        <w:t xml:space="preserve">Four-Week Repeated Dose Intravenous Toxicity Study of </w:t>
      </w:r>
      <w:bookmarkStart w:id="0" w:name="_GoBack"/>
      <w:r w:rsidR="00B2581A">
        <w:rPr>
          <w:b/>
          <w:bCs/>
          <w:kern w:val="0"/>
          <w:sz w:val="32"/>
          <w:szCs w:val="32"/>
        </w:rPr>
        <w:t>PROJECT 10</w:t>
      </w:r>
      <w:bookmarkEnd w:id="0"/>
      <w:r w:rsidRPr="003065FF">
        <w:rPr>
          <w:b/>
          <w:bCs/>
          <w:kern w:val="0"/>
          <w:sz w:val="32"/>
          <w:szCs w:val="32"/>
        </w:rPr>
        <w:t xml:space="preserve"> in Cynomolgus Monkeys Followed</w:t>
      </w:r>
      <w:r>
        <w:rPr>
          <w:rFonts w:hint="eastAsia"/>
          <w:b/>
          <w:bCs/>
          <w:kern w:val="0"/>
          <w:sz w:val="32"/>
          <w:szCs w:val="32"/>
        </w:rPr>
        <w:t xml:space="preserve"> </w:t>
      </w:r>
      <w:r w:rsidRPr="003065FF">
        <w:rPr>
          <w:b/>
          <w:bCs/>
          <w:kern w:val="0"/>
          <w:sz w:val="32"/>
          <w:szCs w:val="32"/>
        </w:rPr>
        <w:t>by a 4-Week Recovery Period</w:t>
      </w:r>
    </w:p>
    <w:p w:rsidR="003065FF" w:rsidRPr="007C6290" w:rsidRDefault="003065FF" w:rsidP="003065FF">
      <w:pPr>
        <w:autoSpaceDE w:val="0"/>
        <w:autoSpaceDN w:val="0"/>
        <w:adjustRightInd w:val="0"/>
        <w:jc w:val="left"/>
        <w:rPr>
          <w:rFonts w:ascii="TimesNewRoman,Bold" w:eastAsia="TimesNewRoman,Bold" w:cs="TimesNewRoman,Bold"/>
          <w:b/>
          <w:bCs/>
          <w:kern w:val="0"/>
          <w:sz w:val="32"/>
          <w:szCs w:val="32"/>
        </w:rPr>
      </w:pPr>
    </w:p>
    <w:p w:rsidR="00D0213C" w:rsidRDefault="00D0213C" w:rsidP="00D0213C">
      <w:pPr>
        <w:autoSpaceDE w:val="0"/>
        <w:autoSpaceDN w:val="0"/>
        <w:adjustRightInd w:val="0"/>
        <w:jc w:val="left"/>
        <w:rPr>
          <w:b/>
          <w:bCs/>
          <w:kern w:val="0"/>
          <w:sz w:val="28"/>
          <w:szCs w:val="28"/>
        </w:rPr>
      </w:pPr>
      <w:r>
        <w:rPr>
          <w:b/>
          <w:bCs/>
          <w:kern w:val="0"/>
          <w:sz w:val="28"/>
          <w:szCs w:val="28"/>
        </w:rPr>
        <w:t xml:space="preserve">11 </w:t>
      </w:r>
      <w:proofErr w:type="gramStart"/>
      <w:r>
        <w:rPr>
          <w:b/>
          <w:bCs/>
          <w:kern w:val="0"/>
          <w:sz w:val="28"/>
          <w:szCs w:val="28"/>
        </w:rPr>
        <w:t>SUMMARY</w:t>
      </w:r>
      <w:proofErr w:type="gramEnd"/>
    </w:p>
    <w:p w:rsidR="003065FF" w:rsidRPr="003065FF" w:rsidRDefault="003065FF" w:rsidP="003065FF">
      <w:pPr>
        <w:autoSpaceDE w:val="0"/>
        <w:autoSpaceDN w:val="0"/>
        <w:spacing w:before="141" w:line="261" w:lineRule="auto"/>
        <w:ind w:left="158" w:right="193"/>
        <w:jc w:val="left"/>
        <w:rPr>
          <w:rFonts w:eastAsia="Times New Roman"/>
          <w:kern w:val="0"/>
          <w:szCs w:val="24"/>
          <w:lang w:eastAsia="en-US"/>
        </w:rPr>
      </w:pPr>
      <w:r w:rsidRPr="003065FF">
        <w:rPr>
          <w:rFonts w:eastAsia="Times New Roman"/>
          <w:kern w:val="0"/>
          <w:szCs w:val="24"/>
          <w:lang w:eastAsia="en-US"/>
        </w:rPr>
        <w:t xml:space="preserve">The objective of this study was to investigate the toxicity and its reversibility of </w:t>
      </w:r>
      <w:r w:rsidR="00B2581A">
        <w:rPr>
          <w:rFonts w:eastAsia="Times New Roman"/>
          <w:kern w:val="0"/>
          <w:szCs w:val="24"/>
          <w:lang w:eastAsia="en-US"/>
        </w:rPr>
        <w:t>PROJECT 10</w:t>
      </w:r>
      <w:r w:rsidRPr="003065FF">
        <w:rPr>
          <w:rFonts w:eastAsia="Times New Roman"/>
          <w:kern w:val="0"/>
          <w:szCs w:val="24"/>
          <w:lang w:eastAsia="en-US"/>
        </w:rPr>
        <w:t xml:space="preserve"> when administered intravenously to cynomolgus monkeys once weekly for 4 weeks. Systemic exposure to </w:t>
      </w:r>
      <w:r w:rsidR="00B2581A">
        <w:rPr>
          <w:rFonts w:eastAsia="Times New Roman"/>
          <w:kern w:val="0"/>
          <w:szCs w:val="24"/>
          <w:lang w:eastAsia="en-US"/>
        </w:rPr>
        <w:t>PROJECT 10</w:t>
      </w:r>
      <w:r w:rsidRPr="003065FF">
        <w:rPr>
          <w:rFonts w:eastAsia="Times New Roman"/>
          <w:kern w:val="0"/>
          <w:szCs w:val="24"/>
          <w:lang w:eastAsia="en-US"/>
        </w:rPr>
        <w:t xml:space="preserve"> was also assessed.</w:t>
      </w:r>
    </w:p>
    <w:p w:rsidR="003065FF" w:rsidRPr="003065FF" w:rsidRDefault="00B2581A" w:rsidP="003065FF">
      <w:pPr>
        <w:autoSpaceDE w:val="0"/>
        <w:autoSpaceDN w:val="0"/>
        <w:spacing w:before="90" w:line="261" w:lineRule="auto"/>
        <w:ind w:left="158" w:right="354"/>
        <w:jc w:val="left"/>
        <w:rPr>
          <w:rFonts w:eastAsia="Times New Roman"/>
          <w:kern w:val="0"/>
          <w:szCs w:val="24"/>
          <w:lang w:eastAsia="en-US"/>
        </w:rPr>
      </w:pPr>
      <w:r>
        <w:rPr>
          <w:rFonts w:eastAsia="Times New Roman"/>
          <w:kern w:val="0"/>
          <w:szCs w:val="24"/>
          <w:lang w:eastAsia="en-US"/>
        </w:rPr>
        <w:t>PROJECT 10</w:t>
      </w:r>
      <w:r w:rsidR="003065FF" w:rsidRPr="003065FF">
        <w:rPr>
          <w:rFonts w:eastAsia="Times New Roman"/>
          <w:kern w:val="0"/>
          <w:szCs w:val="24"/>
          <w:lang w:eastAsia="en-US"/>
        </w:rPr>
        <w:t xml:space="preserve"> at dose levels of 6, 20, and 60 mg/kg, which was formulated in 20 mM citrate solution (pH4.9) containing 240 mM D-sorbitol and 0.02 % (w/v) polysorbate 80, was intravenously administered once weekly for 4 weeks (a total of 4 injections) to male and female cynomolgus monkeys (4 and 7 animals/sex/group; 3 to 6 years of age). The administration (5 mL/kg) was done from the cephalic vein at a rate of 5 mL/minute. The vehicle was administered to control group animals (4 animals/sex) in the same manner. Four males and 4 females of each group were euthanized after the 4-week dosing period, and 3 males and 3 females of the 60 mg/kg group were euthanized after a 4-week recovery period. The following observations and examinations were performed: clinical signs, body weight, food consumption, ophthalmology, electrocardiography, body temperature, blood pressure, respiration rate, urinalysis, hematology, blood chemistry, gross pathology, organ weights, histopathology, toxicokinetics, and anti-</w:t>
      </w:r>
      <w:r>
        <w:rPr>
          <w:rFonts w:eastAsia="Times New Roman"/>
          <w:kern w:val="0"/>
          <w:szCs w:val="24"/>
          <w:lang w:eastAsia="en-US"/>
        </w:rPr>
        <w:t>PROJECT 10</w:t>
      </w:r>
      <w:r w:rsidR="003065FF" w:rsidRPr="003065FF">
        <w:rPr>
          <w:rFonts w:eastAsia="Times New Roman"/>
          <w:kern w:val="0"/>
          <w:szCs w:val="24"/>
          <w:lang w:eastAsia="en-US"/>
        </w:rPr>
        <w:t xml:space="preserve"> antibody analysis.</w:t>
      </w:r>
    </w:p>
    <w:p w:rsidR="003065FF" w:rsidRPr="003065FF" w:rsidRDefault="003065FF" w:rsidP="003065FF">
      <w:pPr>
        <w:autoSpaceDE w:val="0"/>
        <w:autoSpaceDN w:val="0"/>
        <w:spacing w:before="110" w:line="261" w:lineRule="auto"/>
        <w:ind w:left="158" w:right="502"/>
        <w:jc w:val="left"/>
        <w:rPr>
          <w:rFonts w:eastAsia="Times New Roman"/>
          <w:kern w:val="0"/>
          <w:szCs w:val="24"/>
          <w:lang w:eastAsia="en-US"/>
        </w:rPr>
      </w:pPr>
      <w:r w:rsidRPr="003065FF">
        <w:rPr>
          <w:rFonts w:eastAsia="Times New Roman"/>
          <w:kern w:val="0"/>
          <w:szCs w:val="24"/>
          <w:lang w:eastAsia="en-US"/>
        </w:rPr>
        <w:t>No deaths occurred during the dosing or recovery period. There were no test article-related changes in clinical signs, body weight, food consumption, ophthalmology, electrocardiography, body temperature, blood pressure, respiration rate, urinalysis, hematology, blood chemistry, gross pathology, organ weights, or histopathology at up to 60 mg/kg.</w:t>
      </w:r>
    </w:p>
    <w:p w:rsidR="007B04E7" w:rsidRDefault="003065FF" w:rsidP="007B04E7">
      <w:pPr>
        <w:autoSpaceDE w:val="0"/>
        <w:autoSpaceDN w:val="0"/>
        <w:spacing w:before="116" w:line="261" w:lineRule="auto"/>
        <w:ind w:left="158" w:right="381"/>
        <w:jc w:val="left"/>
        <w:rPr>
          <w:rFonts w:eastAsia="Times New Roman"/>
          <w:kern w:val="0"/>
          <w:szCs w:val="24"/>
          <w:lang w:eastAsia="en-US"/>
        </w:rPr>
      </w:pPr>
      <w:r w:rsidRPr="003065FF">
        <w:rPr>
          <w:rFonts w:eastAsia="Times New Roman"/>
          <w:kern w:val="0"/>
          <w:szCs w:val="24"/>
          <w:lang w:eastAsia="en-US"/>
        </w:rPr>
        <w:t>C</w:t>
      </w:r>
      <w:r w:rsidRPr="003065FF">
        <w:rPr>
          <w:rFonts w:eastAsia="Times New Roman"/>
          <w:kern w:val="0"/>
          <w:szCs w:val="24"/>
          <w:vertAlign w:val="subscript"/>
          <w:lang w:eastAsia="en-US"/>
        </w:rPr>
        <w:t>0</w:t>
      </w:r>
      <w:r w:rsidRPr="003065FF">
        <w:rPr>
          <w:rFonts w:eastAsia="Times New Roman"/>
          <w:kern w:val="0"/>
          <w:szCs w:val="24"/>
          <w:lang w:eastAsia="en-US"/>
        </w:rPr>
        <w:t xml:space="preserve"> and AUC</w:t>
      </w:r>
      <w:r w:rsidRPr="003065FF">
        <w:rPr>
          <w:rFonts w:eastAsia="Times New Roman"/>
          <w:kern w:val="0"/>
          <w:szCs w:val="24"/>
          <w:vertAlign w:val="subscript"/>
          <w:lang w:eastAsia="en-US"/>
        </w:rPr>
        <w:t>168</w:t>
      </w:r>
      <w:r w:rsidRPr="003065FF">
        <w:rPr>
          <w:rFonts w:eastAsia="Times New Roman"/>
          <w:kern w:val="0"/>
          <w:szCs w:val="24"/>
          <w:lang w:eastAsia="en-US"/>
        </w:rPr>
        <w:t xml:space="preserve"> increased almost dose proportionally from 6 to 60 mg/kg and t</w:t>
      </w:r>
      <w:r w:rsidRPr="003065FF">
        <w:rPr>
          <w:rFonts w:eastAsia="Times New Roman"/>
          <w:kern w:val="0"/>
          <w:szCs w:val="24"/>
          <w:vertAlign w:val="subscript"/>
          <w:lang w:eastAsia="en-US"/>
        </w:rPr>
        <w:t>1/2</w:t>
      </w:r>
      <w:r w:rsidRPr="003065FF">
        <w:rPr>
          <w:rFonts w:eastAsia="Times New Roman"/>
          <w:kern w:val="0"/>
          <w:szCs w:val="24"/>
          <w:lang w:eastAsia="en-US"/>
        </w:rPr>
        <w:t xml:space="preserve"> was comparable among these dose levels in both sexes on Days 1 and 22 of dosing. Following repeated dosing, C</w:t>
      </w:r>
      <w:r w:rsidRPr="003065FF">
        <w:rPr>
          <w:rFonts w:eastAsia="Times New Roman"/>
          <w:kern w:val="0"/>
          <w:szCs w:val="24"/>
          <w:vertAlign w:val="subscript"/>
          <w:lang w:eastAsia="en-US"/>
        </w:rPr>
        <w:t>0</w:t>
      </w:r>
      <w:r w:rsidRPr="003065FF">
        <w:rPr>
          <w:rFonts w:eastAsia="Times New Roman"/>
          <w:kern w:val="0"/>
          <w:szCs w:val="24"/>
          <w:lang w:eastAsia="en-US"/>
        </w:rPr>
        <w:t xml:space="preserve"> and AUC</w:t>
      </w:r>
      <w:r w:rsidRPr="003065FF">
        <w:rPr>
          <w:rFonts w:eastAsia="Times New Roman"/>
          <w:kern w:val="0"/>
          <w:szCs w:val="24"/>
          <w:vertAlign w:val="subscript"/>
          <w:lang w:eastAsia="en-US"/>
        </w:rPr>
        <w:t>168</w:t>
      </w:r>
      <w:r w:rsidRPr="003065FF">
        <w:rPr>
          <w:rFonts w:eastAsia="Times New Roman"/>
          <w:kern w:val="0"/>
          <w:szCs w:val="24"/>
          <w:lang w:eastAsia="en-US"/>
        </w:rPr>
        <w:t xml:space="preserve"> were 1.5 to 2.1 times increased from Day 1 of dosing, although t</w:t>
      </w:r>
      <w:r w:rsidRPr="003065FF">
        <w:rPr>
          <w:rFonts w:eastAsia="Times New Roman"/>
          <w:kern w:val="0"/>
          <w:szCs w:val="24"/>
          <w:vertAlign w:val="subscript"/>
          <w:lang w:eastAsia="en-US"/>
        </w:rPr>
        <w:t>1/2</w:t>
      </w:r>
      <w:r w:rsidRPr="003065FF">
        <w:rPr>
          <w:rFonts w:eastAsia="Times New Roman"/>
          <w:kern w:val="0"/>
          <w:szCs w:val="24"/>
          <w:lang w:eastAsia="en-US"/>
        </w:rPr>
        <w:t xml:space="preserve"> was unchanged. No obvious sex differences in toxicokinetics were noted at any dose level.</w:t>
      </w:r>
    </w:p>
    <w:p w:rsidR="007B04E7" w:rsidRDefault="007B04E7" w:rsidP="007B04E7">
      <w:pPr>
        <w:autoSpaceDE w:val="0"/>
        <w:autoSpaceDN w:val="0"/>
        <w:spacing w:before="116" w:line="261" w:lineRule="auto"/>
        <w:ind w:left="158" w:right="381"/>
        <w:jc w:val="left"/>
        <w:rPr>
          <w:rFonts w:eastAsia="Times New Roman"/>
          <w:kern w:val="0"/>
          <w:szCs w:val="24"/>
          <w:lang w:eastAsia="en-US"/>
        </w:rPr>
      </w:pPr>
    </w:p>
    <w:p w:rsidR="007C6290" w:rsidRPr="007B04E7" w:rsidRDefault="00B2581A" w:rsidP="007B04E7">
      <w:pPr>
        <w:autoSpaceDE w:val="0"/>
        <w:autoSpaceDN w:val="0"/>
        <w:spacing w:before="116" w:line="261" w:lineRule="auto"/>
        <w:ind w:left="158" w:right="381"/>
        <w:jc w:val="left"/>
        <w:rPr>
          <w:rFonts w:eastAsia="Times New Roman"/>
          <w:kern w:val="0"/>
          <w:szCs w:val="24"/>
          <w:lang w:eastAsia="en-US"/>
        </w:rPr>
      </w:pPr>
      <w:r>
        <w:rPr>
          <w:rFonts w:eastAsia="Times New Roman"/>
          <w:kern w:val="0"/>
          <w:sz w:val="22"/>
          <w:lang w:eastAsia="en-US"/>
        </w:rPr>
        <w:t>PROJECT 10</w:t>
      </w:r>
      <w:r w:rsidR="003065FF" w:rsidRPr="003065FF">
        <w:rPr>
          <w:rFonts w:eastAsia="Times New Roman"/>
          <w:kern w:val="0"/>
          <w:sz w:val="22"/>
          <w:lang w:eastAsia="en-US"/>
        </w:rPr>
        <w:t xml:space="preserve"> at 6, 20, and 60 mg/kg was intravenously administered to cynomolgus monkeys for 4 weeks followed by a 4-week recovery period. Animals tolerated and there were neither effects on the </w:t>
      </w:r>
      <w:r w:rsidR="003065FF" w:rsidRPr="003065FF">
        <w:rPr>
          <w:rFonts w:eastAsia="Times New Roman"/>
          <w:kern w:val="0"/>
          <w:sz w:val="22"/>
          <w:lang w:eastAsia="en-US"/>
        </w:rPr>
        <w:lastRenderedPageBreak/>
        <w:t>cardiovascular and respiratory systems nor CNS clinical signs. No changes were noted in clinical pathology or histopathology at any dose. Therefore, the no-observed- adverse-effect level (NOAEL) was 60 mg/kg, the highest dose tested.</w:t>
      </w:r>
    </w:p>
    <w:sectPr w:rsidR="007C6290" w:rsidRPr="007B04E7" w:rsidSect="00E62016">
      <w:pgSz w:w="11906" w:h="16838" w:code="9"/>
      <w:pgMar w:top="1418" w:right="851" w:bottom="1418" w:left="851" w:header="851" w:footer="851" w:gutter="567"/>
      <w:cols w:space="425"/>
      <w:docGrid w:type="linesAndChars" w:linePitch="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272" w:rsidRDefault="002A4272" w:rsidP="00321748">
      <w:r>
        <w:separator/>
      </w:r>
    </w:p>
  </w:endnote>
  <w:endnote w:type="continuationSeparator" w:id="0">
    <w:p w:rsidR="002A4272" w:rsidRDefault="002A4272" w:rsidP="0032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NewRoman,Bold">
    <w:altName w:val="游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272" w:rsidRDefault="002A4272" w:rsidP="00321748">
      <w:r>
        <w:separator/>
      </w:r>
    </w:p>
  </w:footnote>
  <w:footnote w:type="continuationSeparator" w:id="0">
    <w:p w:rsidR="002A4272" w:rsidRDefault="002A4272" w:rsidP="0032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5118"/>
    <w:multiLevelType w:val="multilevel"/>
    <w:tmpl w:val="0DB2A062"/>
    <w:lvl w:ilvl="0">
      <w:start w:val="3"/>
      <w:numFmt w:val="decimal"/>
      <w:lvlText w:val="%1."/>
      <w:lvlJc w:val="left"/>
      <w:pPr>
        <w:ind w:left="637" w:hanging="396"/>
        <w:jc w:val="right"/>
      </w:pPr>
      <w:rPr>
        <w:rFonts w:ascii="Calibri" w:eastAsia="Calibri" w:hAnsi="Calibri" w:cs="Calibri" w:hint="default"/>
        <w:b/>
        <w:bCs/>
        <w:spacing w:val="-1"/>
        <w:w w:val="99"/>
        <w:sz w:val="32"/>
        <w:szCs w:val="32"/>
      </w:rPr>
    </w:lvl>
    <w:lvl w:ilvl="1">
      <w:start w:val="1"/>
      <w:numFmt w:val="decimal"/>
      <w:lvlText w:val="%1.%2."/>
      <w:lvlJc w:val="left"/>
      <w:pPr>
        <w:ind w:left="865" w:hanging="624"/>
      </w:pPr>
      <w:rPr>
        <w:rFonts w:ascii="Calibri" w:eastAsia="Calibri" w:hAnsi="Calibri" w:cs="Calibri" w:hint="default"/>
        <w:b/>
        <w:bCs/>
        <w:spacing w:val="-1"/>
        <w:w w:val="100"/>
        <w:sz w:val="28"/>
        <w:szCs w:val="28"/>
      </w:rPr>
    </w:lvl>
    <w:lvl w:ilvl="2">
      <w:start w:val="1"/>
      <w:numFmt w:val="lowerRoman"/>
      <w:lvlText w:val="(%3)"/>
      <w:lvlJc w:val="left"/>
      <w:pPr>
        <w:ind w:left="1320" w:hanging="721"/>
      </w:pPr>
      <w:rPr>
        <w:rFonts w:ascii="Calibri" w:eastAsia="Calibri" w:hAnsi="Calibri" w:cs="Calibri" w:hint="default"/>
        <w:spacing w:val="-1"/>
        <w:w w:val="100"/>
        <w:sz w:val="22"/>
        <w:szCs w:val="22"/>
      </w:rPr>
    </w:lvl>
    <w:lvl w:ilvl="3">
      <w:numFmt w:val="bullet"/>
      <w:lvlText w:val="•"/>
      <w:lvlJc w:val="left"/>
      <w:pPr>
        <w:ind w:left="1320" w:hanging="721"/>
      </w:pPr>
      <w:rPr>
        <w:rFonts w:hint="default"/>
      </w:rPr>
    </w:lvl>
    <w:lvl w:ilvl="4">
      <w:numFmt w:val="bullet"/>
      <w:lvlText w:val="•"/>
      <w:lvlJc w:val="left"/>
      <w:pPr>
        <w:ind w:left="3940" w:hanging="721"/>
      </w:pPr>
      <w:rPr>
        <w:rFonts w:hint="default"/>
      </w:rPr>
    </w:lvl>
    <w:lvl w:ilvl="5">
      <w:numFmt w:val="bullet"/>
      <w:lvlText w:val="•"/>
      <w:lvlJc w:val="left"/>
      <w:pPr>
        <w:ind w:left="3759" w:hanging="721"/>
      </w:pPr>
      <w:rPr>
        <w:rFonts w:hint="default"/>
      </w:rPr>
    </w:lvl>
    <w:lvl w:ilvl="6">
      <w:numFmt w:val="bullet"/>
      <w:lvlText w:val="•"/>
      <w:lvlJc w:val="left"/>
      <w:pPr>
        <w:ind w:left="3578" w:hanging="721"/>
      </w:pPr>
      <w:rPr>
        <w:rFonts w:hint="default"/>
      </w:rPr>
    </w:lvl>
    <w:lvl w:ilvl="7">
      <w:numFmt w:val="bullet"/>
      <w:lvlText w:val="•"/>
      <w:lvlJc w:val="left"/>
      <w:pPr>
        <w:ind w:left="3397" w:hanging="721"/>
      </w:pPr>
      <w:rPr>
        <w:rFonts w:hint="default"/>
      </w:rPr>
    </w:lvl>
    <w:lvl w:ilvl="8">
      <w:numFmt w:val="bullet"/>
      <w:lvlText w:val="•"/>
      <w:lvlJc w:val="left"/>
      <w:pPr>
        <w:ind w:left="3216" w:hanging="72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VerticalSpacing w:val="17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B0"/>
    <w:rsid w:val="0002312A"/>
    <w:rsid w:val="0009083A"/>
    <w:rsid w:val="000934E2"/>
    <w:rsid w:val="0015063C"/>
    <w:rsid w:val="002206D5"/>
    <w:rsid w:val="00280895"/>
    <w:rsid w:val="002A4272"/>
    <w:rsid w:val="002C7EB3"/>
    <w:rsid w:val="002D7B26"/>
    <w:rsid w:val="00305291"/>
    <w:rsid w:val="003065FF"/>
    <w:rsid w:val="00321748"/>
    <w:rsid w:val="00361285"/>
    <w:rsid w:val="00380F69"/>
    <w:rsid w:val="003A0A7C"/>
    <w:rsid w:val="003C3D3C"/>
    <w:rsid w:val="003F667A"/>
    <w:rsid w:val="005835E5"/>
    <w:rsid w:val="005B7D2B"/>
    <w:rsid w:val="006C2900"/>
    <w:rsid w:val="006D1EC1"/>
    <w:rsid w:val="0071344D"/>
    <w:rsid w:val="00714904"/>
    <w:rsid w:val="0078042E"/>
    <w:rsid w:val="007B04E7"/>
    <w:rsid w:val="007C55F6"/>
    <w:rsid w:val="007C6290"/>
    <w:rsid w:val="008E19B0"/>
    <w:rsid w:val="009376DC"/>
    <w:rsid w:val="00950A3B"/>
    <w:rsid w:val="00953BD7"/>
    <w:rsid w:val="00977F68"/>
    <w:rsid w:val="00A13523"/>
    <w:rsid w:val="00AA621D"/>
    <w:rsid w:val="00AC22DF"/>
    <w:rsid w:val="00B2581A"/>
    <w:rsid w:val="00BC0EC2"/>
    <w:rsid w:val="00C75423"/>
    <w:rsid w:val="00D0213C"/>
    <w:rsid w:val="00D154DC"/>
    <w:rsid w:val="00D86D90"/>
    <w:rsid w:val="00D87BA5"/>
    <w:rsid w:val="00DA3A6D"/>
    <w:rsid w:val="00E62016"/>
    <w:rsid w:val="00E924DB"/>
    <w:rsid w:val="00ED218C"/>
    <w:rsid w:val="00EE3238"/>
    <w:rsid w:val="00F13C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049CB38-DDA4-4213-888E-F97547B1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BA5"/>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1748"/>
    <w:pPr>
      <w:tabs>
        <w:tab w:val="center" w:pos="4252"/>
        <w:tab w:val="right" w:pos="8504"/>
      </w:tabs>
      <w:snapToGrid w:val="0"/>
    </w:pPr>
  </w:style>
  <w:style w:type="character" w:customStyle="1" w:styleId="a4">
    <w:name w:val="ヘッダー (文字)"/>
    <w:basedOn w:val="a0"/>
    <w:link w:val="a3"/>
    <w:uiPriority w:val="99"/>
    <w:rsid w:val="00321748"/>
    <w:rPr>
      <w:sz w:val="24"/>
    </w:rPr>
  </w:style>
  <w:style w:type="paragraph" w:styleId="a5">
    <w:name w:val="footer"/>
    <w:basedOn w:val="a"/>
    <w:link w:val="a6"/>
    <w:uiPriority w:val="99"/>
    <w:unhideWhenUsed/>
    <w:rsid w:val="00321748"/>
    <w:pPr>
      <w:tabs>
        <w:tab w:val="center" w:pos="4252"/>
        <w:tab w:val="right" w:pos="8504"/>
      </w:tabs>
      <w:snapToGrid w:val="0"/>
    </w:pPr>
  </w:style>
  <w:style w:type="character" w:customStyle="1" w:styleId="a6">
    <w:name w:val="フッター (文字)"/>
    <w:basedOn w:val="a0"/>
    <w:link w:val="a5"/>
    <w:uiPriority w:val="99"/>
    <w:rsid w:val="00321748"/>
    <w:rPr>
      <w:sz w:val="24"/>
    </w:rPr>
  </w:style>
  <w:style w:type="paragraph" w:styleId="a7">
    <w:name w:val="Body Text"/>
    <w:basedOn w:val="a"/>
    <w:link w:val="a8"/>
    <w:uiPriority w:val="1"/>
    <w:qFormat/>
    <w:rsid w:val="00321748"/>
    <w:pPr>
      <w:autoSpaceDE w:val="0"/>
      <w:autoSpaceDN w:val="0"/>
      <w:jc w:val="left"/>
    </w:pPr>
    <w:rPr>
      <w:rFonts w:eastAsia="Times New Roman"/>
      <w:kern w:val="0"/>
      <w:szCs w:val="24"/>
      <w:lang w:eastAsia="en-US"/>
    </w:rPr>
  </w:style>
  <w:style w:type="character" w:customStyle="1" w:styleId="a8">
    <w:name w:val="本文 (文字)"/>
    <w:basedOn w:val="a0"/>
    <w:link w:val="a7"/>
    <w:uiPriority w:val="1"/>
    <w:rsid w:val="00321748"/>
    <w:rPr>
      <w:rFonts w:eastAsia="Times New Roman"/>
      <w:kern w:val="0"/>
      <w:sz w:val="24"/>
      <w:szCs w:val="24"/>
      <w:lang w:eastAsia="en-US"/>
    </w:rPr>
  </w:style>
  <w:style w:type="table" w:customStyle="1" w:styleId="TableNormal">
    <w:name w:val="Table Normal"/>
    <w:uiPriority w:val="2"/>
    <w:semiHidden/>
    <w:unhideWhenUsed/>
    <w:qFormat/>
    <w:rsid w:val="00950A3B"/>
    <w:pPr>
      <w:widowControl w:val="0"/>
      <w:autoSpaceDE w:val="0"/>
      <w:autoSpaceDN w:val="0"/>
    </w:pPr>
    <w:rPr>
      <w:rFonts w:asciiTheme="minorHAnsi" w:eastAsiaTheme="minorEastAsia" w:hAnsiTheme="minorHAnsi" w:cstheme="minorBidi"/>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50A3B"/>
    <w:pPr>
      <w:autoSpaceDE w:val="0"/>
      <w:autoSpaceDN w:val="0"/>
      <w:jc w:val="left"/>
    </w:pPr>
    <w:rPr>
      <w:rFonts w:ascii="Courier New" w:eastAsia="Courier New" w:hAnsi="Courier New" w:cs="Courier New"/>
      <w:kern w:val="0"/>
      <w:sz w:val="22"/>
      <w:lang w:eastAsia="en-US"/>
    </w:rPr>
  </w:style>
  <w:style w:type="table" w:customStyle="1" w:styleId="TableNormal1">
    <w:name w:val="Table Normal1"/>
    <w:uiPriority w:val="2"/>
    <w:semiHidden/>
    <w:unhideWhenUsed/>
    <w:qFormat/>
    <w:rsid w:val="003065FF"/>
    <w:pPr>
      <w:widowControl w:val="0"/>
      <w:autoSpaceDE w:val="0"/>
      <w:autoSpaceDN w:val="0"/>
    </w:pPr>
    <w:rPr>
      <w:rFonts w:ascii="Calibri" w:hAnsi="Calibri"/>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467F95-AFF4-4ADE-A60C-79A624D52D56}"/>
</file>

<file path=customXml/itemProps2.xml><?xml version="1.0" encoding="utf-8"?>
<ds:datastoreItem xmlns:ds="http://schemas.openxmlformats.org/officeDocument/2006/customXml" ds:itemID="{1E2CA5DA-13E2-4A3B-99F4-E49DA2C2BB8E}"/>
</file>

<file path=customXml/itemProps3.xml><?xml version="1.0" encoding="utf-8"?>
<ds:datastoreItem xmlns:ds="http://schemas.openxmlformats.org/officeDocument/2006/customXml" ds:itemID="{A3818062-4A32-4304-8A55-F25A648475B6}"/>
</file>

<file path=docProps/app.xml><?xml version="1.0" encoding="utf-8"?>
<Properties xmlns="http://schemas.openxmlformats.org/officeDocument/2006/extended-properties" xmlns:vt="http://schemas.openxmlformats.org/officeDocument/2006/docPropsVTypes">
  <Template>Normal</Template>
  <TotalTime>32</TotalTime>
  <Pages>1</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Yudai(渡辺 雄大)</dc:creator>
  <cp:keywords/>
  <dc:description/>
  <cp:lastModifiedBy>Watanabe, Yudai(渡辺 雄大)</cp:lastModifiedBy>
  <cp:revision>22</cp:revision>
  <dcterms:created xsi:type="dcterms:W3CDTF">2021-06-23T13:15:00Z</dcterms:created>
  <dcterms:modified xsi:type="dcterms:W3CDTF">2021-07-01T03:11:00Z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0x0101007EA8C9399C6F4249AB6A1823D3F13C35</vt:lpwstr>
  </property>
</Properties>
</file>