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F08" w:rsidRDefault="007E2F08">
      <w:pPr>
        <w:pStyle w:val="a3"/>
        <w:spacing w:before="9"/>
        <w:rPr>
          <w:sz w:val="21"/>
        </w:rPr>
      </w:pPr>
    </w:p>
    <w:p w:rsidR="007E2F08" w:rsidRDefault="00280D48" w:rsidP="005C59F6">
      <w:pPr>
        <w:pStyle w:val="3"/>
        <w:numPr>
          <w:ilvl w:val="2"/>
          <w:numId w:val="29"/>
        </w:numPr>
        <w:tabs>
          <w:tab w:val="left" w:pos="1087"/>
          <w:tab w:val="left" w:pos="1088"/>
        </w:tabs>
        <w:spacing w:before="150"/>
      </w:pPr>
      <w:bookmarkStart w:id="0" w:name="4.1.3_Safety_Pharmacology"/>
      <w:bookmarkStart w:id="1" w:name="_bookmark24"/>
      <w:bookmarkEnd w:id="0"/>
      <w:bookmarkEnd w:id="1"/>
      <w:r>
        <w:t>Safety</w:t>
      </w:r>
      <w:r>
        <w:rPr>
          <w:spacing w:val="-2"/>
        </w:rPr>
        <w:t xml:space="preserve"> </w:t>
      </w:r>
      <w:r>
        <w:t>Pharmacology</w:t>
      </w:r>
    </w:p>
    <w:p w:rsidR="007E2F08" w:rsidRDefault="00E24B6A">
      <w:pPr>
        <w:pStyle w:val="a3"/>
        <w:spacing w:before="140" w:line="261" w:lineRule="auto"/>
        <w:ind w:left="235" w:right="746"/>
      </w:pPr>
      <w:r>
        <w:t>PROJECT 3</w:t>
      </w:r>
      <w:r w:rsidR="00280D48">
        <w:t xml:space="preserve"> had no effect on central nervous system (general activity or behavior) in male rats at doses up to 300 mg/kg po (</w:t>
      </w:r>
      <w:r>
        <w:t>Project 3</w:t>
      </w:r>
      <w:r w:rsidR="00280D48">
        <w:t>-PT-0004).</w:t>
      </w:r>
    </w:p>
    <w:p w:rsidR="007E2F08" w:rsidRDefault="00280D48">
      <w:pPr>
        <w:pStyle w:val="a3"/>
        <w:spacing w:before="118" w:line="261" w:lineRule="auto"/>
        <w:ind w:left="235" w:right="819"/>
      </w:pPr>
      <w:r>
        <w:t xml:space="preserve">In male dogs </w:t>
      </w:r>
      <w:r w:rsidR="00E24B6A">
        <w:t>PROJECT 3</w:t>
      </w:r>
      <w:r>
        <w:t xml:space="preserve"> resulted in vomiting and diarrhea at 30 mg/kg po or more. </w:t>
      </w:r>
      <w:r w:rsidR="00E24B6A">
        <w:t>PROJECT 3</w:t>
      </w:r>
      <w:r>
        <w:t xml:space="preserve"> has no effect on general activity, behavior, body temperature, cardiovascular system (blood pressure, heart rates, and electrocardiography including QT interval), respiratory system (respiration rates and blood gas parameters), or blood-electrolyte concentrations (sodium, ionized calcium, potassium, and chloride) at doses up to 300 mg/kg po (</w:t>
      </w:r>
      <w:r w:rsidR="00E24B6A">
        <w:t>Project 3</w:t>
      </w:r>
      <w:r>
        <w:t>-PT-0003).</w:t>
      </w:r>
    </w:p>
    <w:p w:rsidR="007E2F08" w:rsidRDefault="00E24B6A">
      <w:pPr>
        <w:pStyle w:val="a3"/>
        <w:spacing w:before="116" w:line="261" w:lineRule="auto"/>
        <w:ind w:left="235" w:right="820"/>
      </w:pPr>
      <w:r>
        <w:t>PROJECT 3</w:t>
      </w:r>
      <w:r w:rsidR="00280D48">
        <w:t xml:space="preserve"> had no effect on action potential duration using cardiac papillary muscles isolated from guinea pigs at concentrations up to 1x10</w:t>
      </w:r>
      <w:r w:rsidR="00280D48">
        <w:rPr>
          <w:vertAlign w:val="superscript"/>
        </w:rPr>
        <w:t>-5</w:t>
      </w:r>
      <w:r w:rsidR="00280D48">
        <w:t>M (</w:t>
      </w:r>
      <w:r>
        <w:t>Project 3</w:t>
      </w:r>
      <w:r w:rsidR="00280D48">
        <w:t>-PT-0002).</w:t>
      </w:r>
    </w:p>
    <w:p w:rsidR="007E2F08" w:rsidRDefault="00E24B6A">
      <w:pPr>
        <w:pStyle w:val="a3"/>
        <w:spacing w:before="118" w:line="261" w:lineRule="auto"/>
        <w:ind w:left="235" w:right="848"/>
      </w:pPr>
      <w:r>
        <w:t>PROJECT 3</w:t>
      </w:r>
      <w:r w:rsidR="00280D48">
        <w:t xml:space="preserve"> had no effect on </w:t>
      </w:r>
      <w:proofErr w:type="spellStart"/>
      <w:r w:rsidR="00280D48">
        <w:t>hERG</w:t>
      </w:r>
      <w:proofErr w:type="spellEnd"/>
      <w:r w:rsidR="00280D48">
        <w:t xml:space="preserve"> current in </w:t>
      </w:r>
      <w:proofErr w:type="spellStart"/>
      <w:r w:rsidR="00280D48">
        <w:t>hERG</w:t>
      </w:r>
      <w:proofErr w:type="spellEnd"/>
      <w:r w:rsidR="00280D48">
        <w:t xml:space="preserve"> channel-transfected HEK293 cells at concentrations up to 1x10</w:t>
      </w:r>
      <w:r w:rsidR="00280D48">
        <w:rPr>
          <w:vertAlign w:val="superscript"/>
        </w:rPr>
        <w:t>-6</w:t>
      </w:r>
      <w:r w:rsidR="00280D48">
        <w:t>M (</w:t>
      </w:r>
      <w:r>
        <w:t>Project 3</w:t>
      </w:r>
      <w:r w:rsidR="00280D48">
        <w:t>-PT-0001). At 1x 10</w:t>
      </w:r>
      <w:r w:rsidR="00280D48">
        <w:rPr>
          <w:vertAlign w:val="superscript"/>
        </w:rPr>
        <w:t>-5</w:t>
      </w:r>
      <w:r w:rsidR="00280D48">
        <w:t>M, the current was inhibited by 18.7%. The magnitude of inhibition was small and the concentration of 1x 10</w:t>
      </w:r>
      <w:r w:rsidR="00280D48">
        <w:rPr>
          <w:vertAlign w:val="superscript"/>
        </w:rPr>
        <w:t>-5</w:t>
      </w:r>
      <w:r w:rsidR="00280D48">
        <w:t xml:space="preserve">M is far beyond the free fraction concentration achieved in a clinical setting. Furthermore, no alterations were detected in the action potential duration assay and the safety pharmacology study in dogs. Therefore, the potency of </w:t>
      </w:r>
      <w:proofErr w:type="spellStart"/>
      <w:r w:rsidR="00280D48">
        <w:t>hERG</w:t>
      </w:r>
      <w:proofErr w:type="spellEnd"/>
      <w:r w:rsidR="00280D48">
        <w:t xml:space="preserve"> current inhibition recorded in HEK293 cells was considered not to be of clinical relevance.</w:t>
      </w:r>
    </w:p>
    <w:p w:rsidR="007E2F08" w:rsidRDefault="00280D48">
      <w:pPr>
        <w:pStyle w:val="3"/>
        <w:tabs>
          <w:tab w:val="left" w:pos="1653"/>
        </w:tabs>
        <w:spacing w:before="124"/>
        <w:ind w:left="235"/>
      </w:pPr>
      <w:bookmarkStart w:id="2" w:name="_bookmark25"/>
      <w:bookmarkEnd w:id="2"/>
      <w:r>
        <w:t>Table 5</w:t>
      </w:r>
      <w:r>
        <w:tab/>
        <w:t>Safety pharmacology studies of</w:t>
      </w:r>
      <w:r>
        <w:rPr>
          <w:spacing w:val="-6"/>
        </w:rPr>
        <w:t xml:space="preserve"> </w:t>
      </w:r>
      <w:r w:rsidR="00E24B6A">
        <w:t>PROJECT 3</w:t>
      </w:r>
    </w:p>
    <w:p w:rsidR="007E2F08" w:rsidRDefault="007E2F08">
      <w:pPr>
        <w:pStyle w:val="a3"/>
        <w:spacing w:before="6"/>
        <w:rPr>
          <w:b/>
          <w:sz w:val="5"/>
        </w:rPr>
      </w:pPr>
    </w:p>
    <w:tbl>
      <w:tblPr>
        <w:tblStyle w:val="TableNormal"/>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54"/>
        <w:gridCol w:w="1188"/>
        <w:gridCol w:w="1637"/>
        <w:gridCol w:w="2091"/>
        <w:gridCol w:w="1757"/>
        <w:gridCol w:w="895"/>
      </w:tblGrid>
      <w:tr w:rsidR="007E2F08">
        <w:trPr>
          <w:trHeight w:val="753"/>
        </w:trPr>
        <w:tc>
          <w:tcPr>
            <w:tcW w:w="1654" w:type="dxa"/>
            <w:tcBorders>
              <w:bottom w:val="single" w:sz="4" w:space="0" w:color="000000"/>
              <w:right w:val="single" w:sz="4" w:space="0" w:color="000000"/>
            </w:tcBorders>
          </w:tcPr>
          <w:p w:rsidR="007E2F08" w:rsidRDefault="007E2F08">
            <w:pPr>
              <w:pStyle w:val="TableParagraph"/>
              <w:spacing w:before="5"/>
              <w:rPr>
                <w:b/>
                <w:sz w:val="21"/>
              </w:rPr>
            </w:pPr>
          </w:p>
          <w:p w:rsidR="007E2F08" w:rsidRDefault="00280D48">
            <w:pPr>
              <w:pStyle w:val="TableParagraph"/>
              <w:ind w:right="173"/>
              <w:jc w:val="right"/>
              <w:rPr>
                <w:b/>
              </w:rPr>
            </w:pPr>
            <w:r>
              <w:rPr>
                <w:b/>
              </w:rPr>
              <w:t>Type of study</w:t>
            </w:r>
          </w:p>
        </w:tc>
        <w:tc>
          <w:tcPr>
            <w:tcW w:w="1188" w:type="dxa"/>
            <w:tcBorders>
              <w:left w:val="single" w:sz="4" w:space="0" w:color="000000"/>
              <w:bottom w:val="single" w:sz="4" w:space="0" w:color="000000"/>
              <w:right w:val="single" w:sz="4" w:space="0" w:color="000000"/>
            </w:tcBorders>
          </w:tcPr>
          <w:p w:rsidR="007E2F08" w:rsidRDefault="00280D48">
            <w:pPr>
              <w:pStyle w:val="TableParagraph"/>
              <w:spacing w:before="119"/>
              <w:ind w:left="256" w:right="229" w:firstLine="134"/>
              <w:rPr>
                <w:b/>
              </w:rPr>
            </w:pPr>
            <w:r>
              <w:rPr>
                <w:b/>
              </w:rPr>
              <w:t>Test System</w:t>
            </w:r>
          </w:p>
        </w:tc>
        <w:tc>
          <w:tcPr>
            <w:tcW w:w="1637" w:type="dxa"/>
            <w:tcBorders>
              <w:left w:val="single" w:sz="4" w:space="0" w:color="000000"/>
              <w:bottom w:val="single" w:sz="4" w:space="0" w:color="000000"/>
              <w:right w:val="single" w:sz="4" w:space="0" w:color="000000"/>
            </w:tcBorders>
          </w:tcPr>
          <w:p w:rsidR="007E2F08" w:rsidRDefault="00280D48">
            <w:pPr>
              <w:pStyle w:val="TableParagraph"/>
              <w:ind w:left="83" w:right="71"/>
              <w:jc w:val="center"/>
              <w:rPr>
                <w:b/>
              </w:rPr>
            </w:pPr>
            <w:r>
              <w:rPr>
                <w:b/>
              </w:rPr>
              <w:t>Species,</w:t>
            </w:r>
            <w:r>
              <w:rPr>
                <w:b/>
                <w:spacing w:val="-10"/>
              </w:rPr>
              <w:t xml:space="preserve"> </w:t>
            </w:r>
            <w:r>
              <w:rPr>
                <w:b/>
              </w:rPr>
              <w:t>Strain, Sex,</w:t>
            </w:r>
            <w:r>
              <w:rPr>
                <w:b/>
                <w:spacing w:val="-3"/>
              </w:rPr>
              <w:t xml:space="preserve"> </w:t>
            </w:r>
            <w:r>
              <w:rPr>
                <w:b/>
              </w:rPr>
              <w:t>Dosing</w:t>
            </w:r>
          </w:p>
          <w:p w:rsidR="007E2F08" w:rsidRDefault="00280D48">
            <w:pPr>
              <w:pStyle w:val="TableParagraph"/>
              <w:spacing w:line="232" w:lineRule="exact"/>
              <w:ind w:left="80" w:right="73"/>
              <w:jc w:val="center"/>
              <w:rPr>
                <w:b/>
              </w:rPr>
            </w:pPr>
            <w:r>
              <w:rPr>
                <w:b/>
              </w:rPr>
              <w:t>particulars</w:t>
            </w:r>
          </w:p>
        </w:tc>
        <w:tc>
          <w:tcPr>
            <w:tcW w:w="2091" w:type="dxa"/>
            <w:tcBorders>
              <w:left w:val="single" w:sz="4" w:space="0" w:color="000000"/>
              <w:bottom w:val="single" w:sz="4" w:space="0" w:color="000000"/>
              <w:right w:val="single" w:sz="4" w:space="0" w:color="000000"/>
            </w:tcBorders>
          </w:tcPr>
          <w:p w:rsidR="007E2F08" w:rsidRDefault="00280D48">
            <w:pPr>
              <w:pStyle w:val="TableParagraph"/>
              <w:spacing w:before="119"/>
              <w:ind w:left="570" w:right="431" w:hanging="120"/>
              <w:rPr>
                <w:b/>
              </w:rPr>
            </w:pPr>
            <w:r>
              <w:rPr>
                <w:b/>
              </w:rPr>
              <w:t>End Point(s) Measured</w:t>
            </w:r>
          </w:p>
        </w:tc>
        <w:tc>
          <w:tcPr>
            <w:tcW w:w="1757" w:type="dxa"/>
            <w:tcBorders>
              <w:left w:val="single" w:sz="4" w:space="0" w:color="000000"/>
              <w:bottom w:val="single" w:sz="4" w:space="0" w:color="000000"/>
              <w:right w:val="single" w:sz="4" w:space="0" w:color="000000"/>
            </w:tcBorders>
          </w:tcPr>
          <w:p w:rsidR="007E2F08" w:rsidRDefault="007E2F08">
            <w:pPr>
              <w:pStyle w:val="TableParagraph"/>
              <w:spacing w:before="5"/>
              <w:rPr>
                <w:b/>
                <w:sz w:val="21"/>
              </w:rPr>
            </w:pPr>
          </w:p>
          <w:p w:rsidR="007E2F08" w:rsidRDefault="00280D48">
            <w:pPr>
              <w:pStyle w:val="TableParagraph"/>
              <w:ind w:left="137"/>
              <w:rPr>
                <w:b/>
              </w:rPr>
            </w:pPr>
            <w:r>
              <w:rPr>
                <w:b/>
              </w:rPr>
              <w:t>Major Findings</w:t>
            </w:r>
          </w:p>
        </w:tc>
        <w:tc>
          <w:tcPr>
            <w:tcW w:w="895" w:type="dxa"/>
            <w:tcBorders>
              <w:left w:val="single" w:sz="4" w:space="0" w:color="000000"/>
              <w:bottom w:val="single" w:sz="4" w:space="0" w:color="000000"/>
            </w:tcBorders>
          </w:tcPr>
          <w:p w:rsidR="007E2F08" w:rsidRDefault="00280D48">
            <w:pPr>
              <w:pStyle w:val="TableParagraph"/>
              <w:spacing w:before="119"/>
              <w:ind w:left="283" w:right="142" w:hanging="113"/>
              <w:rPr>
                <w:b/>
              </w:rPr>
            </w:pPr>
            <w:r>
              <w:rPr>
                <w:b/>
              </w:rPr>
              <w:t>Study No.</w:t>
            </w:r>
          </w:p>
        </w:tc>
      </w:tr>
      <w:tr w:rsidR="007E2F08">
        <w:trPr>
          <w:trHeight w:val="1374"/>
        </w:trPr>
        <w:tc>
          <w:tcPr>
            <w:tcW w:w="1654" w:type="dxa"/>
            <w:tcBorders>
              <w:top w:val="single" w:sz="4" w:space="0" w:color="000000"/>
              <w:bottom w:val="single" w:sz="4" w:space="0" w:color="000000"/>
              <w:right w:val="single" w:sz="4" w:space="0" w:color="000000"/>
            </w:tcBorders>
          </w:tcPr>
          <w:p w:rsidR="007E2F08" w:rsidRDefault="007E2F08">
            <w:pPr>
              <w:pStyle w:val="TableParagraph"/>
              <w:rPr>
                <w:b/>
                <w:sz w:val="24"/>
              </w:rPr>
            </w:pPr>
          </w:p>
          <w:p w:rsidR="007E2F08" w:rsidRDefault="007E2F08">
            <w:pPr>
              <w:pStyle w:val="TableParagraph"/>
              <w:spacing w:before="6"/>
              <w:rPr>
                <w:b/>
                <w:sz w:val="24"/>
              </w:rPr>
            </w:pPr>
          </w:p>
          <w:p w:rsidR="007E2F08" w:rsidRDefault="00280D48">
            <w:pPr>
              <w:pStyle w:val="TableParagraph"/>
              <w:spacing w:before="1"/>
              <w:ind w:right="179"/>
              <w:jc w:val="right"/>
              <w:rPr>
                <w:b/>
              </w:rPr>
            </w:pPr>
            <w:proofErr w:type="spellStart"/>
            <w:r>
              <w:rPr>
                <w:b/>
              </w:rPr>
              <w:t>hERG</w:t>
            </w:r>
            <w:proofErr w:type="spellEnd"/>
            <w:r>
              <w:rPr>
                <w:b/>
              </w:rPr>
              <w:t xml:space="preserve"> current</w:t>
            </w:r>
          </w:p>
        </w:tc>
        <w:tc>
          <w:tcPr>
            <w:tcW w:w="1188" w:type="dxa"/>
            <w:tcBorders>
              <w:top w:val="single" w:sz="4" w:space="0" w:color="000000"/>
              <w:left w:val="single" w:sz="4" w:space="0" w:color="000000"/>
              <w:bottom w:val="single" w:sz="4" w:space="0" w:color="000000"/>
              <w:right w:val="single" w:sz="4" w:space="0" w:color="000000"/>
            </w:tcBorders>
          </w:tcPr>
          <w:p w:rsidR="007E2F08" w:rsidRDefault="007E2F08">
            <w:pPr>
              <w:pStyle w:val="TableParagraph"/>
              <w:rPr>
                <w:b/>
              </w:rPr>
            </w:pPr>
          </w:p>
          <w:p w:rsidR="007E2F08" w:rsidRDefault="00280D48">
            <w:pPr>
              <w:pStyle w:val="TableParagraph"/>
              <w:spacing w:before="195"/>
              <w:ind w:left="107" w:right="79" w:firstLine="72"/>
              <w:rPr>
                <w:sz w:val="20"/>
              </w:rPr>
            </w:pPr>
            <w:r>
              <w:rPr>
                <w:sz w:val="20"/>
              </w:rPr>
              <w:t>whole cell patch clamp</w:t>
            </w:r>
          </w:p>
        </w:tc>
        <w:tc>
          <w:tcPr>
            <w:tcW w:w="1637" w:type="dxa"/>
            <w:tcBorders>
              <w:top w:val="single" w:sz="4" w:space="0" w:color="000000"/>
              <w:left w:val="single" w:sz="4" w:space="0" w:color="000000"/>
              <w:bottom w:val="single" w:sz="4" w:space="0" w:color="000000"/>
              <w:right w:val="single" w:sz="4" w:space="0" w:color="000000"/>
            </w:tcBorders>
          </w:tcPr>
          <w:p w:rsidR="007E2F08" w:rsidRDefault="00280D48">
            <w:pPr>
              <w:pStyle w:val="TableParagraph"/>
              <w:ind w:left="234" w:right="221"/>
              <w:jc w:val="center"/>
              <w:rPr>
                <w:sz w:val="20"/>
              </w:rPr>
            </w:pPr>
            <w:proofErr w:type="spellStart"/>
            <w:r>
              <w:rPr>
                <w:sz w:val="20"/>
              </w:rPr>
              <w:t>hERG</w:t>
            </w:r>
            <w:proofErr w:type="spellEnd"/>
            <w:r>
              <w:rPr>
                <w:sz w:val="20"/>
              </w:rPr>
              <w:t xml:space="preserve"> channel transfected HEK293 cells n=5</w:t>
            </w:r>
          </w:p>
          <w:p w:rsidR="007E2F08" w:rsidRDefault="00280D48">
            <w:pPr>
              <w:pStyle w:val="TableParagraph"/>
              <w:spacing w:line="217" w:lineRule="exact"/>
              <w:ind w:left="83" w:right="73"/>
              <w:jc w:val="center"/>
              <w:rPr>
                <w:sz w:val="20"/>
              </w:rPr>
            </w:pPr>
            <w:r>
              <w:rPr>
                <w:sz w:val="20"/>
              </w:rPr>
              <w:t>0, 1x10</w:t>
            </w:r>
            <w:r>
              <w:rPr>
                <w:sz w:val="20"/>
                <w:vertAlign w:val="superscript"/>
              </w:rPr>
              <w:t>-7</w:t>
            </w:r>
            <w:r>
              <w:rPr>
                <w:sz w:val="20"/>
              </w:rPr>
              <w:t>M, 1x10</w:t>
            </w:r>
            <w:r>
              <w:rPr>
                <w:sz w:val="20"/>
                <w:vertAlign w:val="superscript"/>
              </w:rPr>
              <w:t>-</w:t>
            </w:r>
          </w:p>
          <w:p w:rsidR="007E2F08" w:rsidRDefault="00280D48">
            <w:pPr>
              <w:pStyle w:val="TableParagraph"/>
              <w:spacing w:line="228" w:lineRule="exact"/>
              <w:ind w:left="83" w:right="73"/>
              <w:jc w:val="center"/>
              <w:rPr>
                <w:sz w:val="20"/>
              </w:rPr>
            </w:pPr>
            <w:r>
              <w:rPr>
                <w:position w:val="9"/>
                <w:sz w:val="13"/>
              </w:rPr>
              <w:t>6</w:t>
            </w:r>
            <w:r>
              <w:rPr>
                <w:sz w:val="20"/>
              </w:rPr>
              <w:t>M, 1x10</w:t>
            </w:r>
            <w:r>
              <w:rPr>
                <w:sz w:val="20"/>
                <w:vertAlign w:val="superscript"/>
              </w:rPr>
              <w:t>-5</w:t>
            </w:r>
            <w:r>
              <w:rPr>
                <w:sz w:val="20"/>
              </w:rPr>
              <w:t>M</w:t>
            </w:r>
          </w:p>
        </w:tc>
        <w:tc>
          <w:tcPr>
            <w:tcW w:w="2091" w:type="dxa"/>
            <w:tcBorders>
              <w:top w:val="single" w:sz="4" w:space="0" w:color="000000"/>
              <w:left w:val="single" w:sz="4" w:space="0" w:color="000000"/>
              <w:bottom w:val="single" w:sz="4" w:space="0" w:color="000000"/>
              <w:right w:val="single" w:sz="4" w:space="0" w:color="000000"/>
            </w:tcBorders>
          </w:tcPr>
          <w:p w:rsidR="007E2F08" w:rsidRDefault="007E2F08">
            <w:pPr>
              <w:pStyle w:val="TableParagraph"/>
              <w:rPr>
                <w:b/>
              </w:rPr>
            </w:pPr>
          </w:p>
          <w:p w:rsidR="007E2F08" w:rsidRDefault="00280D48">
            <w:pPr>
              <w:pStyle w:val="TableParagraph"/>
              <w:spacing w:before="195"/>
              <w:ind w:left="760" w:right="246" w:hanging="490"/>
              <w:rPr>
                <w:sz w:val="20"/>
              </w:rPr>
            </w:pPr>
            <w:r>
              <w:rPr>
                <w:sz w:val="20"/>
              </w:rPr>
              <w:t xml:space="preserve">inhibition of </w:t>
            </w:r>
            <w:proofErr w:type="spellStart"/>
            <w:r>
              <w:rPr>
                <w:sz w:val="20"/>
              </w:rPr>
              <w:t>hERG</w:t>
            </w:r>
            <w:proofErr w:type="spellEnd"/>
            <w:r>
              <w:rPr>
                <w:sz w:val="20"/>
              </w:rPr>
              <w:t xml:space="preserve"> current</w:t>
            </w:r>
          </w:p>
        </w:tc>
        <w:tc>
          <w:tcPr>
            <w:tcW w:w="1757" w:type="dxa"/>
            <w:tcBorders>
              <w:top w:val="single" w:sz="4" w:space="0" w:color="000000"/>
              <w:left w:val="single" w:sz="4" w:space="0" w:color="000000"/>
              <w:bottom w:val="single" w:sz="4" w:space="0" w:color="000000"/>
              <w:right w:val="single" w:sz="4" w:space="0" w:color="000000"/>
            </w:tcBorders>
          </w:tcPr>
          <w:p w:rsidR="007E2F08" w:rsidRDefault="007E2F08">
            <w:pPr>
              <w:pStyle w:val="TableParagraph"/>
              <w:rPr>
                <w:b/>
                <w:sz w:val="24"/>
              </w:rPr>
            </w:pPr>
          </w:p>
          <w:p w:rsidR="007E2F08" w:rsidRDefault="00280D48">
            <w:pPr>
              <w:pStyle w:val="TableParagraph"/>
              <w:spacing w:before="172"/>
              <w:ind w:left="96" w:right="111"/>
              <w:rPr>
                <w:sz w:val="20"/>
              </w:rPr>
            </w:pPr>
            <w:r>
              <w:rPr>
                <w:sz w:val="20"/>
              </w:rPr>
              <w:t>18.7% inhibition at 1x10</w:t>
            </w:r>
            <w:r>
              <w:rPr>
                <w:sz w:val="20"/>
                <w:vertAlign w:val="superscript"/>
              </w:rPr>
              <w:t>-5</w:t>
            </w:r>
            <w:r>
              <w:rPr>
                <w:sz w:val="20"/>
              </w:rPr>
              <w:t>M</w:t>
            </w:r>
          </w:p>
        </w:tc>
        <w:tc>
          <w:tcPr>
            <w:tcW w:w="895" w:type="dxa"/>
            <w:tcBorders>
              <w:top w:val="single" w:sz="4" w:space="0" w:color="000000"/>
              <w:left w:val="single" w:sz="4" w:space="0" w:color="000000"/>
              <w:bottom w:val="single" w:sz="4" w:space="0" w:color="000000"/>
            </w:tcBorders>
          </w:tcPr>
          <w:p w:rsidR="007E2F08" w:rsidRDefault="007E2F08">
            <w:pPr>
              <w:pStyle w:val="TableParagraph"/>
              <w:spacing w:before="1"/>
              <w:rPr>
                <w:b/>
                <w:sz w:val="29"/>
              </w:rPr>
            </w:pPr>
          </w:p>
          <w:p w:rsidR="007E2F08" w:rsidRDefault="00E24B6A">
            <w:pPr>
              <w:pStyle w:val="TableParagraph"/>
              <w:ind w:left="214" w:right="196"/>
              <w:jc w:val="center"/>
              <w:rPr>
                <w:sz w:val="20"/>
              </w:rPr>
            </w:pPr>
            <w:r>
              <w:rPr>
                <w:sz w:val="20"/>
              </w:rPr>
              <w:t>Project 3</w:t>
            </w:r>
            <w:r w:rsidR="00280D48">
              <w:rPr>
                <w:sz w:val="20"/>
              </w:rPr>
              <w:t>- PT- 0001</w:t>
            </w:r>
          </w:p>
        </w:tc>
      </w:tr>
      <w:tr w:rsidR="007E2F08">
        <w:trPr>
          <w:trHeight w:val="1605"/>
        </w:trPr>
        <w:tc>
          <w:tcPr>
            <w:tcW w:w="1654" w:type="dxa"/>
            <w:tcBorders>
              <w:top w:val="single" w:sz="4" w:space="0" w:color="000000"/>
              <w:bottom w:val="single" w:sz="4" w:space="0" w:color="000000"/>
              <w:right w:val="single" w:sz="4" w:space="0" w:color="000000"/>
            </w:tcBorders>
          </w:tcPr>
          <w:p w:rsidR="007E2F08" w:rsidRDefault="007E2F08">
            <w:pPr>
              <w:pStyle w:val="TableParagraph"/>
              <w:rPr>
                <w:b/>
                <w:sz w:val="24"/>
              </w:rPr>
            </w:pPr>
          </w:p>
          <w:p w:rsidR="007E2F08" w:rsidRDefault="00280D48">
            <w:pPr>
              <w:pStyle w:val="TableParagraph"/>
              <w:spacing w:before="143"/>
              <w:ind w:left="95" w:right="695"/>
              <w:rPr>
                <w:b/>
              </w:rPr>
            </w:pPr>
            <w:r>
              <w:rPr>
                <w:b/>
              </w:rPr>
              <w:t>Action potential duration</w:t>
            </w:r>
          </w:p>
        </w:tc>
        <w:tc>
          <w:tcPr>
            <w:tcW w:w="1188" w:type="dxa"/>
            <w:tcBorders>
              <w:top w:val="single" w:sz="4" w:space="0" w:color="000000"/>
              <w:left w:val="single" w:sz="4" w:space="0" w:color="000000"/>
              <w:bottom w:val="single" w:sz="4" w:space="0" w:color="000000"/>
              <w:right w:val="single" w:sz="4" w:space="0" w:color="000000"/>
            </w:tcBorders>
          </w:tcPr>
          <w:p w:rsidR="007E2F08" w:rsidRDefault="007E2F08">
            <w:pPr>
              <w:pStyle w:val="TableParagraph"/>
              <w:rPr>
                <w:b/>
              </w:rPr>
            </w:pPr>
          </w:p>
          <w:p w:rsidR="007E2F08" w:rsidRDefault="00280D48">
            <w:pPr>
              <w:pStyle w:val="TableParagraph"/>
              <w:spacing w:before="197"/>
              <w:ind w:left="205" w:right="79" w:firstLine="187"/>
              <w:rPr>
                <w:sz w:val="20"/>
              </w:rPr>
            </w:pPr>
            <w:r>
              <w:rPr>
                <w:sz w:val="20"/>
              </w:rPr>
              <w:t xml:space="preserve">glass electrode </w:t>
            </w:r>
            <w:r>
              <w:rPr>
                <w:w w:val="95"/>
                <w:sz w:val="20"/>
              </w:rPr>
              <w:t>technique</w:t>
            </w:r>
          </w:p>
        </w:tc>
        <w:tc>
          <w:tcPr>
            <w:tcW w:w="1637" w:type="dxa"/>
            <w:tcBorders>
              <w:top w:val="single" w:sz="4" w:space="0" w:color="000000"/>
              <w:left w:val="single" w:sz="4" w:space="0" w:color="000000"/>
              <w:bottom w:val="single" w:sz="4" w:space="0" w:color="000000"/>
              <w:right w:val="single" w:sz="4" w:space="0" w:color="000000"/>
            </w:tcBorders>
          </w:tcPr>
          <w:p w:rsidR="007E2F08" w:rsidRDefault="00280D48">
            <w:pPr>
              <w:pStyle w:val="TableParagraph"/>
              <w:ind w:left="83" w:right="70"/>
              <w:jc w:val="center"/>
              <w:rPr>
                <w:sz w:val="20"/>
              </w:rPr>
            </w:pPr>
            <w:r>
              <w:rPr>
                <w:sz w:val="20"/>
              </w:rPr>
              <w:t>papillary</w:t>
            </w:r>
            <w:r>
              <w:rPr>
                <w:spacing w:val="-15"/>
                <w:sz w:val="20"/>
              </w:rPr>
              <w:t xml:space="preserve"> </w:t>
            </w:r>
            <w:r>
              <w:rPr>
                <w:sz w:val="20"/>
              </w:rPr>
              <w:t>muscles isolated from Hartley guinea pigs</w:t>
            </w:r>
          </w:p>
          <w:p w:rsidR="007E2F08" w:rsidRDefault="00280D48">
            <w:pPr>
              <w:pStyle w:val="TableParagraph"/>
              <w:spacing w:line="229" w:lineRule="exact"/>
              <w:ind w:left="80" w:right="73"/>
              <w:jc w:val="center"/>
              <w:rPr>
                <w:sz w:val="20"/>
              </w:rPr>
            </w:pPr>
            <w:r>
              <w:rPr>
                <w:sz w:val="20"/>
              </w:rPr>
              <w:t>n=5</w:t>
            </w:r>
          </w:p>
          <w:p w:rsidR="007E2F08" w:rsidRDefault="00280D48">
            <w:pPr>
              <w:pStyle w:val="TableParagraph"/>
              <w:spacing w:line="218" w:lineRule="exact"/>
              <w:ind w:left="83" w:right="73"/>
              <w:jc w:val="center"/>
              <w:rPr>
                <w:sz w:val="20"/>
              </w:rPr>
            </w:pPr>
            <w:r>
              <w:rPr>
                <w:sz w:val="20"/>
              </w:rPr>
              <w:t>0, 1x10</w:t>
            </w:r>
            <w:r>
              <w:rPr>
                <w:sz w:val="20"/>
                <w:vertAlign w:val="superscript"/>
              </w:rPr>
              <w:t>-7</w:t>
            </w:r>
            <w:r>
              <w:rPr>
                <w:sz w:val="20"/>
              </w:rPr>
              <w:t>M, 1x10</w:t>
            </w:r>
            <w:r>
              <w:rPr>
                <w:sz w:val="20"/>
                <w:vertAlign w:val="superscript"/>
              </w:rPr>
              <w:t>-</w:t>
            </w:r>
          </w:p>
          <w:p w:rsidR="007E2F08" w:rsidRDefault="00280D48">
            <w:pPr>
              <w:pStyle w:val="TableParagraph"/>
              <w:spacing w:line="228" w:lineRule="exact"/>
              <w:ind w:left="83" w:right="73"/>
              <w:jc w:val="center"/>
              <w:rPr>
                <w:sz w:val="20"/>
              </w:rPr>
            </w:pPr>
            <w:r>
              <w:rPr>
                <w:position w:val="9"/>
                <w:sz w:val="13"/>
              </w:rPr>
              <w:t>6</w:t>
            </w:r>
            <w:r>
              <w:rPr>
                <w:sz w:val="20"/>
              </w:rPr>
              <w:t>M, 1x10</w:t>
            </w:r>
            <w:r>
              <w:rPr>
                <w:sz w:val="20"/>
                <w:vertAlign w:val="superscript"/>
              </w:rPr>
              <w:t>-5</w:t>
            </w:r>
            <w:r>
              <w:rPr>
                <w:sz w:val="20"/>
              </w:rPr>
              <w:t>M</w:t>
            </w:r>
          </w:p>
        </w:tc>
        <w:tc>
          <w:tcPr>
            <w:tcW w:w="2091" w:type="dxa"/>
            <w:tcBorders>
              <w:top w:val="single" w:sz="4" w:space="0" w:color="000000"/>
              <w:left w:val="single" w:sz="4" w:space="0" w:color="000000"/>
              <w:bottom w:val="single" w:sz="4" w:space="0" w:color="000000"/>
              <w:right w:val="single" w:sz="4" w:space="0" w:color="000000"/>
            </w:tcBorders>
          </w:tcPr>
          <w:p w:rsidR="007E2F08" w:rsidRDefault="00280D48">
            <w:pPr>
              <w:pStyle w:val="TableParagraph"/>
              <w:ind w:left="243" w:right="236"/>
              <w:jc w:val="center"/>
              <w:rPr>
                <w:sz w:val="20"/>
              </w:rPr>
            </w:pPr>
            <w:r>
              <w:rPr>
                <w:sz w:val="20"/>
              </w:rPr>
              <w:t xml:space="preserve">resting membrane potential, action potential amplitude, </w:t>
            </w:r>
            <w:proofErr w:type="spellStart"/>
            <w:r>
              <w:rPr>
                <w:sz w:val="20"/>
              </w:rPr>
              <w:t>dV</w:t>
            </w:r>
            <w:proofErr w:type="spellEnd"/>
            <w:r>
              <w:rPr>
                <w:sz w:val="20"/>
              </w:rPr>
              <w:t>/</w:t>
            </w:r>
            <w:proofErr w:type="spellStart"/>
            <w:r>
              <w:rPr>
                <w:sz w:val="20"/>
              </w:rPr>
              <w:t>dt</w:t>
            </w:r>
            <w:r>
              <w:rPr>
                <w:sz w:val="20"/>
                <w:vertAlign w:val="subscript"/>
              </w:rPr>
              <w:t>max</w:t>
            </w:r>
            <w:proofErr w:type="spellEnd"/>
            <w:r>
              <w:rPr>
                <w:sz w:val="20"/>
              </w:rPr>
              <w:t>, action potential duration (APD</w:t>
            </w:r>
            <w:r>
              <w:rPr>
                <w:sz w:val="20"/>
                <w:vertAlign w:val="subscript"/>
              </w:rPr>
              <w:t>30</w:t>
            </w:r>
            <w:r>
              <w:rPr>
                <w:sz w:val="20"/>
              </w:rPr>
              <w:t>, APD</w:t>
            </w:r>
            <w:r>
              <w:rPr>
                <w:sz w:val="20"/>
                <w:vertAlign w:val="subscript"/>
              </w:rPr>
              <w:t>90</w:t>
            </w:r>
            <w:r>
              <w:rPr>
                <w:sz w:val="20"/>
              </w:rPr>
              <w:t>,</w:t>
            </w:r>
          </w:p>
          <w:p w:rsidR="007E2F08" w:rsidRDefault="00280D48">
            <w:pPr>
              <w:pStyle w:val="TableParagraph"/>
              <w:spacing w:line="215" w:lineRule="exact"/>
              <w:ind w:left="238" w:right="236"/>
              <w:jc w:val="center"/>
              <w:rPr>
                <w:sz w:val="20"/>
              </w:rPr>
            </w:pPr>
            <w:r>
              <w:rPr>
                <w:position w:val="3"/>
                <w:sz w:val="20"/>
              </w:rPr>
              <w:t>APD</w:t>
            </w:r>
            <w:r>
              <w:rPr>
                <w:sz w:val="13"/>
              </w:rPr>
              <w:t>30–90</w:t>
            </w:r>
            <w:r>
              <w:rPr>
                <w:position w:val="3"/>
                <w:sz w:val="20"/>
              </w:rPr>
              <w:t>)</w:t>
            </w:r>
          </w:p>
        </w:tc>
        <w:tc>
          <w:tcPr>
            <w:tcW w:w="1757" w:type="dxa"/>
            <w:tcBorders>
              <w:top w:val="single" w:sz="4" w:space="0" w:color="000000"/>
              <w:left w:val="single" w:sz="4" w:space="0" w:color="000000"/>
              <w:bottom w:val="single" w:sz="4" w:space="0" w:color="000000"/>
              <w:right w:val="single" w:sz="4" w:space="0" w:color="000000"/>
            </w:tcBorders>
          </w:tcPr>
          <w:p w:rsidR="007E2F08" w:rsidRDefault="007E2F08">
            <w:pPr>
              <w:pStyle w:val="TableParagraph"/>
              <w:rPr>
                <w:b/>
              </w:rPr>
            </w:pPr>
          </w:p>
          <w:p w:rsidR="007E2F08" w:rsidRDefault="007E2F08">
            <w:pPr>
              <w:pStyle w:val="TableParagraph"/>
              <w:rPr>
                <w:b/>
              </w:rPr>
            </w:pPr>
          </w:p>
          <w:p w:rsidR="007E2F08" w:rsidRDefault="00280D48">
            <w:pPr>
              <w:pStyle w:val="TableParagraph"/>
              <w:spacing w:before="172"/>
              <w:ind w:left="96"/>
              <w:rPr>
                <w:sz w:val="20"/>
              </w:rPr>
            </w:pPr>
            <w:r>
              <w:rPr>
                <w:sz w:val="20"/>
              </w:rPr>
              <w:t>No changes</w:t>
            </w:r>
          </w:p>
        </w:tc>
        <w:tc>
          <w:tcPr>
            <w:tcW w:w="895" w:type="dxa"/>
            <w:tcBorders>
              <w:top w:val="single" w:sz="4" w:space="0" w:color="000000"/>
              <w:left w:val="single" w:sz="4" w:space="0" w:color="000000"/>
              <w:bottom w:val="single" w:sz="4" w:space="0" w:color="000000"/>
            </w:tcBorders>
          </w:tcPr>
          <w:p w:rsidR="007E2F08" w:rsidRDefault="007E2F08">
            <w:pPr>
              <w:pStyle w:val="TableParagraph"/>
              <w:rPr>
                <w:b/>
              </w:rPr>
            </w:pPr>
          </w:p>
          <w:p w:rsidR="007E2F08" w:rsidRDefault="00E24B6A">
            <w:pPr>
              <w:pStyle w:val="TableParagraph"/>
              <w:spacing w:before="197"/>
              <w:ind w:left="214" w:right="196"/>
              <w:jc w:val="center"/>
              <w:rPr>
                <w:sz w:val="20"/>
              </w:rPr>
            </w:pPr>
            <w:r>
              <w:rPr>
                <w:sz w:val="20"/>
              </w:rPr>
              <w:t>Project 3</w:t>
            </w:r>
            <w:r w:rsidR="00280D48">
              <w:rPr>
                <w:sz w:val="20"/>
              </w:rPr>
              <w:t>- PT- 0002</w:t>
            </w:r>
          </w:p>
        </w:tc>
      </w:tr>
      <w:tr w:rsidR="007E2F08">
        <w:trPr>
          <w:trHeight w:val="978"/>
        </w:trPr>
        <w:tc>
          <w:tcPr>
            <w:tcW w:w="1654" w:type="dxa"/>
            <w:tcBorders>
              <w:top w:val="single" w:sz="4" w:space="0" w:color="000000"/>
              <w:bottom w:val="single" w:sz="4" w:space="0" w:color="000000"/>
              <w:right w:val="single" w:sz="4" w:space="0" w:color="000000"/>
            </w:tcBorders>
          </w:tcPr>
          <w:p w:rsidR="007E2F08" w:rsidRDefault="007E2F08">
            <w:pPr>
              <w:pStyle w:val="TableParagraph"/>
              <w:spacing w:before="2"/>
              <w:rPr>
                <w:b/>
                <w:sz w:val="20"/>
              </w:rPr>
            </w:pPr>
          </w:p>
          <w:p w:rsidR="007E2F08" w:rsidRDefault="00280D48">
            <w:pPr>
              <w:pStyle w:val="TableParagraph"/>
              <w:ind w:left="95" w:right="90"/>
              <w:rPr>
                <w:b/>
              </w:rPr>
            </w:pPr>
            <w:r>
              <w:rPr>
                <w:b/>
              </w:rPr>
              <w:t>Central nervous system</w:t>
            </w:r>
          </w:p>
        </w:tc>
        <w:tc>
          <w:tcPr>
            <w:tcW w:w="1188" w:type="dxa"/>
            <w:tcBorders>
              <w:top w:val="single" w:sz="4" w:space="0" w:color="000000"/>
              <w:left w:val="single" w:sz="4" w:space="0" w:color="000000"/>
              <w:bottom w:val="single" w:sz="4" w:space="0" w:color="000000"/>
              <w:right w:val="single" w:sz="4" w:space="0" w:color="000000"/>
            </w:tcBorders>
          </w:tcPr>
          <w:p w:rsidR="007E2F08" w:rsidRDefault="00280D48">
            <w:pPr>
              <w:pStyle w:val="TableParagraph"/>
              <w:spacing w:before="136"/>
              <w:ind w:left="292" w:right="79" w:hanging="60"/>
              <w:rPr>
                <w:sz w:val="20"/>
              </w:rPr>
            </w:pPr>
            <w:r>
              <w:rPr>
                <w:w w:val="95"/>
                <w:sz w:val="20"/>
              </w:rPr>
              <w:t xml:space="preserve">modified </w:t>
            </w:r>
            <w:r>
              <w:rPr>
                <w:sz w:val="20"/>
              </w:rPr>
              <w:t>Irwin’s method</w:t>
            </w:r>
          </w:p>
        </w:tc>
        <w:tc>
          <w:tcPr>
            <w:tcW w:w="1637" w:type="dxa"/>
            <w:tcBorders>
              <w:top w:val="single" w:sz="4" w:space="0" w:color="000000"/>
              <w:left w:val="single" w:sz="4" w:space="0" w:color="000000"/>
              <w:bottom w:val="single" w:sz="4" w:space="0" w:color="000000"/>
              <w:right w:val="single" w:sz="4" w:space="0" w:color="000000"/>
            </w:tcBorders>
          </w:tcPr>
          <w:p w:rsidR="007E2F08" w:rsidRDefault="00280D48">
            <w:pPr>
              <w:pStyle w:val="TableParagraph"/>
              <w:spacing w:before="20"/>
              <w:ind w:left="143" w:right="130" w:firstLine="148"/>
              <w:rPr>
                <w:sz w:val="20"/>
              </w:rPr>
            </w:pPr>
            <w:r>
              <w:rPr>
                <w:sz w:val="20"/>
              </w:rPr>
              <w:t>rat, SD,  male n = 6/dose group</w:t>
            </w:r>
          </w:p>
          <w:p w:rsidR="007E2F08" w:rsidRDefault="00280D48">
            <w:pPr>
              <w:pStyle w:val="TableParagraph"/>
              <w:spacing w:before="1"/>
              <w:ind w:left="392"/>
              <w:rPr>
                <w:sz w:val="20"/>
              </w:rPr>
            </w:pPr>
            <w:r>
              <w:rPr>
                <w:sz w:val="20"/>
              </w:rPr>
              <w:t>0, 30,</w:t>
            </w:r>
            <w:r>
              <w:rPr>
                <w:spacing w:val="-3"/>
                <w:sz w:val="20"/>
              </w:rPr>
              <w:t xml:space="preserve"> </w:t>
            </w:r>
            <w:r>
              <w:rPr>
                <w:sz w:val="20"/>
              </w:rPr>
              <w:t>100,</w:t>
            </w:r>
          </w:p>
          <w:p w:rsidR="007E2F08" w:rsidRDefault="00280D48">
            <w:pPr>
              <w:pStyle w:val="TableParagraph"/>
              <w:spacing w:before="1"/>
              <w:ind w:left="388"/>
              <w:rPr>
                <w:sz w:val="20"/>
              </w:rPr>
            </w:pPr>
            <w:r>
              <w:rPr>
                <w:sz w:val="20"/>
              </w:rPr>
              <w:t>300</w:t>
            </w:r>
            <w:r>
              <w:rPr>
                <w:spacing w:val="-4"/>
                <w:sz w:val="20"/>
              </w:rPr>
              <w:t xml:space="preserve"> </w:t>
            </w:r>
            <w:r>
              <w:rPr>
                <w:sz w:val="20"/>
              </w:rPr>
              <w:t>mg/kg</w:t>
            </w:r>
          </w:p>
        </w:tc>
        <w:tc>
          <w:tcPr>
            <w:tcW w:w="2091" w:type="dxa"/>
            <w:tcBorders>
              <w:top w:val="single" w:sz="4" w:space="0" w:color="000000"/>
              <w:left w:val="single" w:sz="4" w:space="0" w:color="000000"/>
              <w:bottom w:val="single" w:sz="4" w:space="0" w:color="000000"/>
              <w:right w:val="single" w:sz="4" w:space="0" w:color="000000"/>
            </w:tcBorders>
          </w:tcPr>
          <w:p w:rsidR="007E2F08" w:rsidRDefault="007E2F08">
            <w:pPr>
              <w:pStyle w:val="TableParagraph"/>
              <w:spacing w:before="9"/>
              <w:rPr>
                <w:b/>
                <w:sz w:val="21"/>
              </w:rPr>
            </w:pPr>
          </w:p>
          <w:p w:rsidR="007E2F08" w:rsidRDefault="00280D48">
            <w:pPr>
              <w:pStyle w:val="TableParagraph"/>
              <w:ind w:left="692" w:right="373" w:hanging="293"/>
              <w:rPr>
                <w:sz w:val="20"/>
              </w:rPr>
            </w:pPr>
            <w:r>
              <w:rPr>
                <w:sz w:val="20"/>
              </w:rPr>
              <w:t>general activity, behavior</w:t>
            </w:r>
          </w:p>
        </w:tc>
        <w:tc>
          <w:tcPr>
            <w:tcW w:w="1757" w:type="dxa"/>
            <w:tcBorders>
              <w:top w:val="single" w:sz="4" w:space="0" w:color="000000"/>
              <w:left w:val="single" w:sz="4" w:space="0" w:color="000000"/>
              <w:bottom w:val="single" w:sz="4" w:space="0" w:color="000000"/>
              <w:right w:val="single" w:sz="4" w:space="0" w:color="000000"/>
            </w:tcBorders>
          </w:tcPr>
          <w:p w:rsidR="007E2F08" w:rsidRDefault="007E2F08">
            <w:pPr>
              <w:pStyle w:val="TableParagraph"/>
              <w:spacing w:before="9"/>
              <w:rPr>
                <w:b/>
                <w:sz w:val="31"/>
              </w:rPr>
            </w:pPr>
          </w:p>
          <w:p w:rsidR="007E2F08" w:rsidRDefault="00280D48">
            <w:pPr>
              <w:pStyle w:val="TableParagraph"/>
              <w:spacing w:before="1"/>
              <w:ind w:left="96"/>
              <w:rPr>
                <w:sz w:val="20"/>
              </w:rPr>
            </w:pPr>
            <w:r>
              <w:rPr>
                <w:sz w:val="20"/>
              </w:rPr>
              <w:t>No changes</w:t>
            </w:r>
          </w:p>
        </w:tc>
        <w:tc>
          <w:tcPr>
            <w:tcW w:w="895" w:type="dxa"/>
            <w:tcBorders>
              <w:top w:val="single" w:sz="4" w:space="0" w:color="000000"/>
              <w:left w:val="single" w:sz="4" w:space="0" w:color="000000"/>
              <w:bottom w:val="single" w:sz="4" w:space="0" w:color="000000"/>
            </w:tcBorders>
          </w:tcPr>
          <w:p w:rsidR="007E2F08" w:rsidRDefault="00E24B6A">
            <w:pPr>
              <w:pStyle w:val="TableParagraph"/>
              <w:spacing w:before="136"/>
              <w:ind w:left="214" w:right="196"/>
              <w:jc w:val="center"/>
              <w:rPr>
                <w:sz w:val="20"/>
              </w:rPr>
            </w:pPr>
            <w:r>
              <w:rPr>
                <w:sz w:val="20"/>
              </w:rPr>
              <w:t>Project 3</w:t>
            </w:r>
            <w:r w:rsidR="00280D48">
              <w:rPr>
                <w:sz w:val="20"/>
              </w:rPr>
              <w:t>- PT- 0004</w:t>
            </w:r>
          </w:p>
        </w:tc>
      </w:tr>
      <w:tr w:rsidR="007E2F08">
        <w:trPr>
          <w:trHeight w:val="2065"/>
        </w:trPr>
        <w:tc>
          <w:tcPr>
            <w:tcW w:w="1654" w:type="dxa"/>
            <w:tcBorders>
              <w:top w:val="single" w:sz="4" w:space="0" w:color="000000"/>
              <w:right w:val="single" w:sz="4" w:space="0" w:color="000000"/>
            </w:tcBorders>
          </w:tcPr>
          <w:p w:rsidR="007E2F08" w:rsidRDefault="007E2F08">
            <w:pPr>
              <w:pStyle w:val="TableParagraph"/>
              <w:rPr>
                <w:b/>
                <w:sz w:val="24"/>
              </w:rPr>
            </w:pPr>
          </w:p>
          <w:p w:rsidR="007E2F08" w:rsidRDefault="007E2F08">
            <w:pPr>
              <w:pStyle w:val="TableParagraph"/>
              <w:spacing w:before="5"/>
              <w:rPr>
                <w:b/>
                <w:sz w:val="21"/>
              </w:rPr>
            </w:pPr>
          </w:p>
          <w:p w:rsidR="007E2F08" w:rsidRDefault="00280D48">
            <w:pPr>
              <w:pStyle w:val="TableParagraph"/>
              <w:ind w:left="95" w:right="90"/>
              <w:rPr>
                <w:b/>
              </w:rPr>
            </w:pPr>
            <w:r>
              <w:rPr>
                <w:b/>
                <w:spacing w:val="-1"/>
              </w:rPr>
              <w:t xml:space="preserve">Cardiovascular </w:t>
            </w:r>
            <w:r>
              <w:rPr>
                <w:b/>
              </w:rPr>
              <w:t>and respiratory system</w:t>
            </w:r>
          </w:p>
        </w:tc>
        <w:tc>
          <w:tcPr>
            <w:tcW w:w="1188" w:type="dxa"/>
            <w:tcBorders>
              <w:top w:val="single" w:sz="4" w:space="0" w:color="000000"/>
              <w:left w:val="single" w:sz="4" w:space="0" w:color="000000"/>
              <w:right w:val="single" w:sz="4" w:space="0" w:color="000000"/>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280D48">
            <w:pPr>
              <w:pStyle w:val="TableParagraph"/>
              <w:spacing w:before="149"/>
              <w:ind w:left="215"/>
              <w:rPr>
                <w:sz w:val="20"/>
              </w:rPr>
            </w:pPr>
            <w:r>
              <w:rPr>
                <w:sz w:val="20"/>
              </w:rPr>
              <w:t>telemetry</w:t>
            </w:r>
          </w:p>
        </w:tc>
        <w:tc>
          <w:tcPr>
            <w:tcW w:w="1637" w:type="dxa"/>
            <w:tcBorders>
              <w:top w:val="single" w:sz="4" w:space="0" w:color="000000"/>
              <w:left w:val="single" w:sz="4" w:space="0" w:color="000000"/>
              <w:right w:val="single" w:sz="4" w:space="0" w:color="000000"/>
            </w:tcBorders>
          </w:tcPr>
          <w:p w:rsidR="007E2F08" w:rsidRDefault="007E2F08">
            <w:pPr>
              <w:pStyle w:val="TableParagraph"/>
              <w:rPr>
                <w:b/>
              </w:rPr>
            </w:pPr>
          </w:p>
          <w:p w:rsidR="007E2F08" w:rsidRDefault="007E2F08">
            <w:pPr>
              <w:pStyle w:val="TableParagraph"/>
              <w:spacing w:before="2"/>
              <w:rPr>
                <w:b/>
                <w:sz w:val="27"/>
              </w:rPr>
            </w:pPr>
          </w:p>
          <w:p w:rsidR="007E2F08" w:rsidRDefault="00280D48">
            <w:pPr>
              <w:pStyle w:val="TableParagraph"/>
              <w:ind w:left="114" w:right="101"/>
              <w:jc w:val="center"/>
              <w:rPr>
                <w:sz w:val="20"/>
              </w:rPr>
            </w:pPr>
            <w:r>
              <w:rPr>
                <w:sz w:val="20"/>
              </w:rPr>
              <w:t>dog, beagle, male n = 4/dose group 0, 3, 30,</w:t>
            </w:r>
          </w:p>
          <w:p w:rsidR="007E2F08" w:rsidRDefault="00280D48">
            <w:pPr>
              <w:pStyle w:val="TableParagraph"/>
              <w:spacing w:before="1"/>
              <w:ind w:left="83" w:right="72"/>
              <w:jc w:val="center"/>
              <w:rPr>
                <w:sz w:val="20"/>
              </w:rPr>
            </w:pPr>
            <w:r>
              <w:rPr>
                <w:sz w:val="20"/>
              </w:rPr>
              <w:t>300 mg/kg</w:t>
            </w:r>
          </w:p>
        </w:tc>
        <w:tc>
          <w:tcPr>
            <w:tcW w:w="2091" w:type="dxa"/>
            <w:tcBorders>
              <w:top w:val="single" w:sz="4" w:space="0" w:color="000000"/>
              <w:left w:val="single" w:sz="4" w:space="0" w:color="000000"/>
              <w:right w:val="single" w:sz="4" w:space="0" w:color="000000"/>
            </w:tcBorders>
          </w:tcPr>
          <w:p w:rsidR="007E2F08" w:rsidRDefault="00280D48">
            <w:pPr>
              <w:pStyle w:val="TableParagraph"/>
              <w:ind w:left="160" w:right="155" w:firstLine="3"/>
              <w:jc w:val="center"/>
              <w:rPr>
                <w:sz w:val="20"/>
              </w:rPr>
            </w:pPr>
            <w:r>
              <w:rPr>
                <w:sz w:val="20"/>
              </w:rPr>
              <w:t>general activity, behavior, body temperature, blood pressure, heart rate, ECG parameters, respiration rates, blood-gas</w:t>
            </w:r>
            <w:r>
              <w:rPr>
                <w:spacing w:val="-17"/>
                <w:sz w:val="20"/>
              </w:rPr>
              <w:t xml:space="preserve"> </w:t>
            </w:r>
            <w:r>
              <w:rPr>
                <w:sz w:val="20"/>
              </w:rPr>
              <w:t>parameters,</w:t>
            </w:r>
          </w:p>
          <w:p w:rsidR="007E2F08" w:rsidRDefault="00280D48">
            <w:pPr>
              <w:pStyle w:val="TableParagraph"/>
              <w:spacing w:line="230" w:lineRule="atLeast"/>
              <w:ind w:left="243" w:right="235"/>
              <w:jc w:val="center"/>
              <w:rPr>
                <w:sz w:val="20"/>
              </w:rPr>
            </w:pPr>
            <w:r>
              <w:rPr>
                <w:w w:val="95"/>
                <w:sz w:val="20"/>
              </w:rPr>
              <w:t xml:space="preserve">blood-electrolyte </w:t>
            </w:r>
            <w:r>
              <w:rPr>
                <w:sz w:val="20"/>
              </w:rPr>
              <w:t>concentrations</w:t>
            </w:r>
          </w:p>
        </w:tc>
        <w:tc>
          <w:tcPr>
            <w:tcW w:w="1757" w:type="dxa"/>
            <w:tcBorders>
              <w:top w:val="single" w:sz="4" w:space="0" w:color="000000"/>
              <w:left w:val="single" w:sz="4" w:space="0" w:color="000000"/>
              <w:right w:val="single" w:sz="4" w:space="0" w:color="000000"/>
            </w:tcBorders>
          </w:tcPr>
          <w:p w:rsidR="007E2F08" w:rsidRDefault="007E2F08">
            <w:pPr>
              <w:pStyle w:val="TableParagraph"/>
              <w:rPr>
                <w:b/>
              </w:rPr>
            </w:pPr>
          </w:p>
          <w:p w:rsidR="007E2F08" w:rsidRDefault="007E2F08">
            <w:pPr>
              <w:pStyle w:val="TableParagraph"/>
              <w:rPr>
                <w:b/>
              </w:rPr>
            </w:pPr>
          </w:p>
          <w:p w:rsidR="007E2F08" w:rsidRDefault="007E2F08">
            <w:pPr>
              <w:pStyle w:val="TableParagraph"/>
              <w:spacing w:before="8"/>
              <w:rPr>
                <w:b/>
                <w:sz w:val="24"/>
              </w:rPr>
            </w:pPr>
          </w:p>
          <w:p w:rsidR="007E2F08" w:rsidRDefault="00280D48">
            <w:pPr>
              <w:pStyle w:val="TableParagraph"/>
              <w:spacing w:before="1" w:line="237" w:lineRule="auto"/>
              <w:ind w:left="96" w:right="443"/>
              <w:rPr>
                <w:sz w:val="20"/>
              </w:rPr>
            </w:pPr>
            <w:r>
              <w:rPr>
                <w:rFonts w:ascii="Symbol" w:hAnsi="Symbol"/>
                <w:sz w:val="20"/>
              </w:rPr>
              <w:t></w:t>
            </w:r>
            <w:r>
              <w:rPr>
                <w:sz w:val="20"/>
              </w:rPr>
              <w:t>30: vomiting, diarrhea</w:t>
            </w:r>
          </w:p>
        </w:tc>
        <w:tc>
          <w:tcPr>
            <w:tcW w:w="895" w:type="dxa"/>
            <w:tcBorders>
              <w:top w:val="single" w:sz="4" w:space="0" w:color="000000"/>
              <w:left w:val="single" w:sz="4" w:space="0" w:color="000000"/>
            </w:tcBorders>
          </w:tcPr>
          <w:p w:rsidR="007E2F08" w:rsidRDefault="007E2F08">
            <w:pPr>
              <w:pStyle w:val="TableParagraph"/>
              <w:rPr>
                <w:b/>
              </w:rPr>
            </w:pPr>
          </w:p>
          <w:p w:rsidR="007E2F08" w:rsidRDefault="007E2F08">
            <w:pPr>
              <w:pStyle w:val="TableParagraph"/>
              <w:rPr>
                <w:b/>
              </w:rPr>
            </w:pPr>
          </w:p>
          <w:p w:rsidR="007E2F08" w:rsidRDefault="00E24B6A">
            <w:pPr>
              <w:pStyle w:val="TableParagraph"/>
              <w:spacing w:before="174"/>
              <w:ind w:left="214" w:right="196"/>
              <w:jc w:val="center"/>
              <w:rPr>
                <w:sz w:val="20"/>
              </w:rPr>
            </w:pPr>
            <w:r>
              <w:rPr>
                <w:sz w:val="20"/>
              </w:rPr>
              <w:t>Project 3</w:t>
            </w:r>
            <w:r w:rsidR="00280D48">
              <w:rPr>
                <w:sz w:val="20"/>
              </w:rPr>
              <w:t>- PT- 0003</w:t>
            </w:r>
          </w:p>
        </w:tc>
      </w:tr>
    </w:tbl>
    <w:p w:rsidR="007E2F08" w:rsidRDefault="007E2F08">
      <w:pPr>
        <w:pStyle w:val="a3"/>
        <w:rPr>
          <w:b/>
          <w:sz w:val="26"/>
        </w:rPr>
      </w:pPr>
    </w:p>
    <w:p w:rsidR="007E2F08" w:rsidRDefault="007E2F08">
      <w:pPr>
        <w:pStyle w:val="a3"/>
        <w:spacing w:before="8"/>
        <w:rPr>
          <w:b/>
          <w:sz w:val="22"/>
        </w:rPr>
      </w:pPr>
    </w:p>
    <w:p w:rsidR="007E2F08" w:rsidRDefault="00280D48">
      <w:pPr>
        <w:pStyle w:val="3"/>
        <w:numPr>
          <w:ilvl w:val="2"/>
          <w:numId w:val="29"/>
        </w:numPr>
        <w:tabs>
          <w:tab w:val="left" w:pos="1087"/>
          <w:tab w:val="left" w:pos="1088"/>
        </w:tabs>
        <w:spacing w:before="1"/>
      </w:pPr>
      <w:bookmarkStart w:id="3" w:name="4.1.4_Pharmacodynamic_Drug_Interactions"/>
      <w:bookmarkStart w:id="4" w:name="_bookmark26"/>
      <w:bookmarkEnd w:id="3"/>
      <w:bookmarkEnd w:id="4"/>
      <w:r>
        <w:t>Pharmacodynamic Drug</w:t>
      </w:r>
      <w:r>
        <w:rPr>
          <w:spacing w:val="-2"/>
        </w:rPr>
        <w:t xml:space="preserve"> </w:t>
      </w:r>
      <w:r>
        <w:t>Interactions</w:t>
      </w:r>
    </w:p>
    <w:p w:rsidR="007E2F08" w:rsidRDefault="00280D48">
      <w:pPr>
        <w:pStyle w:val="a3"/>
        <w:spacing w:before="139"/>
        <w:ind w:left="235"/>
      </w:pPr>
      <w:r>
        <w:t xml:space="preserve">There are no nonclinical pharmacodynamics drug interactions studies of </w:t>
      </w:r>
      <w:r w:rsidR="00E24B6A">
        <w:t>PROJECT 3</w:t>
      </w:r>
      <w:r>
        <w:t>.</w:t>
      </w:r>
    </w:p>
    <w:p w:rsidR="007E2F08" w:rsidRDefault="00280D48">
      <w:pPr>
        <w:pStyle w:val="3"/>
        <w:numPr>
          <w:ilvl w:val="2"/>
          <w:numId w:val="29"/>
        </w:numPr>
        <w:tabs>
          <w:tab w:val="left" w:pos="1087"/>
          <w:tab w:val="left" w:pos="1088"/>
        </w:tabs>
        <w:spacing w:before="149"/>
      </w:pPr>
      <w:bookmarkStart w:id="5" w:name="4.1.5_Other_Pharmacology_Studies"/>
      <w:bookmarkStart w:id="6" w:name="_bookmark27"/>
      <w:bookmarkEnd w:id="5"/>
      <w:bookmarkEnd w:id="6"/>
      <w:r>
        <w:t>Other Pharmacology</w:t>
      </w:r>
      <w:r>
        <w:rPr>
          <w:spacing w:val="1"/>
        </w:rPr>
        <w:t xml:space="preserve"> </w:t>
      </w:r>
      <w:r>
        <w:t>Studies</w:t>
      </w:r>
    </w:p>
    <w:p w:rsidR="007E2F08" w:rsidRDefault="00280D48">
      <w:pPr>
        <w:pStyle w:val="a3"/>
        <w:spacing w:before="139"/>
        <w:ind w:left="235"/>
      </w:pPr>
      <w:r>
        <w:t xml:space="preserve">There are no nonclinical other pharmacology studies of </w:t>
      </w:r>
      <w:r w:rsidR="00E24B6A">
        <w:t>PROJECT 3</w:t>
      </w:r>
      <w:r>
        <w:t>.</w:t>
      </w:r>
    </w:p>
    <w:p w:rsidR="007E2F08" w:rsidRDefault="007E2F08">
      <w:pPr>
        <w:pStyle w:val="a3"/>
        <w:spacing w:line="261" w:lineRule="auto"/>
        <w:ind w:left="235" w:right="1153"/>
      </w:pPr>
      <w:bookmarkStart w:id="7" w:name="4.2_Pharmacokinetics_and_Product_Metabol"/>
      <w:bookmarkStart w:id="8" w:name="_bookmark28"/>
      <w:bookmarkEnd w:id="7"/>
      <w:bookmarkEnd w:id="8"/>
    </w:p>
    <w:p w:rsidR="007E2F08" w:rsidRDefault="00280D48" w:rsidP="005C59F6">
      <w:pPr>
        <w:pStyle w:val="2"/>
        <w:numPr>
          <w:ilvl w:val="1"/>
          <w:numId w:val="28"/>
        </w:numPr>
        <w:tabs>
          <w:tab w:val="left" w:pos="1087"/>
          <w:tab w:val="left" w:pos="1088"/>
        </w:tabs>
        <w:spacing w:before="94"/>
      </w:pPr>
      <w:bookmarkStart w:id="9" w:name="4.3_Toxicology"/>
      <w:bookmarkStart w:id="10" w:name="_bookmark44"/>
      <w:bookmarkStart w:id="11" w:name="_GoBack"/>
      <w:bookmarkEnd w:id="9"/>
      <w:bookmarkEnd w:id="10"/>
      <w:bookmarkEnd w:id="11"/>
      <w:r>
        <w:t>Toxicology</w:t>
      </w:r>
    </w:p>
    <w:p w:rsidR="007E2F08" w:rsidRDefault="00280D48">
      <w:pPr>
        <w:pStyle w:val="3"/>
        <w:numPr>
          <w:ilvl w:val="2"/>
          <w:numId w:val="28"/>
        </w:numPr>
        <w:tabs>
          <w:tab w:val="left" w:pos="1087"/>
          <w:tab w:val="left" w:pos="1088"/>
        </w:tabs>
        <w:spacing w:before="145"/>
      </w:pPr>
      <w:bookmarkStart w:id="12" w:name="4.3.1_Single-dose_Toxicity"/>
      <w:bookmarkStart w:id="13" w:name="_bookmark45"/>
      <w:bookmarkEnd w:id="12"/>
      <w:bookmarkEnd w:id="13"/>
      <w:r>
        <w:t>Single-dose</w:t>
      </w:r>
      <w:r>
        <w:rPr>
          <w:spacing w:val="-2"/>
        </w:rPr>
        <w:t xml:space="preserve"> </w:t>
      </w:r>
      <w:r>
        <w:t>Toxicity</w:t>
      </w:r>
    </w:p>
    <w:p w:rsidR="007E2F08" w:rsidRDefault="00280D48">
      <w:pPr>
        <w:pStyle w:val="a3"/>
        <w:spacing w:before="139" w:line="261" w:lineRule="auto"/>
        <w:ind w:left="235" w:right="712"/>
      </w:pPr>
      <w:r>
        <w:t xml:space="preserve">Acute toxicity of </w:t>
      </w:r>
      <w:r w:rsidR="00E24B6A">
        <w:t>PROJECT 3</w:t>
      </w:r>
      <w:r>
        <w:t xml:space="preserve"> was assessed in rats and dogs. </w:t>
      </w:r>
      <w:r w:rsidR="00E24B6A">
        <w:t>PROJECT 3</w:t>
      </w:r>
      <w:r>
        <w:t xml:space="preserve"> was given once orally to rats and dogs at doses of 1000 and 2000 mg/kg and the animals were observed for 14 days.</w:t>
      </w:r>
    </w:p>
    <w:p w:rsidR="007E2F08" w:rsidRDefault="00280D48">
      <w:pPr>
        <w:pStyle w:val="a3"/>
        <w:spacing w:before="118" w:line="261" w:lineRule="auto"/>
        <w:ind w:left="235" w:right="747"/>
      </w:pPr>
      <w:r>
        <w:t>Since no animals were dead at the highest dose of 2000mg/kg, the lethal dose was more than 2000 mg/kg both in rats and dogs.</w:t>
      </w:r>
    </w:p>
    <w:p w:rsidR="007E2F08" w:rsidRDefault="00280D48">
      <w:pPr>
        <w:pStyle w:val="a3"/>
        <w:spacing w:before="118" w:line="261" w:lineRule="auto"/>
        <w:ind w:left="235" w:right="867"/>
      </w:pPr>
      <w:r>
        <w:t>In rats, suppressed body weight gain, decreased locomotor activity, and abnormal gait were observed at 1000 mg/kg or more (</w:t>
      </w:r>
      <w:r w:rsidR="00E24B6A">
        <w:t>Project 3</w:t>
      </w:r>
      <w:r>
        <w:t>-TX-0001). In dogs, watery or soft stool, and prolonged activated partial thromboplastin time (APTT) were observed at 1000 mg/kg or more (</w:t>
      </w:r>
      <w:r w:rsidR="00E24B6A">
        <w:t>Project 3</w:t>
      </w:r>
      <w:r>
        <w:t>-TX-0002). These findings occurred transiently on Day 1 (the day of dosing) or Day 2.</w:t>
      </w:r>
    </w:p>
    <w:p w:rsidR="007E2F08" w:rsidRDefault="00280D48">
      <w:pPr>
        <w:pStyle w:val="3"/>
        <w:tabs>
          <w:tab w:val="left" w:pos="1653"/>
        </w:tabs>
        <w:spacing w:before="95"/>
        <w:ind w:left="235"/>
      </w:pPr>
      <w:bookmarkStart w:id="14" w:name="_bookmark46"/>
      <w:bookmarkEnd w:id="14"/>
      <w:r>
        <w:t>Table 6</w:t>
      </w:r>
      <w:r>
        <w:tab/>
        <w:t>Single-dose toxicity</w:t>
      </w:r>
      <w:r>
        <w:rPr>
          <w:spacing w:val="-3"/>
        </w:rPr>
        <w:t xml:space="preserve"> </w:t>
      </w:r>
      <w:r>
        <w:t>studies</w:t>
      </w:r>
    </w:p>
    <w:p w:rsidR="007E2F08" w:rsidRDefault="007E2F08">
      <w:pPr>
        <w:pStyle w:val="a3"/>
        <w:spacing w:before="5"/>
        <w:rPr>
          <w:b/>
          <w:sz w:val="5"/>
        </w:rPr>
      </w:pPr>
    </w:p>
    <w:tbl>
      <w:tblPr>
        <w:tblStyle w:val="TableNormal"/>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6"/>
        <w:gridCol w:w="1284"/>
        <w:gridCol w:w="814"/>
        <w:gridCol w:w="977"/>
        <w:gridCol w:w="773"/>
        <w:gridCol w:w="3607"/>
        <w:gridCol w:w="842"/>
      </w:tblGrid>
      <w:tr w:rsidR="007E2F08">
        <w:trPr>
          <w:trHeight w:val="1007"/>
        </w:trPr>
        <w:tc>
          <w:tcPr>
            <w:tcW w:w="926" w:type="dxa"/>
            <w:tcBorders>
              <w:bottom w:val="single" w:sz="4" w:space="0" w:color="000000"/>
              <w:right w:val="single" w:sz="4" w:space="0" w:color="000000"/>
            </w:tcBorders>
          </w:tcPr>
          <w:p w:rsidR="007E2F08" w:rsidRDefault="007E2F08">
            <w:pPr>
              <w:pStyle w:val="TableParagraph"/>
              <w:spacing w:before="5"/>
              <w:rPr>
                <w:b/>
                <w:sz w:val="32"/>
              </w:rPr>
            </w:pPr>
          </w:p>
          <w:p w:rsidR="007E2F08" w:rsidRDefault="00280D48">
            <w:pPr>
              <w:pStyle w:val="TableParagraph"/>
              <w:spacing w:before="1"/>
              <w:ind w:left="182"/>
              <w:rPr>
                <w:b/>
              </w:rPr>
            </w:pPr>
            <w:r>
              <w:rPr>
                <w:b/>
              </w:rPr>
              <w:t>Study</w:t>
            </w:r>
          </w:p>
        </w:tc>
        <w:tc>
          <w:tcPr>
            <w:tcW w:w="1284" w:type="dxa"/>
            <w:tcBorders>
              <w:left w:val="single" w:sz="4" w:space="0" w:color="000000"/>
              <w:bottom w:val="single" w:sz="4" w:space="0" w:color="000000"/>
              <w:right w:val="single" w:sz="4" w:space="0" w:color="000000"/>
            </w:tcBorders>
          </w:tcPr>
          <w:p w:rsidR="007E2F08" w:rsidRDefault="00280D48">
            <w:pPr>
              <w:pStyle w:val="TableParagraph"/>
              <w:ind w:left="132" w:right="120"/>
              <w:jc w:val="center"/>
              <w:rPr>
                <w:b/>
              </w:rPr>
            </w:pPr>
            <w:r>
              <w:rPr>
                <w:b/>
              </w:rPr>
              <w:t>Species, Strain,</w:t>
            </w:r>
          </w:p>
          <w:p w:rsidR="007E2F08" w:rsidRDefault="00280D48">
            <w:pPr>
              <w:pStyle w:val="TableParagraph"/>
              <w:spacing w:line="252" w:lineRule="exact"/>
              <w:ind w:left="120" w:right="111" w:firstLine="2"/>
              <w:jc w:val="center"/>
              <w:rPr>
                <w:b/>
              </w:rPr>
            </w:pPr>
            <w:r>
              <w:rPr>
                <w:b/>
              </w:rPr>
              <w:t>Dosing particulars</w:t>
            </w:r>
          </w:p>
        </w:tc>
        <w:tc>
          <w:tcPr>
            <w:tcW w:w="814" w:type="dxa"/>
            <w:tcBorders>
              <w:left w:val="single" w:sz="4" w:space="0" w:color="000000"/>
              <w:bottom w:val="single" w:sz="4" w:space="0" w:color="000000"/>
              <w:right w:val="single" w:sz="4" w:space="0" w:color="000000"/>
            </w:tcBorders>
          </w:tcPr>
          <w:p w:rsidR="007E2F08" w:rsidRDefault="00280D48">
            <w:pPr>
              <w:pStyle w:val="TableParagraph"/>
              <w:spacing w:before="122"/>
              <w:ind w:left="180" w:right="168" w:firstLine="33"/>
              <w:jc w:val="both"/>
              <w:rPr>
                <w:b/>
              </w:rPr>
            </w:pPr>
            <w:r>
              <w:rPr>
                <w:b/>
              </w:rPr>
              <w:t>No./ Sex/ Dose</w:t>
            </w:r>
          </w:p>
        </w:tc>
        <w:tc>
          <w:tcPr>
            <w:tcW w:w="977" w:type="dxa"/>
            <w:tcBorders>
              <w:left w:val="single" w:sz="4" w:space="0" w:color="000000"/>
              <w:bottom w:val="single" w:sz="4" w:space="0" w:color="000000"/>
              <w:right w:val="single" w:sz="4" w:space="0" w:color="000000"/>
            </w:tcBorders>
          </w:tcPr>
          <w:p w:rsidR="007E2F08" w:rsidRDefault="007E2F08">
            <w:pPr>
              <w:pStyle w:val="TableParagraph"/>
              <w:spacing w:before="5"/>
              <w:rPr>
                <w:b/>
                <w:sz w:val="21"/>
              </w:rPr>
            </w:pPr>
          </w:p>
          <w:p w:rsidR="007E2F08" w:rsidRDefault="00280D48">
            <w:pPr>
              <w:pStyle w:val="TableParagraph"/>
              <w:ind w:left="119" w:right="94" w:firstLine="98"/>
              <w:rPr>
                <w:b/>
              </w:rPr>
            </w:pPr>
            <w:r>
              <w:rPr>
                <w:b/>
              </w:rPr>
              <w:t>Doses (mg/kg)</w:t>
            </w:r>
          </w:p>
        </w:tc>
        <w:tc>
          <w:tcPr>
            <w:tcW w:w="773" w:type="dxa"/>
            <w:tcBorders>
              <w:left w:val="single" w:sz="4" w:space="0" w:color="000000"/>
              <w:bottom w:val="single" w:sz="4" w:space="0" w:color="000000"/>
              <w:right w:val="single" w:sz="4" w:space="0" w:color="000000"/>
            </w:tcBorders>
          </w:tcPr>
          <w:p w:rsidR="007E2F08" w:rsidRDefault="007E2F08">
            <w:pPr>
              <w:pStyle w:val="TableParagraph"/>
              <w:spacing w:before="5"/>
              <w:rPr>
                <w:b/>
                <w:sz w:val="32"/>
              </w:rPr>
            </w:pPr>
          </w:p>
          <w:p w:rsidR="007E2F08" w:rsidRDefault="00280D48">
            <w:pPr>
              <w:pStyle w:val="TableParagraph"/>
              <w:spacing w:before="1"/>
              <w:ind w:left="102"/>
              <w:rPr>
                <w:b/>
              </w:rPr>
            </w:pPr>
            <w:r>
              <w:rPr>
                <w:b/>
              </w:rPr>
              <w:t>Death</w:t>
            </w:r>
          </w:p>
        </w:tc>
        <w:tc>
          <w:tcPr>
            <w:tcW w:w="3607" w:type="dxa"/>
            <w:tcBorders>
              <w:left w:val="single" w:sz="4" w:space="0" w:color="000000"/>
              <w:bottom w:val="single" w:sz="4" w:space="0" w:color="000000"/>
              <w:right w:val="single" w:sz="4" w:space="0" w:color="000000"/>
            </w:tcBorders>
          </w:tcPr>
          <w:p w:rsidR="007E2F08" w:rsidRDefault="007E2F08">
            <w:pPr>
              <w:pStyle w:val="TableParagraph"/>
              <w:spacing w:before="5"/>
              <w:rPr>
                <w:b/>
                <w:sz w:val="32"/>
              </w:rPr>
            </w:pPr>
          </w:p>
          <w:p w:rsidR="007E2F08" w:rsidRDefault="00280D48">
            <w:pPr>
              <w:pStyle w:val="TableParagraph"/>
              <w:spacing w:before="1"/>
              <w:ind w:left="1093"/>
              <w:rPr>
                <w:b/>
              </w:rPr>
            </w:pPr>
            <w:r>
              <w:rPr>
                <w:b/>
              </w:rPr>
              <w:t>Major findings</w:t>
            </w:r>
          </w:p>
        </w:tc>
        <w:tc>
          <w:tcPr>
            <w:tcW w:w="842" w:type="dxa"/>
            <w:tcBorders>
              <w:left w:val="single" w:sz="4" w:space="0" w:color="000000"/>
              <w:bottom w:val="single" w:sz="4" w:space="0" w:color="000000"/>
            </w:tcBorders>
          </w:tcPr>
          <w:p w:rsidR="007E2F08" w:rsidRDefault="007E2F08">
            <w:pPr>
              <w:pStyle w:val="TableParagraph"/>
              <w:spacing w:before="5"/>
              <w:rPr>
                <w:b/>
                <w:sz w:val="21"/>
              </w:rPr>
            </w:pPr>
          </w:p>
          <w:p w:rsidR="007E2F08" w:rsidRDefault="00280D48">
            <w:pPr>
              <w:pStyle w:val="TableParagraph"/>
              <w:ind w:left="258" w:right="117" w:hanging="116"/>
              <w:rPr>
                <w:b/>
              </w:rPr>
            </w:pPr>
            <w:r>
              <w:rPr>
                <w:b/>
              </w:rPr>
              <w:t>Study No.</w:t>
            </w:r>
          </w:p>
        </w:tc>
      </w:tr>
      <w:tr w:rsidR="007E2F08">
        <w:trPr>
          <w:trHeight w:val="911"/>
        </w:trPr>
        <w:tc>
          <w:tcPr>
            <w:tcW w:w="926" w:type="dxa"/>
            <w:tcBorders>
              <w:top w:val="single" w:sz="4" w:space="0" w:color="000000"/>
              <w:bottom w:val="single" w:sz="4" w:space="0" w:color="000000"/>
              <w:right w:val="single" w:sz="4" w:space="0" w:color="000000"/>
            </w:tcBorders>
          </w:tcPr>
          <w:p w:rsidR="007E2F08" w:rsidRDefault="00280D48">
            <w:pPr>
              <w:pStyle w:val="TableParagraph"/>
              <w:spacing w:before="198"/>
              <w:ind w:left="95" w:right="150"/>
              <w:rPr>
                <w:b/>
              </w:rPr>
            </w:pPr>
            <w:r>
              <w:rPr>
                <w:b/>
              </w:rPr>
              <w:t>Single- dose</w:t>
            </w:r>
          </w:p>
        </w:tc>
        <w:tc>
          <w:tcPr>
            <w:tcW w:w="1284" w:type="dxa"/>
            <w:tcBorders>
              <w:top w:val="single" w:sz="4" w:space="0" w:color="000000"/>
              <w:left w:val="single" w:sz="4" w:space="0" w:color="000000"/>
              <w:bottom w:val="single" w:sz="4" w:space="0" w:color="000000"/>
              <w:right w:val="single" w:sz="4" w:space="0" w:color="000000"/>
            </w:tcBorders>
          </w:tcPr>
          <w:p w:rsidR="007E2F08" w:rsidRDefault="00280D48">
            <w:pPr>
              <w:pStyle w:val="TableParagraph"/>
              <w:spacing w:line="217" w:lineRule="exact"/>
              <w:ind w:left="300"/>
              <w:rPr>
                <w:sz w:val="20"/>
              </w:rPr>
            </w:pPr>
            <w:r>
              <w:rPr>
                <w:sz w:val="20"/>
              </w:rPr>
              <w:t>Rat, SD,</w:t>
            </w:r>
          </w:p>
          <w:p w:rsidR="007E2F08" w:rsidRDefault="00280D48">
            <w:pPr>
              <w:pStyle w:val="TableParagraph"/>
              <w:ind w:left="132" w:right="120"/>
              <w:jc w:val="center"/>
              <w:rPr>
                <w:sz w:val="20"/>
              </w:rPr>
            </w:pPr>
            <w:r>
              <w:rPr>
                <w:sz w:val="20"/>
              </w:rPr>
              <w:t xml:space="preserve">Oral </w:t>
            </w:r>
            <w:r>
              <w:rPr>
                <w:spacing w:val="-3"/>
                <w:sz w:val="20"/>
              </w:rPr>
              <w:t xml:space="preserve">gavage, </w:t>
            </w:r>
            <w:r>
              <w:rPr>
                <w:sz w:val="20"/>
              </w:rPr>
              <w:t>observation</w:t>
            </w:r>
          </w:p>
          <w:p w:rsidR="007E2F08" w:rsidRDefault="00280D48">
            <w:pPr>
              <w:pStyle w:val="TableParagraph"/>
              <w:spacing w:line="214" w:lineRule="exact"/>
              <w:ind w:left="128" w:right="120"/>
              <w:jc w:val="center"/>
              <w:rPr>
                <w:sz w:val="20"/>
              </w:rPr>
            </w:pPr>
            <w:r>
              <w:rPr>
                <w:sz w:val="20"/>
              </w:rPr>
              <w:t>for 14</w:t>
            </w:r>
            <w:r>
              <w:rPr>
                <w:spacing w:val="-4"/>
                <w:sz w:val="20"/>
              </w:rPr>
              <w:t xml:space="preserve"> </w:t>
            </w:r>
            <w:r>
              <w:rPr>
                <w:sz w:val="20"/>
              </w:rPr>
              <w:t>days</w:t>
            </w:r>
          </w:p>
        </w:tc>
        <w:tc>
          <w:tcPr>
            <w:tcW w:w="814" w:type="dxa"/>
            <w:tcBorders>
              <w:top w:val="single" w:sz="4" w:space="0" w:color="000000"/>
              <w:left w:val="single" w:sz="4" w:space="0" w:color="000000"/>
              <w:bottom w:val="single" w:sz="4" w:space="0" w:color="000000"/>
              <w:right w:val="single" w:sz="4" w:space="0" w:color="000000"/>
            </w:tcBorders>
          </w:tcPr>
          <w:p w:rsidR="007E2F08" w:rsidRDefault="007E2F08">
            <w:pPr>
              <w:pStyle w:val="TableParagraph"/>
              <w:spacing w:before="8"/>
              <w:rPr>
                <w:b/>
                <w:sz w:val="28"/>
              </w:rPr>
            </w:pPr>
          </w:p>
          <w:p w:rsidR="007E2F08" w:rsidRDefault="00280D48">
            <w:pPr>
              <w:pStyle w:val="TableParagraph"/>
              <w:ind w:left="91" w:right="83"/>
              <w:jc w:val="center"/>
              <w:rPr>
                <w:sz w:val="20"/>
              </w:rPr>
            </w:pPr>
            <w:r>
              <w:rPr>
                <w:sz w:val="20"/>
              </w:rPr>
              <w:t>5M, 5F</w:t>
            </w:r>
          </w:p>
        </w:tc>
        <w:tc>
          <w:tcPr>
            <w:tcW w:w="977" w:type="dxa"/>
            <w:tcBorders>
              <w:top w:val="single" w:sz="4" w:space="0" w:color="000000"/>
              <w:left w:val="single" w:sz="4" w:space="0" w:color="000000"/>
              <w:bottom w:val="single" w:sz="4" w:space="0" w:color="000000"/>
              <w:right w:val="single" w:sz="4" w:space="0" w:color="000000"/>
            </w:tcBorders>
          </w:tcPr>
          <w:p w:rsidR="007E2F08" w:rsidRDefault="00280D48">
            <w:pPr>
              <w:pStyle w:val="TableParagraph"/>
              <w:spacing w:before="102"/>
              <w:ind w:left="10"/>
              <w:jc w:val="center"/>
              <w:rPr>
                <w:sz w:val="20"/>
              </w:rPr>
            </w:pPr>
            <w:r>
              <w:rPr>
                <w:w w:val="99"/>
                <w:sz w:val="20"/>
              </w:rPr>
              <w:t>0</w:t>
            </w:r>
          </w:p>
          <w:p w:rsidR="007E2F08" w:rsidRDefault="00280D48">
            <w:pPr>
              <w:pStyle w:val="TableParagraph"/>
              <w:spacing w:line="229" w:lineRule="exact"/>
              <w:ind w:left="269" w:right="258"/>
              <w:jc w:val="center"/>
              <w:rPr>
                <w:sz w:val="20"/>
              </w:rPr>
            </w:pPr>
            <w:r>
              <w:rPr>
                <w:sz w:val="20"/>
              </w:rPr>
              <w:t>1000</w:t>
            </w:r>
          </w:p>
          <w:p w:rsidR="007E2F08" w:rsidRDefault="00280D48">
            <w:pPr>
              <w:pStyle w:val="TableParagraph"/>
              <w:spacing w:line="229" w:lineRule="exact"/>
              <w:ind w:left="269" w:right="258"/>
              <w:jc w:val="center"/>
              <w:rPr>
                <w:sz w:val="20"/>
              </w:rPr>
            </w:pPr>
            <w:r>
              <w:rPr>
                <w:sz w:val="20"/>
              </w:rPr>
              <w:t>2000</w:t>
            </w:r>
          </w:p>
        </w:tc>
        <w:tc>
          <w:tcPr>
            <w:tcW w:w="773" w:type="dxa"/>
            <w:tcBorders>
              <w:top w:val="single" w:sz="4" w:space="0" w:color="000000"/>
              <w:left w:val="single" w:sz="4" w:space="0" w:color="000000"/>
              <w:bottom w:val="single" w:sz="4" w:space="0" w:color="000000"/>
              <w:right w:val="single" w:sz="4" w:space="0" w:color="000000"/>
            </w:tcBorders>
          </w:tcPr>
          <w:p w:rsidR="007E2F08" w:rsidRDefault="007E2F08">
            <w:pPr>
              <w:pStyle w:val="TableParagraph"/>
              <w:spacing w:before="8"/>
              <w:rPr>
                <w:b/>
                <w:sz w:val="18"/>
              </w:rPr>
            </w:pPr>
          </w:p>
          <w:p w:rsidR="007E2F08" w:rsidRDefault="00280D48">
            <w:pPr>
              <w:pStyle w:val="TableParagraph"/>
              <w:ind w:left="170" w:right="139" w:firstLine="93"/>
              <w:rPr>
                <w:sz w:val="20"/>
              </w:rPr>
            </w:pPr>
            <w:r>
              <w:rPr>
                <w:sz w:val="20"/>
              </w:rPr>
              <w:t>No death</w:t>
            </w:r>
          </w:p>
        </w:tc>
        <w:tc>
          <w:tcPr>
            <w:tcW w:w="3607" w:type="dxa"/>
            <w:tcBorders>
              <w:top w:val="single" w:sz="4" w:space="0" w:color="000000"/>
              <w:left w:val="single" w:sz="4" w:space="0" w:color="000000"/>
              <w:bottom w:val="single" w:sz="4" w:space="0" w:color="000000"/>
              <w:right w:val="single" w:sz="4" w:space="0" w:color="000000"/>
            </w:tcBorders>
          </w:tcPr>
          <w:p w:rsidR="007E2F08" w:rsidRDefault="007E2F08">
            <w:pPr>
              <w:pStyle w:val="TableParagraph"/>
              <w:spacing w:before="8"/>
              <w:rPr>
                <w:b/>
                <w:sz w:val="18"/>
              </w:rPr>
            </w:pPr>
          </w:p>
          <w:p w:rsidR="007E2F08" w:rsidRDefault="00280D48">
            <w:pPr>
              <w:pStyle w:val="TableParagraph"/>
              <w:ind w:left="97" w:right="242"/>
              <w:rPr>
                <w:sz w:val="20"/>
              </w:rPr>
            </w:pPr>
            <w:r>
              <w:rPr>
                <w:sz w:val="20"/>
              </w:rPr>
              <w:t>Suppressed body weight gain, decreased locomotor activity, abnormal gait</w:t>
            </w:r>
          </w:p>
        </w:tc>
        <w:tc>
          <w:tcPr>
            <w:tcW w:w="842" w:type="dxa"/>
            <w:tcBorders>
              <w:top w:val="single" w:sz="4" w:space="0" w:color="000000"/>
              <w:left w:val="single" w:sz="4" w:space="0" w:color="000000"/>
              <w:bottom w:val="single" w:sz="4" w:space="0" w:color="000000"/>
            </w:tcBorders>
          </w:tcPr>
          <w:p w:rsidR="007E2F08" w:rsidRDefault="00E24B6A">
            <w:pPr>
              <w:pStyle w:val="TableParagraph"/>
              <w:spacing w:before="102"/>
              <w:ind w:left="186" w:right="171"/>
              <w:jc w:val="center"/>
              <w:rPr>
                <w:sz w:val="20"/>
              </w:rPr>
            </w:pPr>
            <w:r>
              <w:rPr>
                <w:sz w:val="20"/>
              </w:rPr>
              <w:t>Project 3</w:t>
            </w:r>
            <w:r w:rsidR="00280D48">
              <w:rPr>
                <w:sz w:val="20"/>
              </w:rPr>
              <w:t>- TX- 0001</w:t>
            </w:r>
          </w:p>
        </w:tc>
      </w:tr>
      <w:tr w:rsidR="007E2F08">
        <w:trPr>
          <w:trHeight w:val="916"/>
        </w:trPr>
        <w:tc>
          <w:tcPr>
            <w:tcW w:w="926" w:type="dxa"/>
            <w:tcBorders>
              <w:top w:val="single" w:sz="4" w:space="0" w:color="000000"/>
              <w:right w:val="single" w:sz="4" w:space="0" w:color="000000"/>
            </w:tcBorders>
          </w:tcPr>
          <w:p w:rsidR="007E2F08" w:rsidRDefault="00280D48">
            <w:pPr>
              <w:pStyle w:val="TableParagraph"/>
              <w:spacing w:before="201"/>
              <w:ind w:left="95" w:right="150"/>
              <w:rPr>
                <w:b/>
              </w:rPr>
            </w:pPr>
            <w:r>
              <w:rPr>
                <w:b/>
              </w:rPr>
              <w:t>Single- dose</w:t>
            </w:r>
          </w:p>
        </w:tc>
        <w:tc>
          <w:tcPr>
            <w:tcW w:w="1284" w:type="dxa"/>
            <w:tcBorders>
              <w:top w:val="single" w:sz="4" w:space="0" w:color="000000"/>
              <w:left w:val="single" w:sz="4" w:space="0" w:color="000000"/>
              <w:right w:val="single" w:sz="4" w:space="0" w:color="000000"/>
            </w:tcBorders>
          </w:tcPr>
          <w:p w:rsidR="007E2F08" w:rsidRDefault="00280D48">
            <w:pPr>
              <w:pStyle w:val="TableParagraph"/>
              <w:ind w:left="132" w:right="105" w:hanging="15"/>
              <w:jc w:val="both"/>
              <w:rPr>
                <w:sz w:val="20"/>
              </w:rPr>
            </w:pPr>
            <w:r>
              <w:rPr>
                <w:sz w:val="20"/>
              </w:rPr>
              <w:t>Dog, Beagle, Oral gavage, observation</w:t>
            </w:r>
          </w:p>
          <w:p w:rsidR="007E2F08" w:rsidRDefault="00280D48">
            <w:pPr>
              <w:pStyle w:val="TableParagraph"/>
              <w:spacing w:line="216" w:lineRule="exact"/>
              <w:ind w:left="192"/>
              <w:jc w:val="both"/>
              <w:rPr>
                <w:sz w:val="20"/>
              </w:rPr>
            </w:pPr>
            <w:r>
              <w:rPr>
                <w:sz w:val="20"/>
              </w:rPr>
              <w:t>for 14</w:t>
            </w:r>
            <w:r>
              <w:rPr>
                <w:spacing w:val="-4"/>
                <w:sz w:val="20"/>
              </w:rPr>
              <w:t xml:space="preserve"> </w:t>
            </w:r>
            <w:r>
              <w:rPr>
                <w:sz w:val="20"/>
              </w:rPr>
              <w:t>days</w:t>
            </w:r>
          </w:p>
        </w:tc>
        <w:tc>
          <w:tcPr>
            <w:tcW w:w="814" w:type="dxa"/>
            <w:tcBorders>
              <w:top w:val="single" w:sz="4" w:space="0" w:color="000000"/>
              <w:left w:val="single" w:sz="4" w:space="0" w:color="000000"/>
              <w:right w:val="single" w:sz="4" w:space="0" w:color="000000"/>
            </w:tcBorders>
          </w:tcPr>
          <w:p w:rsidR="007E2F08" w:rsidRDefault="007E2F08">
            <w:pPr>
              <w:pStyle w:val="TableParagraph"/>
              <w:spacing w:before="10"/>
              <w:rPr>
                <w:b/>
                <w:sz w:val="28"/>
              </w:rPr>
            </w:pPr>
          </w:p>
          <w:p w:rsidR="007E2F08" w:rsidRDefault="00280D48">
            <w:pPr>
              <w:pStyle w:val="TableParagraph"/>
              <w:ind w:left="91" w:right="83"/>
              <w:jc w:val="center"/>
              <w:rPr>
                <w:sz w:val="20"/>
              </w:rPr>
            </w:pPr>
            <w:r>
              <w:rPr>
                <w:sz w:val="20"/>
              </w:rPr>
              <w:t>1M, 1F</w:t>
            </w:r>
          </w:p>
        </w:tc>
        <w:tc>
          <w:tcPr>
            <w:tcW w:w="977" w:type="dxa"/>
            <w:tcBorders>
              <w:top w:val="single" w:sz="4" w:space="0" w:color="000000"/>
              <w:left w:val="single" w:sz="4" w:space="0" w:color="000000"/>
              <w:right w:val="single" w:sz="4" w:space="0" w:color="000000"/>
            </w:tcBorders>
          </w:tcPr>
          <w:p w:rsidR="007E2F08" w:rsidRDefault="007E2F08">
            <w:pPr>
              <w:pStyle w:val="TableParagraph"/>
              <w:spacing w:before="10"/>
              <w:rPr>
                <w:b/>
                <w:sz w:val="18"/>
              </w:rPr>
            </w:pPr>
          </w:p>
          <w:p w:rsidR="007E2F08" w:rsidRDefault="00280D48">
            <w:pPr>
              <w:pStyle w:val="TableParagraph"/>
              <w:ind w:left="287"/>
              <w:rPr>
                <w:sz w:val="20"/>
              </w:rPr>
            </w:pPr>
            <w:r>
              <w:rPr>
                <w:sz w:val="20"/>
              </w:rPr>
              <w:t>1000</w:t>
            </w:r>
          </w:p>
          <w:p w:rsidR="007E2F08" w:rsidRDefault="00280D48">
            <w:pPr>
              <w:pStyle w:val="TableParagraph"/>
              <w:spacing w:before="1"/>
              <w:ind w:left="287"/>
              <w:rPr>
                <w:sz w:val="20"/>
              </w:rPr>
            </w:pPr>
            <w:r>
              <w:rPr>
                <w:sz w:val="20"/>
              </w:rPr>
              <w:t>2000</w:t>
            </w:r>
          </w:p>
        </w:tc>
        <w:tc>
          <w:tcPr>
            <w:tcW w:w="773" w:type="dxa"/>
            <w:tcBorders>
              <w:top w:val="single" w:sz="4" w:space="0" w:color="000000"/>
              <w:left w:val="single" w:sz="4" w:space="0" w:color="000000"/>
              <w:right w:val="single" w:sz="4" w:space="0" w:color="000000"/>
            </w:tcBorders>
          </w:tcPr>
          <w:p w:rsidR="007E2F08" w:rsidRDefault="007E2F08">
            <w:pPr>
              <w:pStyle w:val="TableParagraph"/>
              <w:spacing w:before="10"/>
              <w:rPr>
                <w:b/>
                <w:sz w:val="18"/>
              </w:rPr>
            </w:pPr>
          </w:p>
          <w:p w:rsidR="007E2F08" w:rsidRDefault="00280D48">
            <w:pPr>
              <w:pStyle w:val="TableParagraph"/>
              <w:ind w:left="170" w:right="139" w:firstLine="93"/>
              <w:rPr>
                <w:sz w:val="20"/>
              </w:rPr>
            </w:pPr>
            <w:r>
              <w:rPr>
                <w:sz w:val="20"/>
              </w:rPr>
              <w:t>No death</w:t>
            </w:r>
          </w:p>
        </w:tc>
        <w:tc>
          <w:tcPr>
            <w:tcW w:w="3607" w:type="dxa"/>
            <w:tcBorders>
              <w:top w:val="single" w:sz="4" w:space="0" w:color="000000"/>
              <w:left w:val="single" w:sz="4" w:space="0" w:color="000000"/>
              <w:right w:val="single" w:sz="4" w:space="0" w:color="000000"/>
            </w:tcBorders>
          </w:tcPr>
          <w:p w:rsidR="007E2F08" w:rsidRDefault="007E2F08">
            <w:pPr>
              <w:pStyle w:val="TableParagraph"/>
              <w:spacing w:before="10"/>
              <w:rPr>
                <w:b/>
                <w:sz w:val="18"/>
              </w:rPr>
            </w:pPr>
          </w:p>
          <w:p w:rsidR="007E2F08" w:rsidRDefault="00280D48">
            <w:pPr>
              <w:pStyle w:val="TableParagraph"/>
              <w:ind w:left="97" w:right="1024"/>
              <w:rPr>
                <w:sz w:val="20"/>
              </w:rPr>
            </w:pPr>
            <w:r>
              <w:rPr>
                <w:sz w:val="20"/>
              </w:rPr>
              <w:t>Soft stool, watery stool, APTT prolongation</w:t>
            </w:r>
          </w:p>
        </w:tc>
        <w:tc>
          <w:tcPr>
            <w:tcW w:w="842" w:type="dxa"/>
            <w:tcBorders>
              <w:top w:val="single" w:sz="4" w:space="0" w:color="000000"/>
              <w:left w:val="single" w:sz="4" w:space="0" w:color="000000"/>
            </w:tcBorders>
          </w:tcPr>
          <w:p w:rsidR="007E2F08" w:rsidRDefault="00E24B6A">
            <w:pPr>
              <w:pStyle w:val="TableParagraph"/>
              <w:spacing w:before="104"/>
              <w:ind w:left="186" w:right="171"/>
              <w:jc w:val="center"/>
              <w:rPr>
                <w:sz w:val="20"/>
              </w:rPr>
            </w:pPr>
            <w:r>
              <w:rPr>
                <w:sz w:val="20"/>
              </w:rPr>
              <w:t>Project 3</w:t>
            </w:r>
            <w:r w:rsidR="00280D48">
              <w:rPr>
                <w:sz w:val="20"/>
              </w:rPr>
              <w:t>- TX- 0002</w:t>
            </w:r>
          </w:p>
        </w:tc>
      </w:tr>
    </w:tbl>
    <w:p w:rsidR="007E2F08" w:rsidRDefault="007E2F08">
      <w:pPr>
        <w:jc w:val="center"/>
        <w:rPr>
          <w:sz w:val="20"/>
        </w:rPr>
        <w:sectPr w:rsidR="007E2F08">
          <w:headerReference w:type="default" r:id="rId7"/>
          <w:footerReference w:type="default" r:id="rId8"/>
          <w:pgSz w:w="12240" w:h="15840"/>
          <w:pgMar w:top="1560" w:right="960" w:bottom="940" w:left="1380" w:header="581" w:footer="748" w:gutter="0"/>
          <w:cols w:space="720"/>
        </w:sectPr>
      </w:pPr>
    </w:p>
    <w:p w:rsidR="007E2F08" w:rsidRDefault="00280D48">
      <w:pPr>
        <w:pStyle w:val="3"/>
        <w:numPr>
          <w:ilvl w:val="2"/>
          <w:numId w:val="28"/>
        </w:numPr>
        <w:tabs>
          <w:tab w:val="left" w:pos="1087"/>
          <w:tab w:val="left" w:pos="1088"/>
        </w:tabs>
        <w:spacing w:before="150"/>
      </w:pPr>
      <w:bookmarkStart w:id="15" w:name="4.3.2_Repeat-dose_Toxicity"/>
      <w:bookmarkStart w:id="16" w:name="_bookmark47"/>
      <w:bookmarkEnd w:id="15"/>
      <w:bookmarkEnd w:id="16"/>
      <w:r>
        <w:lastRenderedPageBreak/>
        <w:t>Repeat-dose</w:t>
      </w:r>
      <w:r>
        <w:rPr>
          <w:spacing w:val="-2"/>
        </w:rPr>
        <w:t xml:space="preserve"> </w:t>
      </w:r>
      <w:r>
        <w:t>Toxicity</w:t>
      </w:r>
    </w:p>
    <w:p w:rsidR="007E2F08" w:rsidRDefault="00280D48">
      <w:pPr>
        <w:pStyle w:val="a3"/>
        <w:spacing w:before="140"/>
        <w:ind w:left="235"/>
      </w:pPr>
      <w:r>
        <w:t xml:space="preserve">Repeated-dose toxicity studies of </w:t>
      </w:r>
      <w:r w:rsidR="00E24B6A">
        <w:t>PROJECT 3</w:t>
      </w:r>
      <w:r>
        <w:t xml:space="preserve"> were conducted in rats and dogs.</w:t>
      </w:r>
    </w:p>
    <w:p w:rsidR="007E2F08" w:rsidRDefault="00280D48">
      <w:pPr>
        <w:pStyle w:val="3"/>
        <w:numPr>
          <w:ilvl w:val="3"/>
          <w:numId w:val="28"/>
        </w:numPr>
        <w:tabs>
          <w:tab w:val="left" w:pos="1088"/>
        </w:tabs>
        <w:spacing w:before="148"/>
      </w:pPr>
      <w:bookmarkStart w:id="17" w:name="4.3.2.1_Four-week_repeat_dose_oral_toxic"/>
      <w:bookmarkStart w:id="18" w:name="_bookmark48"/>
      <w:bookmarkEnd w:id="17"/>
      <w:bookmarkEnd w:id="18"/>
      <w:r>
        <w:t>Four-week repeat dose oral toxicity study in</w:t>
      </w:r>
      <w:r>
        <w:rPr>
          <w:spacing w:val="-2"/>
        </w:rPr>
        <w:t xml:space="preserve"> </w:t>
      </w:r>
      <w:r>
        <w:t>rats</w:t>
      </w:r>
    </w:p>
    <w:p w:rsidR="007E2F08" w:rsidRDefault="00280D48">
      <w:pPr>
        <w:pStyle w:val="a3"/>
        <w:spacing w:before="140" w:line="261" w:lineRule="auto"/>
        <w:ind w:left="235" w:right="728"/>
      </w:pPr>
      <w:r>
        <w:t>One-week dose range finding studies in rats demonstrated that the dose group of 600 mg/kg severely deteriorates condition of the rats. Therefore, a 4-week oral toxicity study in rats was conducted at dose levels of 3, 10, 30, and 300 mg/kg/day (</w:t>
      </w:r>
      <w:r w:rsidR="00E24B6A">
        <w:t>Project 3</w:t>
      </w:r>
      <w:r>
        <w:t>-TX-0003). The following toxicologically significant findings were observed only at the highest dose of 300 mg/kg:</w:t>
      </w:r>
    </w:p>
    <w:p w:rsidR="007E2F08" w:rsidRDefault="00280D48">
      <w:pPr>
        <w:pStyle w:val="a4"/>
        <w:numPr>
          <w:ilvl w:val="4"/>
          <w:numId w:val="28"/>
        </w:numPr>
        <w:tabs>
          <w:tab w:val="left" w:pos="955"/>
          <w:tab w:val="left" w:pos="956"/>
        </w:tabs>
        <w:spacing w:before="99" w:line="259" w:lineRule="auto"/>
        <w:ind w:right="996"/>
        <w:rPr>
          <w:sz w:val="24"/>
        </w:rPr>
      </w:pPr>
      <w:r>
        <w:rPr>
          <w:sz w:val="24"/>
        </w:rPr>
        <w:t xml:space="preserve">Hematology and bone marrow examination showed mild decreases in erythrocyte counts, Hb, </w:t>
      </w:r>
      <w:proofErr w:type="spellStart"/>
      <w:r>
        <w:rPr>
          <w:sz w:val="24"/>
        </w:rPr>
        <w:t>Hct</w:t>
      </w:r>
      <w:proofErr w:type="spellEnd"/>
      <w:r>
        <w:rPr>
          <w:sz w:val="24"/>
        </w:rPr>
        <w:t>, and platelet counts and an increase in orthochromatic erythroblast ratio.</w:t>
      </w:r>
    </w:p>
    <w:p w:rsidR="007E2F08" w:rsidRDefault="00280D48">
      <w:pPr>
        <w:pStyle w:val="a4"/>
        <w:numPr>
          <w:ilvl w:val="4"/>
          <w:numId w:val="28"/>
        </w:numPr>
        <w:tabs>
          <w:tab w:val="left" w:pos="955"/>
          <w:tab w:val="left" w:pos="956"/>
        </w:tabs>
        <w:spacing w:line="259" w:lineRule="auto"/>
        <w:ind w:right="702"/>
        <w:rPr>
          <w:sz w:val="24"/>
        </w:rPr>
      </w:pPr>
      <w:r>
        <w:rPr>
          <w:sz w:val="24"/>
        </w:rPr>
        <w:t>Blood chemistry showed increases in AST, ALT, LDH, ALP, total cholesterol, and creatinine, and decreases in glucose, triglyceride, total protein, albumin, globulin, and potassium. The extent of the changes of these biochemical parameters was within 2- fold of the concurrent control</w:t>
      </w:r>
      <w:r>
        <w:rPr>
          <w:spacing w:val="-1"/>
          <w:sz w:val="24"/>
        </w:rPr>
        <w:t xml:space="preserve"> </w:t>
      </w:r>
      <w:r>
        <w:rPr>
          <w:sz w:val="24"/>
        </w:rPr>
        <w:t>values.</w:t>
      </w:r>
    </w:p>
    <w:p w:rsidR="007E2F08" w:rsidRDefault="00280D48">
      <w:pPr>
        <w:pStyle w:val="a4"/>
        <w:numPr>
          <w:ilvl w:val="4"/>
          <w:numId w:val="28"/>
        </w:numPr>
        <w:tabs>
          <w:tab w:val="left" w:pos="955"/>
          <w:tab w:val="left" w:pos="956"/>
        </w:tabs>
        <w:spacing w:before="108"/>
        <w:rPr>
          <w:sz w:val="24"/>
        </w:rPr>
      </w:pPr>
      <w:r>
        <w:rPr>
          <w:sz w:val="24"/>
        </w:rPr>
        <w:t>In urinalysis, decreased osmolality were</w:t>
      </w:r>
      <w:r>
        <w:rPr>
          <w:spacing w:val="-9"/>
          <w:sz w:val="24"/>
        </w:rPr>
        <w:t xml:space="preserve"> </w:t>
      </w:r>
      <w:r>
        <w:rPr>
          <w:sz w:val="24"/>
        </w:rPr>
        <w:t>observed.</w:t>
      </w:r>
    </w:p>
    <w:p w:rsidR="007E2F08" w:rsidRDefault="00280D48">
      <w:pPr>
        <w:pStyle w:val="a4"/>
        <w:numPr>
          <w:ilvl w:val="4"/>
          <w:numId w:val="28"/>
        </w:numPr>
        <w:tabs>
          <w:tab w:val="left" w:pos="955"/>
          <w:tab w:val="left" w:pos="956"/>
        </w:tabs>
        <w:spacing w:before="126" w:line="261" w:lineRule="auto"/>
        <w:ind w:right="761"/>
        <w:rPr>
          <w:sz w:val="24"/>
        </w:rPr>
      </w:pPr>
      <w:r>
        <w:rPr>
          <w:sz w:val="24"/>
        </w:rPr>
        <w:t>Weight of the heart and liver was increased. The heart weight was increased by approximately 10%. Weight of salivary glands and ovaries was decreased. Histopathological examination showed centrilobular hepatocyte hypertrophy, mild</w:t>
      </w:r>
      <w:r>
        <w:rPr>
          <w:spacing w:val="-25"/>
          <w:sz w:val="24"/>
        </w:rPr>
        <w:t xml:space="preserve"> </w:t>
      </w:r>
      <w:r>
        <w:rPr>
          <w:sz w:val="24"/>
        </w:rPr>
        <w:t xml:space="preserve">or minimal single cell necrosis in the exocrine pancreas, minimal transitional cell hypertrophy of the urinary bladder. </w:t>
      </w:r>
      <w:proofErr w:type="spellStart"/>
      <w:r>
        <w:rPr>
          <w:sz w:val="24"/>
        </w:rPr>
        <w:t>Electronmicroscopy</w:t>
      </w:r>
      <w:proofErr w:type="spellEnd"/>
      <w:r>
        <w:rPr>
          <w:sz w:val="24"/>
        </w:rPr>
        <w:t xml:space="preserve"> for hypertrophied centrilobular hepatocytes showed proliferation of smooth endoplasmic</w:t>
      </w:r>
      <w:r>
        <w:rPr>
          <w:spacing w:val="-19"/>
          <w:sz w:val="24"/>
        </w:rPr>
        <w:t xml:space="preserve"> </w:t>
      </w:r>
      <w:r>
        <w:rPr>
          <w:sz w:val="24"/>
        </w:rPr>
        <w:t>reticulum.</w:t>
      </w:r>
    </w:p>
    <w:p w:rsidR="007E2F08" w:rsidRDefault="00280D48">
      <w:pPr>
        <w:pStyle w:val="a4"/>
        <w:numPr>
          <w:ilvl w:val="4"/>
          <w:numId w:val="28"/>
        </w:numPr>
        <w:tabs>
          <w:tab w:val="left" w:pos="955"/>
          <w:tab w:val="left" w:pos="956"/>
        </w:tabs>
        <w:spacing w:before="95" w:line="261" w:lineRule="auto"/>
        <w:ind w:right="919"/>
        <w:rPr>
          <w:sz w:val="24"/>
        </w:rPr>
      </w:pPr>
      <w:r>
        <w:rPr>
          <w:sz w:val="24"/>
        </w:rPr>
        <w:t xml:space="preserve">In addition, </w:t>
      </w:r>
      <w:proofErr w:type="spellStart"/>
      <w:r>
        <w:rPr>
          <w:sz w:val="24"/>
        </w:rPr>
        <w:t>microvesiculation</w:t>
      </w:r>
      <w:proofErr w:type="spellEnd"/>
      <w:r>
        <w:rPr>
          <w:sz w:val="24"/>
        </w:rPr>
        <w:t xml:space="preserve"> of the white adipocytes and </w:t>
      </w:r>
      <w:proofErr w:type="spellStart"/>
      <w:r>
        <w:rPr>
          <w:sz w:val="24"/>
        </w:rPr>
        <w:t>macrovesiculation</w:t>
      </w:r>
      <w:proofErr w:type="spellEnd"/>
      <w:r>
        <w:rPr>
          <w:sz w:val="24"/>
        </w:rPr>
        <w:t xml:space="preserve"> of the brown adipocytes were noted. The pathological diagnosis, </w:t>
      </w:r>
      <w:proofErr w:type="spellStart"/>
      <w:r>
        <w:rPr>
          <w:sz w:val="24"/>
        </w:rPr>
        <w:t>microvesiculation</w:t>
      </w:r>
      <w:proofErr w:type="spellEnd"/>
      <w:r>
        <w:rPr>
          <w:sz w:val="24"/>
        </w:rPr>
        <w:t xml:space="preserve"> and </w:t>
      </w:r>
      <w:proofErr w:type="spellStart"/>
      <w:r>
        <w:rPr>
          <w:sz w:val="24"/>
        </w:rPr>
        <w:t>macrovesiculation</w:t>
      </w:r>
      <w:proofErr w:type="spellEnd"/>
      <w:r>
        <w:rPr>
          <w:sz w:val="24"/>
        </w:rPr>
        <w:t>, means reduced and increased size of a lipid vacuole in each adipocyte. These changes in size are not related to histological damage. Therefore, these histological changes in adipocytes were not considered to be toxicologically significant.</w:t>
      </w:r>
    </w:p>
    <w:p w:rsidR="007E2F08" w:rsidRDefault="00280D48">
      <w:pPr>
        <w:pStyle w:val="a3"/>
        <w:spacing w:before="113" w:line="261" w:lineRule="auto"/>
        <w:ind w:left="235" w:right="645"/>
      </w:pPr>
      <w:r>
        <w:t>At 30 mg/kg or more, unidentified crystals in urinary sediment were observed in urinalysis in male rats only. The urinary crystals alone were considered to be of no toxicological significance.</w:t>
      </w:r>
    </w:p>
    <w:p w:rsidR="007E2F08" w:rsidRDefault="00280D48">
      <w:pPr>
        <w:pStyle w:val="a3"/>
        <w:spacing w:before="118"/>
        <w:ind w:left="235"/>
      </w:pPr>
      <w:r>
        <w:t>Collectively the NOAEL is judged as 30 mg/kg/day.</w:t>
      </w:r>
    </w:p>
    <w:p w:rsidR="007E2F08" w:rsidRDefault="00280D48">
      <w:pPr>
        <w:pStyle w:val="a3"/>
        <w:spacing w:before="144" w:line="261" w:lineRule="auto"/>
        <w:ind w:left="235" w:right="712"/>
      </w:pPr>
      <w:r>
        <w:t>After the 4-week recovery period, all findings other than the change of salivary gland weight were recovered. Since the change of salivary gland weight was accompanied with neither histological changes nor clinical signs, it was considered to be of no toxicological significance.</w:t>
      </w:r>
    </w:p>
    <w:p w:rsidR="007E2F08" w:rsidRDefault="007E2F08">
      <w:pPr>
        <w:spacing w:line="261" w:lineRule="auto"/>
        <w:sectPr w:rsidR="007E2F08">
          <w:pgSz w:w="12240" w:h="15840"/>
          <w:pgMar w:top="1560" w:right="960" w:bottom="940" w:left="1380" w:header="581" w:footer="748" w:gutter="0"/>
          <w:cols w:space="720"/>
        </w:sectPr>
      </w:pPr>
    </w:p>
    <w:p w:rsidR="007E2F08" w:rsidRDefault="00280D48">
      <w:pPr>
        <w:pStyle w:val="3"/>
        <w:numPr>
          <w:ilvl w:val="3"/>
          <w:numId w:val="28"/>
        </w:numPr>
        <w:tabs>
          <w:tab w:val="left" w:pos="1088"/>
        </w:tabs>
        <w:spacing w:before="150"/>
      </w:pPr>
      <w:bookmarkStart w:id="19" w:name="4.3.2.2_Thirteen-week_repeat_dose_oral_t"/>
      <w:bookmarkStart w:id="20" w:name="_bookmark49"/>
      <w:bookmarkEnd w:id="19"/>
      <w:bookmarkEnd w:id="20"/>
      <w:r>
        <w:lastRenderedPageBreak/>
        <w:t>Thirteen-week repeat dose oral toxicity study in</w:t>
      </w:r>
      <w:r>
        <w:rPr>
          <w:spacing w:val="-7"/>
        </w:rPr>
        <w:t xml:space="preserve"> </w:t>
      </w:r>
      <w:r>
        <w:t>rats</w:t>
      </w:r>
    </w:p>
    <w:p w:rsidR="007E2F08" w:rsidRDefault="00280D48">
      <w:pPr>
        <w:pStyle w:val="a3"/>
        <w:spacing w:before="140" w:line="261" w:lineRule="auto"/>
        <w:ind w:left="235" w:right="867"/>
      </w:pPr>
      <w:r>
        <w:t>A 13-week oral toxicity study in rats was conducted at dose levels of 3, 10, 30, 100, and 300 mg/kg/day (</w:t>
      </w:r>
      <w:r w:rsidR="00E24B6A">
        <w:t>Project 3</w:t>
      </w:r>
      <w:r>
        <w:t>-TX-0017). Similar as in the 4-week study, toxicologically significant findings were observed only at the highest dose of 300 mg/kg.</w:t>
      </w:r>
    </w:p>
    <w:p w:rsidR="007E2F08" w:rsidRDefault="00280D48">
      <w:pPr>
        <w:pStyle w:val="a4"/>
        <w:numPr>
          <w:ilvl w:val="4"/>
          <w:numId w:val="28"/>
        </w:numPr>
        <w:tabs>
          <w:tab w:val="left" w:pos="955"/>
          <w:tab w:val="left" w:pos="956"/>
        </w:tabs>
        <w:spacing w:before="100" w:line="259" w:lineRule="auto"/>
        <w:ind w:right="1286"/>
        <w:rPr>
          <w:sz w:val="24"/>
        </w:rPr>
      </w:pPr>
      <w:r>
        <w:rPr>
          <w:sz w:val="24"/>
        </w:rPr>
        <w:t xml:space="preserve">Hematology showed mild decreases in erythrocyte counts, Hb, </w:t>
      </w:r>
      <w:proofErr w:type="spellStart"/>
      <w:r>
        <w:rPr>
          <w:sz w:val="24"/>
        </w:rPr>
        <w:t>Hct</w:t>
      </w:r>
      <w:proofErr w:type="spellEnd"/>
      <w:r>
        <w:rPr>
          <w:sz w:val="24"/>
        </w:rPr>
        <w:t>, and</w:t>
      </w:r>
      <w:r>
        <w:rPr>
          <w:spacing w:val="-26"/>
          <w:sz w:val="24"/>
        </w:rPr>
        <w:t xml:space="preserve"> </w:t>
      </w:r>
      <w:r>
        <w:rPr>
          <w:sz w:val="24"/>
        </w:rPr>
        <w:t>platelet counts. Unlike the 4-week study, no changes were noted in bone marrow examination.</w:t>
      </w:r>
    </w:p>
    <w:p w:rsidR="007E2F08" w:rsidRDefault="00280D48">
      <w:pPr>
        <w:pStyle w:val="a4"/>
        <w:numPr>
          <w:ilvl w:val="4"/>
          <w:numId w:val="28"/>
        </w:numPr>
        <w:tabs>
          <w:tab w:val="left" w:pos="955"/>
          <w:tab w:val="left" w:pos="956"/>
        </w:tabs>
        <w:spacing w:before="106" w:line="259" w:lineRule="auto"/>
        <w:ind w:right="684"/>
        <w:rPr>
          <w:sz w:val="24"/>
        </w:rPr>
      </w:pPr>
      <w:r>
        <w:rPr>
          <w:sz w:val="24"/>
        </w:rPr>
        <w:t>Blood chemistry showed increases in AST, ALT, CPK, ALP and creatinine, and decreases in total protein, albumin, globulin, A/G ratio and potassium. The magnitude of these changes was within 2-fold of the concurrent control values. Unlike the 4- week study, there were no changes in blood glucose</w:t>
      </w:r>
      <w:r>
        <w:rPr>
          <w:spacing w:val="-7"/>
          <w:sz w:val="24"/>
        </w:rPr>
        <w:t xml:space="preserve"> </w:t>
      </w:r>
      <w:r>
        <w:rPr>
          <w:sz w:val="24"/>
        </w:rPr>
        <w:t>levels.</w:t>
      </w:r>
    </w:p>
    <w:p w:rsidR="007E2F08" w:rsidRDefault="00280D48">
      <w:pPr>
        <w:pStyle w:val="a4"/>
        <w:numPr>
          <w:ilvl w:val="4"/>
          <w:numId w:val="28"/>
        </w:numPr>
        <w:tabs>
          <w:tab w:val="left" w:pos="955"/>
          <w:tab w:val="left" w:pos="956"/>
        </w:tabs>
        <w:spacing w:before="109" w:line="259" w:lineRule="auto"/>
        <w:ind w:right="1054"/>
        <w:rPr>
          <w:sz w:val="24"/>
        </w:rPr>
      </w:pPr>
      <w:r>
        <w:rPr>
          <w:sz w:val="24"/>
        </w:rPr>
        <w:t>Urinalysis showed increases in water intake and urine volume accompanying</w:t>
      </w:r>
      <w:r>
        <w:rPr>
          <w:spacing w:val="-20"/>
          <w:sz w:val="24"/>
        </w:rPr>
        <w:t xml:space="preserve"> </w:t>
      </w:r>
      <w:r>
        <w:rPr>
          <w:sz w:val="24"/>
        </w:rPr>
        <w:t>with low urine</w:t>
      </w:r>
      <w:r>
        <w:rPr>
          <w:spacing w:val="-1"/>
          <w:sz w:val="24"/>
        </w:rPr>
        <w:t xml:space="preserve"> </w:t>
      </w:r>
      <w:r>
        <w:rPr>
          <w:sz w:val="24"/>
        </w:rPr>
        <w:t>osmolality.</w:t>
      </w:r>
    </w:p>
    <w:p w:rsidR="007E2F08" w:rsidRDefault="00280D48">
      <w:pPr>
        <w:pStyle w:val="a4"/>
        <w:numPr>
          <w:ilvl w:val="4"/>
          <w:numId w:val="28"/>
        </w:numPr>
        <w:tabs>
          <w:tab w:val="left" w:pos="955"/>
          <w:tab w:val="left" w:pos="956"/>
        </w:tabs>
        <w:spacing w:before="104" w:line="259" w:lineRule="auto"/>
        <w:ind w:right="931"/>
        <w:rPr>
          <w:sz w:val="24"/>
        </w:rPr>
      </w:pPr>
      <w:r>
        <w:rPr>
          <w:sz w:val="24"/>
        </w:rPr>
        <w:t>Weight of the heart and liver was increased. The heart weight was increased by approximately 30%. Unlike the 4-week study, the weight of the salivary glands and ovary was not</w:t>
      </w:r>
      <w:r>
        <w:rPr>
          <w:spacing w:val="-8"/>
          <w:sz w:val="24"/>
        </w:rPr>
        <w:t xml:space="preserve"> </w:t>
      </w:r>
      <w:r>
        <w:rPr>
          <w:sz w:val="24"/>
        </w:rPr>
        <w:t>affected.</w:t>
      </w:r>
    </w:p>
    <w:p w:rsidR="007E2F08" w:rsidRDefault="00280D48">
      <w:pPr>
        <w:pStyle w:val="a4"/>
        <w:numPr>
          <w:ilvl w:val="4"/>
          <w:numId w:val="28"/>
        </w:numPr>
        <w:tabs>
          <w:tab w:val="left" w:pos="955"/>
          <w:tab w:val="left" w:pos="956"/>
        </w:tabs>
        <w:spacing w:before="106" w:line="261" w:lineRule="auto"/>
        <w:ind w:right="892"/>
        <w:rPr>
          <w:sz w:val="24"/>
        </w:rPr>
      </w:pPr>
      <w:r>
        <w:rPr>
          <w:sz w:val="24"/>
        </w:rPr>
        <w:t>Histopathology examination showed mild hypertrophy of centrilobular</w:t>
      </w:r>
      <w:r>
        <w:rPr>
          <w:spacing w:val="-22"/>
          <w:sz w:val="24"/>
        </w:rPr>
        <w:t xml:space="preserve"> </w:t>
      </w:r>
      <w:r>
        <w:rPr>
          <w:sz w:val="24"/>
        </w:rPr>
        <w:t>hepatocytes, minimal single cell necrosis in the exocrine pancreas, minimal hypertrophy of transitional cell epithelium in the urinary bladder and renal pelvis. These findings were similar to those observed in the 4-week study. In addition, minimal focal necrosis of hepatocytes and minimal hypertrophy of adrenal cortex (zona glomerulosa) were recorded at 300</w:t>
      </w:r>
      <w:r>
        <w:rPr>
          <w:spacing w:val="-7"/>
          <w:sz w:val="24"/>
        </w:rPr>
        <w:t xml:space="preserve"> </w:t>
      </w:r>
      <w:r>
        <w:rPr>
          <w:sz w:val="24"/>
        </w:rPr>
        <w:t>mg/kg/day.</w:t>
      </w:r>
    </w:p>
    <w:p w:rsidR="007E2F08" w:rsidRDefault="00280D48">
      <w:pPr>
        <w:pStyle w:val="a4"/>
        <w:numPr>
          <w:ilvl w:val="4"/>
          <w:numId w:val="28"/>
        </w:numPr>
        <w:tabs>
          <w:tab w:val="left" w:pos="955"/>
          <w:tab w:val="left" w:pos="956"/>
        </w:tabs>
        <w:spacing w:before="96" w:line="259" w:lineRule="auto"/>
        <w:ind w:right="821"/>
        <w:rPr>
          <w:sz w:val="24"/>
        </w:rPr>
      </w:pPr>
      <w:r>
        <w:rPr>
          <w:sz w:val="24"/>
        </w:rPr>
        <w:t>Histological alterations in the adipose tissues, which are not toxicologically significant,</w:t>
      </w:r>
      <w:r>
        <w:rPr>
          <w:spacing w:val="-4"/>
          <w:sz w:val="24"/>
        </w:rPr>
        <w:t xml:space="preserve"> </w:t>
      </w:r>
      <w:r>
        <w:rPr>
          <w:sz w:val="24"/>
        </w:rPr>
        <w:t>were</w:t>
      </w:r>
      <w:r>
        <w:rPr>
          <w:spacing w:val="-4"/>
          <w:sz w:val="24"/>
        </w:rPr>
        <w:t xml:space="preserve"> </w:t>
      </w:r>
      <w:r>
        <w:rPr>
          <w:sz w:val="24"/>
        </w:rPr>
        <w:t>noted</w:t>
      </w:r>
      <w:r>
        <w:rPr>
          <w:spacing w:val="-3"/>
          <w:sz w:val="24"/>
        </w:rPr>
        <w:t xml:space="preserve"> </w:t>
      </w:r>
      <w:r>
        <w:rPr>
          <w:sz w:val="24"/>
        </w:rPr>
        <w:t>at</w:t>
      </w:r>
      <w:r>
        <w:rPr>
          <w:spacing w:val="-4"/>
          <w:sz w:val="24"/>
        </w:rPr>
        <w:t xml:space="preserve"> </w:t>
      </w:r>
      <w:r>
        <w:rPr>
          <w:sz w:val="24"/>
        </w:rPr>
        <w:t>a</w:t>
      </w:r>
      <w:r>
        <w:rPr>
          <w:spacing w:val="-4"/>
          <w:sz w:val="24"/>
        </w:rPr>
        <w:t xml:space="preserve"> </w:t>
      </w:r>
      <w:r>
        <w:rPr>
          <w:sz w:val="24"/>
        </w:rPr>
        <w:t>lower</w:t>
      </w:r>
      <w:r>
        <w:rPr>
          <w:spacing w:val="-3"/>
          <w:sz w:val="24"/>
        </w:rPr>
        <w:t xml:space="preserve"> </w:t>
      </w:r>
      <w:r>
        <w:rPr>
          <w:sz w:val="24"/>
        </w:rPr>
        <w:t>dose.</w:t>
      </w:r>
      <w:r>
        <w:rPr>
          <w:spacing w:val="-4"/>
          <w:sz w:val="24"/>
        </w:rPr>
        <w:t xml:space="preserve"> </w:t>
      </w:r>
      <w:r>
        <w:rPr>
          <w:sz w:val="24"/>
        </w:rPr>
        <w:t>These</w:t>
      </w:r>
      <w:r>
        <w:rPr>
          <w:spacing w:val="-4"/>
          <w:sz w:val="24"/>
        </w:rPr>
        <w:t xml:space="preserve"> </w:t>
      </w:r>
      <w:r>
        <w:rPr>
          <w:sz w:val="24"/>
        </w:rPr>
        <w:t>are</w:t>
      </w:r>
      <w:r>
        <w:rPr>
          <w:spacing w:val="-3"/>
          <w:sz w:val="24"/>
        </w:rPr>
        <w:t xml:space="preserve"> </w:t>
      </w:r>
      <w:r>
        <w:rPr>
          <w:sz w:val="24"/>
        </w:rPr>
        <w:t>similar</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results</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4-week study.</w:t>
      </w:r>
    </w:p>
    <w:p w:rsidR="007E2F08" w:rsidRDefault="00280D48">
      <w:pPr>
        <w:pStyle w:val="a4"/>
        <w:numPr>
          <w:ilvl w:val="4"/>
          <w:numId w:val="28"/>
        </w:numPr>
        <w:tabs>
          <w:tab w:val="left" w:pos="955"/>
          <w:tab w:val="left" w:pos="956"/>
        </w:tabs>
        <w:spacing w:before="106" w:line="259" w:lineRule="auto"/>
        <w:ind w:right="894"/>
        <w:rPr>
          <w:sz w:val="24"/>
        </w:rPr>
      </w:pPr>
      <w:r>
        <w:rPr>
          <w:sz w:val="24"/>
        </w:rPr>
        <w:t>Similar to the 4-week rat study, male rat-specific unidentified crystal formation</w:t>
      </w:r>
      <w:r>
        <w:rPr>
          <w:spacing w:val="-27"/>
          <w:sz w:val="24"/>
        </w:rPr>
        <w:t xml:space="preserve"> </w:t>
      </w:r>
      <w:r>
        <w:rPr>
          <w:sz w:val="24"/>
        </w:rPr>
        <w:t>was detected in urinalysis. Cloudy yellow color urine was noted in males</w:t>
      </w:r>
      <w:r>
        <w:rPr>
          <w:spacing w:val="-17"/>
          <w:sz w:val="24"/>
        </w:rPr>
        <w:t xml:space="preserve"> </w:t>
      </w:r>
      <w:r>
        <w:rPr>
          <w:sz w:val="24"/>
        </w:rPr>
        <w:t>at</w:t>
      </w:r>
    </w:p>
    <w:p w:rsidR="007E2F08" w:rsidRDefault="00280D48">
      <w:pPr>
        <w:pStyle w:val="a3"/>
        <w:spacing w:before="2" w:line="261" w:lineRule="auto"/>
        <w:ind w:left="955" w:right="1107"/>
      </w:pPr>
      <w:r>
        <w:t>300 mg/kg/day, which was considered to be caused by the unidentified crystals. In addition, calcium oxalate crystal was detected in females at 300 mg/kg/day. The crystals alone were considered to be of no toxicological significance.</w:t>
      </w:r>
    </w:p>
    <w:p w:rsidR="007E2F08" w:rsidRDefault="00280D48">
      <w:pPr>
        <w:pStyle w:val="a3"/>
        <w:spacing w:before="117"/>
        <w:ind w:left="235"/>
      </w:pPr>
      <w:r>
        <w:t>Statistically significant decreases for blood triglyceride values were noted for males at</w:t>
      </w:r>
    </w:p>
    <w:p w:rsidR="007E2F08" w:rsidRDefault="00280D48">
      <w:pPr>
        <w:pStyle w:val="a3"/>
        <w:spacing w:before="24" w:line="261" w:lineRule="auto"/>
        <w:ind w:left="235" w:right="707"/>
      </w:pPr>
      <w:r>
        <w:t>30 mg/kg/day or more. The potential beneficial effects on TG reduction at 30 mg/kg/day was not considered to be of toxicological relevance and is not impacting on the NOAEL Collectively, the NOAEL is judged as 100 mg/kg/day.</w:t>
      </w:r>
    </w:p>
    <w:p w:rsidR="007E2F08" w:rsidRDefault="00280D48">
      <w:pPr>
        <w:pStyle w:val="a3"/>
        <w:spacing w:before="118" w:line="261" w:lineRule="auto"/>
        <w:ind w:left="235" w:right="746"/>
      </w:pPr>
      <w:r>
        <w:t>Reversibility of all these toxicity findings was confirmed following to the 4-week follow-up period.</w:t>
      </w:r>
    </w:p>
    <w:p w:rsidR="007E2F08" w:rsidRDefault="007E2F08">
      <w:pPr>
        <w:spacing w:line="261" w:lineRule="auto"/>
        <w:sectPr w:rsidR="007E2F08">
          <w:pgSz w:w="12240" w:h="15840"/>
          <w:pgMar w:top="1560" w:right="960" w:bottom="940" w:left="1380" w:header="581" w:footer="748" w:gutter="0"/>
          <w:cols w:space="720"/>
        </w:sectPr>
      </w:pPr>
    </w:p>
    <w:p w:rsidR="007E2F08" w:rsidRDefault="00280D48">
      <w:pPr>
        <w:pStyle w:val="3"/>
        <w:tabs>
          <w:tab w:val="left" w:pos="1653"/>
        </w:tabs>
        <w:spacing w:before="124"/>
        <w:ind w:left="235"/>
      </w:pPr>
      <w:bookmarkStart w:id="21" w:name="_bookmark50"/>
      <w:bookmarkEnd w:id="21"/>
      <w:r>
        <w:lastRenderedPageBreak/>
        <w:t>Table 7</w:t>
      </w:r>
      <w:r>
        <w:tab/>
        <w:t>Repeat-dose toxicity studies in</w:t>
      </w:r>
      <w:r>
        <w:rPr>
          <w:spacing w:val="-1"/>
        </w:rPr>
        <w:t xml:space="preserve"> </w:t>
      </w:r>
      <w:r>
        <w:t>Rats</w:t>
      </w:r>
    </w:p>
    <w:p w:rsidR="007E2F08" w:rsidRDefault="007E2F08">
      <w:pPr>
        <w:pStyle w:val="a3"/>
        <w:spacing w:before="6"/>
        <w:rPr>
          <w:b/>
          <w:sz w:val="5"/>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4"/>
        <w:gridCol w:w="1255"/>
        <w:gridCol w:w="993"/>
        <w:gridCol w:w="950"/>
        <w:gridCol w:w="864"/>
        <w:gridCol w:w="3247"/>
        <w:gridCol w:w="878"/>
      </w:tblGrid>
      <w:tr w:rsidR="007E2F08">
        <w:trPr>
          <w:trHeight w:val="1005"/>
        </w:trPr>
        <w:tc>
          <w:tcPr>
            <w:tcW w:w="1034" w:type="dxa"/>
          </w:tcPr>
          <w:p w:rsidR="007E2F08" w:rsidRDefault="007E2F08">
            <w:pPr>
              <w:pStyle w:val="TableParagraph"/>
              <w:spacing w:before="6"/>
              <w:rPr>
                <w:b/>
                <w:sz w:val="32"/>
              </w:rPr>
            </w:pPr>
          </w:p>
          <w:p w:rsidR="007E2F08" w:rsidRDefault="00280D48">
            <w:pPr>
              <w:pStyle w:val="TableParagraph"/>
              <w:ind w:left="105"/>
              <w:rPr>
                <w:b/>
              </w:rPr>
            </w:pPr>
            <w:r>
              <w:rPr>
                <w:b/>
              </w:rPr>
              <w:t>Study</w:t>
            </w:r>
          </w:p>
        </w:tc>
        <w:tc>
          <w:tcPr>
            <w:tcW w:w="1255" w:type="dxa"/>
          </w:tcPr>
          <w:p w:rsidR="007E2F08" w:rsidRDefault="00280D48">
            <w:pPr>
              <w:pStyle w:val="TableParagraph"/>
              <w:ind w:left="300" w:right="247" w:hanging="46"/>
              <w:jc w:val="both"/>
              <w:rPr>
                <w:b/>
              </w:rPr>
            </w:pPr>
            <w:r>
              <w:rPr>
                <w:b/>
              </w:rPr>
              <w:t>Species, Strain, Dosing</w:t>
            </w:r>
          </w:p>
          <w:p w:rsidR="007E2F08" w:rsidRDefault="00280D48">
            <w:pPr>
              <w:pStyle w:val="TableParagraph"/>
              <w:spacing w:line="231" w:lineRule="exact"/>
              <w:ind w:left="105"/>
              <w:rPr>
                <w:b/>
              </w:rPr>
            </w:pPr>
            <w:r>
              <w:rPr>
                <w:b/>
              </w:rPr>
              <w:t>particulars</w:t>
            </w:r>
          </w:p>
        </w:tc>
        <w:tc>
          <w:tcPr>
            <w:tcW w:w="993" w:type="dxa"/>
          </w:tcPr>
          <w:p w:rsidR="007E2F08" w:rsidRDefault="007E2F08">
            <w:pPr>
              <w:pStyle w:val="TableParagraph"/>
              <w:spacing w:before="5"/>
              <w:rPr>
                <w:b/>
                <w:sz w:val="21"/>
              </w:rPr>
            </w:pPr>
          </w:p>
          <w:p w:rsidR="007E2F08" w:rsidRDefault="00280D48">
            <w:pPr>
              <w:pStyle w:val="TableParagraph"/>
              <w:ind w:left="266" w:right="81" w:hanging="161"/>
              <w:rPr>
                <w:b/>
              </w:rPr>
            </w:pPr>
            <w:r>
              <w:rPr>
                <w:b/>
              </w:rPr>
              <w:t>No./Sex/ Dose</w:t>
            </w:r>
          </w:p>
        </w:tc>
        <w:tc>
          <w:tcPr>
            <w:tcW w:w="950" w:type="dxa"/>
          </w:tcPr>
          <w:p w:rsidR="007E2F08" w:rsidRDefault="007E2F08">
            <w:pPr>
              <w:pStyle w:val="TableParagraph"/>
              <w:spacing w:before="5"/>
              <w:rPr>
                <w:b/>
                <w:sz w:val="21"/>
              </w:rPr>
            </w:pPr>
          </w:p>
          <w:p w:rsidR="007E2F08" w:rsidRDefault="00280D48">
            <w:pPr>
              <w:pStyle w:val="TableParagraph"/>
              <w:ind w:left="106" w:right="80" w:firstLine="96"/>
              <w:rPr>
                <w:b/>
              </w:rPr>
            </w:pPr>
            <w:r>
              <w:rPr>
                <w:b/>
              </w:rPr>
              <w:t>Doses (mg/kg)</w:t>
            </w:r>
          </w:p>
        </w:tc>
        <w:tc>
          <w:tcPr>
            <w:tcW w:w="864" w:type="dxa"/>
          </w:tcPr>
          <w:p w:rsidR="007E2F08" w:rsidRDefault="007E2F08">
            <w:pPr>
              <w:pStyle w:val="TableParagraph"/>
              <w:spacing w:before="6"/>
              <w:rPr>
                <w:b/>
                <w:sz w:val="32"/>
              </w:rPr>
            </w:pPr>
          </w:p>
          <w:p w:rsidR="007E2F08" w:rsidRDefault="00280D48">
            <w:pPr>
              <w:pStyle w:val="TableParagraph"/>
              <w:ind w:left="106"/>
              <w:rPr>
                <w:b/>
              </w:rPr>
            </w:pPr>
            <w:r>
              <w:rPr>
                <w:b/>
              </w:rPr>
              <w:t>Deaths</w:t>
            </w:r>
          </w:p>
        </w:tc>
        <w:tc>
          <w:tcPr>
            <w:tcW w:w="3247" w:type="dxa"/>
          </w:tcPr>
          <w:p w:rsidR="007E2F08" w:rsidRDefault="007E2F08">
            <w:pPr>
              <w:pStyle w:val="TableParagraph"/>
              <w:spacing w:before="6"/>
              <w:rPr>
                <w:b/>
                <w:sz w:val="32"/>
              </w:rPr>
            </w:pPr>
          </w:p>
          <w:p w:rsidR="007E2F08" w:rsidRDefault="00280D48">
            <w:pPr>
              <w:pStyle w:val="TableParagraph"/>
              <w:ind w:left="915"/>
              <w:rPr>
                <w:b/>
              </w:rPr>
            </w:pPr>
            <w:r>
              <w:rPr>
                <w:b/>
              </w:rPr>
              <w:t>Major findings</w:t>
            </w:r>
          </w:p>
        </w:tc>
        <w:tc>
          <w:tcPr>
            <w:tcW w:w="878" w:type="dxa"/>
          </w:tcPr>
          <w:p w:rsidR="007E2F08" w:rsidRDefault="007E2F08">
            <w:pPr>
              <w:pStyle w:val="TableParagraph"/>
              <w:spacing w:before="5"/>
              <w:rPr>
                <w:b/>
                <w:sz w:val="21"/>
              </w:rPr>
            </w:pPr>
          </w:p>
          <w:p w:rsidR="007E2F08" w:rsidRDefault="00280D48">
            <w:pPr>
              <w:pStyle w:val="TableParagraph"/>
              <w:ind w:left="277" w:right="136" w:hanging="116"/>
              <w:rPr>
                <w:b/>
              </w:rPr>
            </w:pPr>
            <w:r>
              <w:rPr>
                <w:b/>
              </w:rPr>
              <w:t>Study No.</w:t>
            </w:r>
          </w:p>
        </w:tc>
      </w:tr>
      <w:tr w:rsidR="007E2F08">
        <w:trPr>
          <w:trHeight w:val="7024"/>
        </w:trPr>
        <w:tc>
          <w:tcPr>
            <w:tcW w:w="1034" w:type="dxa"/>
            <w:tcBorders>
              <w:bottom w:val="nil"/>
            </w:tcBorders>
          </w:tcPr>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280D48">
            <w:pPr>
              <w:pStyle w:val="TableParagraph"/>
              <w:spacing w:before="151"/>
              <w:ind w:left="105" w:right="243"/>
              <w:jc w:val="both"/>
              <w:rPr>
                <w:b/>
              </w:rPr>
            </w:pPr>
            <w:r>
              <w:rPr>
                <w:b/>
              </w:rPr>
              <w:t xml:space="preserve">4-week </w:t>
            </w:r>
            <w:r>
              <w:rPr>
                <w:b/>
                <w:spacing w:val="-1"/>
              </w:rPr>
              <w:t xml:space="preserve">repeat- </w:t>
            </w:r>
            <w:r>
              <w:rPr>
                <w:b/>
              </w:rPr>
              <w:t>dose</w:t>
            </w:r>
          </w:p>
          <w:p w:rsidR="007E2F08" w:rsidRDefault="007E2F08">
            <w:pPr>
              <w:pStyle w:val="TableParagraph"/>
              <w:rPr>
                <w:b/>
              </w:rPr>
            </w:pPr>
          </w:p>
          <w:p w:rsidR="007E2F08" w:rsidRDefault="00280D48">
            <w:pPr>
              <w:pStyle w:val="TableParagraph"/>
              <w:spacing w:before="1" w:line="252" w:lineRule="exact"/>
              <w:ind w:left="105"/>
              <w:rPr>
                <w:b/>
              </w:rPr>
            </w:pPr>
            <w:r>
              <w:rPr>
                <w:b/>
              </w:rPr>
              <w:t>with</w:t>
            </w:r>
          </w:p>
          <w:p w:rsidR="007E2F08" w:rsidRDefault="00280D48">
            <w:pPr>
              <w:pStyle w:val="TableParagraph"/>
              <w:ind w:left="105" w:right="80"/>
              <w:rPr>
                <w:b/>
              </w:rPr>
            </w:pPr>
            <w:r>
              <w:rPr>
                <w:b/>
              </w:rPr>
              <w:t>4-week recovery</w:t>
            </w:r>
          </w:p>
        </w:tc>
        <w:tc>
          <w:tcPr>
            <w:tcW w:w="1255"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spacing w:before="7"/>
              <w:rPr>
                <w:b/>
                <w:sz w:val="23"/>
              </w:rPr>
            </w:pPr>
          </w:p>
          <w:p w:rsidR="007E2F08" w:rsidRDefault="00280D48">
            <w:pPr>
              <w:pStyle w:val="TableParagraph"/>
              <w:ind w:left="117" w:right="115"/>
              <w:jc w:val="center"/>
              <w:rPr>
                <w:sz w:val="20"/>
              </w:rPr>
            </w:pPr>
            <w:r>
              <w:rPr>
                <w:sz w:val="20"/>
              </w:rPr>
              <w:t>Rat, SD,</w:t>
            </w:r>
          </w:p>
          <w:p w:rsidR="007E2F08" w:rsidRDefault="00280D48">
            <w:pPr>
              <w:pStyle w:val="TableParagraph"/>
              <w:spacing w:before="1"/>
              <w:ind w:left="117" w:right="115"/>
              <w:jc w:val="center"/>
              <w:rPr>
                <w:sz w:val="20"/>
              </w:rPr>
            </w:pPr>
            <w:r>
              <w:rPr>
                <w:sz w:val="20"/>
              </w:rPr>
              <w:t>Oral gavage</w:t>
            </w:r>
          </w:p>
        </w:tc>
        <w:tc>
          <w:tcPr>
            <w:tcW w:w="993"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spacing w:before="9"/>
              <w:rPr>
                <w:b/>
                <w:sz w:val="27"/>
              </w:rPr>
            </w:pPr>
          </w:p>
          <w:p w:rsidR="007E2F08" w:rsidRDefault="00280D48">
            <w:pPr>
              <w:pStyle w:val="TableParagraph"/>
              <w:ind w:left="278"/>
              <w:rPr>
                <w:sz w:val="20"/>
              </w:rPr>
            </w:pPr>
            <w:r>
              <w:rPr>
                <w:sz w:val="20"/>
              </w:rPr>
              <w:t>10M,</w:t>
            </w:r>
          </w:p>
          <w:p w:rsidR="007E2F08" w:rsidRDefault="00280D48">
            <w:pPr>
              <w:pStyle w:val="TableParagraph"/>
              <w:ind w:left="338"/>
              <w:rPr>
                <w:sz w:val="20"/>
              </w:rPr>
            </w:pPr>
            <w:r>
              <w:rPr>
                <w:sz w:val="20"/>
              </w:rPr>
              <w:t>10F</w:t>
            </w:r>
          </w:p>
          <w:p w:rsidR="007E2F08" w:rsidRDefault="007E2F08">
            <w:pPr>
              <w:pStyle w:val="TableParagraph"/>
              <w:spacing w:before="1"/>
              <w:rPr>
                <w:b/>
                <w:sz w:val="20"/>
              </w:rPr>
            </w:pPr>
          </w:p>
          <w:p w:rsidR="007E2F08" w:rsidRDefault="00280D48">
            <w:pPr>
              <w:pStyle w:val="TableParagraph"/>
              <w:ind w:left="199"/>
              <w:rPr>
                <w:sz w:val="20"/>
              </w:rPr>
            </w:pPr>
            <w:r>
              <w:rPr>
                <w:sz w:val="20"/>
              </w:rPr>
              <w:t>5M, 5F</w:t>
            </w:r>
          </w:p>
          <w:p w:rsidR="007E2F08" w:rsidRDefault="00280D48">
            <w:pPr>
              <w:pStyle w:val="TableParagraph"/>
              <w:ind w:left="146" w:right="117" w:firstLine="230"/>
              <w:rPr>
                <w:sz w:val="20"/>
              </w:rPr>
            </w:pPr>
            <w:r>
              <w:rPr>
                <w:sz w:val="20"/>
              </w:rPr>
              <w:t>for recovery</w:t>
            </w:r>
          </w:p>
        </w:tc>
        <w:tc>
          <w:tcPr>
            <w:tcW w:w="950"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280D48">
            <w:pPr>
              <w:pStyle w:val="TableParagraph"/>
              <w:spacing w:before="181"/>
              <w:ind w:left="6"/>
              <w:jc w:val="center"/>
              <w:rPr>
                <w:sz w:val="20"/>
              </w:rPr>
            </w:pPr>
            <w:r>
              <w:rPr>
                <w:w w:val="99"/>
                <w:sz w:val="20"/>
              </w:rPr>
              <w:t>0</w:t>
            </w:r>
          </w:p>
          <w:p w:rsidR="007E2F08" w:rsidRDefault="00280D48">
            <w:pPr>
              <w:pStyle w:val="TableParagraph"/>
              <w:spacing w:before="1"/>
              <w:ind w:left="6"/>
              <w:jc w:val="center"/>
              <w:rPr>
                <w:sz w:val="20"/>
              </w:rPr>
            </w:pPr>
            <w:r>
              <w:rPr>
                <w:w w:val="99"/>
                <w:sz w:val="20"/>
              </w:rPr>
              <w:t>3</w:t>
            </w:r>
          </w:p>
          <w:p w:rsidR="007E2F08" w:rsidRDefault="00280D48">
            <w:pPr>
              <w:pStyle w:val="TableParagraph"/>
              <w:ind w:left="303" w:right="296"/>
              <w:jc w:val="center"/>
              <w:rPr>
                <w:sz w:val="20"/>
              </w:rPr>
            </w:pPr>
            <w:r>
              <w:rPr>
                <w:sz w:val="20"/>
              </w:rPr>
              <w:t>10</w:t>
            </w:r>
          </w:p>
          <w:p w:rsidR="007E2F08" w:rsidRDefault="00280D48">
            <w:pPr>
              <w:pStyle w:val="TableParagraph"/>
              <w:spacing w:before="5" w:line="228" w:lineRule="exact"/>
              <w:ind w:left="303" w:right="296"/>
              <w:jc w:val="center"/>
              <w:rPr>
                <w:b/>
                <w:sz w:val="20"/>
              </w:rPr>
            </w:pPr>
            <w:r>
              <w:rPr>
                <w:b/>
                <w:sz w:val="20"/>
                <w:u w:val="thick"/>
              </w:rPr>
              <w:t>30</w:t>
            </w:r>
          </w:p>
          <w:p w:rsidR="007E2F08" w:rsidRDefault="00280D48">
            <w:pPr>
              <w:pStyle w:val="TableParagraph"/>
              <w:spacing w:line="228" w:lineRule="exact"/>
              <w:ind w:left="303" w:right="296"/>
              <w:jc w:val="center"/>
              <w:rPr>
                <w:sz w:val="20"/>
              </w:rPr>
            </w:pPr>
            <w:r>
              <w:rPr>
                <w:sz w:val="20"/>
              </w:rPr>
              <w:t>300</w:t>
            </w:r>
          </w:p>
        </w:tc>
        <w:tc>
          <w:tcPr>
            <w:tcW w:w="864"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spacing w:before="7"/>
              <w:rPr>
                <w:b/>
                <w:sz w:val="23"/>
              </w:rPr>
            </w:pPr>
          </w:p>
          <w:p w:rsidR="007E2F08" w:rsidRDefault="00280D48">
            <w:pPr>
              <w:pStyle w:val="TableParagraph"/>
              <w:ind w:left="214" w:right="186" w:firstLine="93"/>
              <w:rPr>
                <w:sz w:val="20"/>
              </w:rPr>
            </w:pPr>
            <w:r>
              <w:rPr>
                <w:sz w:val="20"/>
              </w:rPr>
              <w:t>No death</w:t>
            </w:r>
          </w:p>
        </w:tc>
        <w:tc>
          <w:tcPr>
            <w:tcW w:w="3247" w:type="dxa"/>
            <w:tcBorders>
              <w:bottom w:val="nil"/>
            </w:tcBorders>
          </w:tcPr>
          <w:p w:rsidR="007E2F08" w:rsidRDefault="00280D48">
            <w:pPr>
              <w:pStyle w:val="TableParagraph"/>
              <w:spacing w:line="219" w:lineRule="exact"/>
              <w:ind w:left="106"/>
              <w:rPr>
                <w:sz w:val="20"/>
              </w:rPr>
            </w:pPr>
            <w:r>
              <w:rPr>
                <w:sz w:val="20"/>
                <w:u w:val="single"/>
              </w:rPr>
              <w:t>Hematology</w:t>
            </w:r>
          </w:p>
          <w:p w:rsidR="007E2F08" w:rsidRDefault="00280D48">
            <w:pPr>
              <w:pStyle w:val="TableParagraph"/>
              <w:ind w:left="106"/>
              <w:rPr>
                <w:sz w:val="20"/>
              </w:rPr>
            </w:pPr>
            <w:r>
              <w:rPr>
                <w:sz w:val="20"/>
              </w:rPr>
              <w:t xml:space="preserve">300: ↓ erythrocyte, Hb, </w:t>
            </w:r>
            <w:proofErr w:type="spellStart"/>
            <w:r>
              <w:rPr>
                <w:sz w:val="20"/>
              </w:rPr>
              <w:t>Hct</w:t>
            </w:r>
            <w:proofErr w:type="spellEnd"/>
            <w:r>
              <w:rPr>
                <w:sz w:val="20"/>
              </w:rPr>
              <w:t>, platelet,</w:t>
            </w:r>
          </w:p>
          <w:p w:rsidR="007E2F08" w:rsidRDefault="00280D48">
            <w:pPr>
              <w:pStyle w:val="TableParagraph"/>
              <w:spacing w:before="1"/>
              <w:ind w:left="106" w:right="265" w:firstLine="52"/>
              <w:rPr>
                <w:sz w:val="20"/>
              </w:rPr>
            </w:pPr>
            <w:r>
              <w:rPr>
                <w:sz w:val="20"/>
              </w:rPr>
              <w:t>↑ orthochromatic erythroblast ratio in bone marrow</w:t>
            </w:r>
          </w:p>
          <w:p w:rsidR="007E2F08" w:rsidRDefault="00280D48">
            <w:pPr>
              <w:pStyle w:val="TableParagraph"/>
              <w:ind w:left="106"/>
              <w:rPr>
                <w:sz w:val="20"/>
              </w:rPr>
            </w:pPr>
            <w:r>
              <w:rPr>
                <w:sz w:val="20"/>
                <w:u w:val="single"/>
              </w:rPr>
              <w:t>Liver</w:t>
            </w:r>
          </w:p>
          <w:p w:rsidR="007E2F08" w:rsidRDefault="00280D48">
            <w:pPr>
              <w:pStyle w:val="TableParagraph"/>
              <w:spacing w:before="1" w:line="229" w:lineRule="exact"/>
              <w:ind w:left="106"/>
              <w:rPr>
                <w:sz w:val="20"/>
              </w:rPr>
            </w:pPr>
            <w:r>
              <w:rPr>
                <w:sz w:val="20"/>
              </w:rPr>
              <w:t>300: ↑ AST, ALT, LDH, ALP, total</w:t>
            </w:r>
          </w:p>
          <w:p w:rsidR="007E2F08" w:rsidRDefault="00280D48">
            <w:pPr>
              <w:pStyle w:val="TableParagraph"/>
              <w:ind w:left="106" w:right="239"/>
              <w:rPr>
                <w:sz w:val="20"/>
              </w:rPr>
            </w:pPr>
            <w:proofErr w:type="spellStart"/>
            <w:r>
              <w:rPr>
                <w:sz w:val="20"/>
              </w:rPr>
              <w:t>chol</w:t>
            </w:r>
            <w:proofErr w:type="spellEnd"/>
            <w:r>
              <w:rPr>
                <w:sz w:val="20"/>
              </w:rPr>
              <w:t xml:space="preserve">., liver weight, hypertrophy and </w:t>
            </w:r>
            <w:proofErr w:type="spellStart"/>
            <w:r>
              <w:rPr>
                <w:sz w:val="20"/>
              </w:rPr>
              <w:t>sER</w:t>
            </w:r>
            <w:proofErr w:type="spellEnd"/>
            <w:r>
              <w:rPr>
                <w:sz w:val="20"/>
              </w:rPr>
              <w:t xml:space="preserve"> proliferation of centrilobular hepatocytes</w:t>
            </w:r>
          </w:p>
          <w:p w:rsidR="007E2F08" w:rsidRDefault="00280D48">
            <w:pPr>
              <w:pStyle w:val="TableParagraph"/>
              <w:ind w:left="106"/>
              <w:rPr>
                <w:sz w:val="20"/>
              </w:rPr>
            </w:pPr>
            <w:r>
              <w:rPr>
                <w:sz w:val="20"/>
              </w:rPr>
              <w:t>↓ TP, albumin</w:t>
            </w:r>
          </w:p>
          <w:p w:rsidR="007E2F08" w:rsidRDefault="00280D48">
            <w:pPr>
              <w:pStyle w:val="TableParagraph"/>
              <w:ind w:left="106" w:right="461"/>
              <w:rPr>
                <w:sz w:val="20"/>
              </w:rPr>
            </w:pPr>
            <w:r>
              <w:rPr>
                <w:sz w:val="20"/>
                <w:u w:val="single"/>
              </w:rPr>
              <w:t>Kidney function and Electrolytes</w:t>
            </w:r>
            <w:r>
              <w:rPr>
                <w:sz w:val="20"/>
              </w:rPr>
              <w:t xml:space="preserve"> 300: ↑ creatinine</w:t>
            </w:r>
          </w:p>
          <w:p w:rsidR="007E2F08" w:rsidRDefault="00280D48">
            <w:pPr>
              <w:pStyle w:val="TableParagraph"/>
              <w:ind w:left="106" w:right="905"/>
              <w:rPr>
                <w:sz w:val="20"/>
              </w:rPr>
            </w:pPr>
            <w:r>
              <w:rPr>
                <w:sz w:val="20"/>
              </w:rPr>
              <w:t xml:space="preserve">↓ urine osmolality, blood K </w:t>
            </w:r>
            <w:r>
              <w:rPr>
                <w:sz w:val="20"/>
                <w:u w:val="single"/>
              </w:rPr>
              <w:t>Urinary tract system</w:t>
            </w:r>
          </w:p>
          <w:p w:rsidR="007E2F08" w:rsidRDefault="00280D48">
            <w:pPr>
              <w:pStyle w:val="TableParagraph"/>
              <w:ind w:left="106" w:right="118"/>
              <w:rPr>
                <w:sz w:val="20"/>
              </w:rPr>
            </w:pPr>
            <w:r>
              <w:rPr>
                <w:sz w:val="20"/>
              </w:rPr>
              <w:t>300: minimal mucosal hypertrophy of urinary bladder (no correlation with crystal formation was confirmed based on individual</w:t>
            </w:r>
            <w:r>
              <w:rPr>
                <w:spacing w:val="-1"/>
                <w:sz w:val="20"/>
              </w:rPr>
              <w:t xml:space="preserve"> </w:t>
            </w:r>
            <w:r>
              <w:rPr>
                <w:sz w:val="20"/>
              </w:rPr>
              <w:t>data)</w:t>
            </w:r>
          </w:p>
          <w:p w:rsidR="007E2F08" w:rsidRDefault="00280D48">
            <w:pPr>
              <w:pStyle w:val="TableParagraph"/>
              <w:spacing w:line="229" w:lineRule="exact"/>
              <w:ind w:left="106"/>
              <w:rPr>
                <w:sz w:val="20"/>
              </w:rPr>
            </w:pPr>
            <w:r>
              <w:rPr>
                <w:sz w:val="20"/>
                <w:u w:val="single"/>
              </w:rPr>
              <w:t>Exocrine pancreas</w:t>
            </w:r>
          </w:p>
          <w:p w:rsidR="007E2F08" w:rsidRDefault="00280D48">
            <w:pPr>
              <w:pStyle w:val="TableParagraph"/>
              <w:ind w:left="106" w:right="539"/>
              <w:rPr>
                <w:sz w:val="20"/>
              </w:rPr>
            </w:pPr>
            <w:r>
              <w:rPr>
                <w:sz w:val="20"/>
              </w:rPr>
              <w:t xml:space="preserve">300: mild or minimal single cell necrosis of exocrine acinus </w:t>
            </w:r>
            <w:r>
              <w:rPr>
                <w:sz w:val="20"/>
                <w:u w:val="single"/>
              </w:rPr>
              <w:t>Other changes</w:t>
            </w:r>
          </w:p>
          <w:p w:rsidR="007E2F08" w:rsidRDefault="00280D48">
            <w:pPr>
              <w:pStyle w:val="TableParagraph"/>
              <w:spacing w:before="4"/>
              <w:ind w:left="106" w:right="240"/>
              <w:rPr>
                <w:sz w:val="20"/>
              </w:rPr>
            </w:pPr>
            <w:r>
              <w:rPr>
                <w:rFonts w:ascii="Symbol" w:hAnsi="Symbol"/>
                <w:sz w:val="20"/>
              </w:rPr>
              <w:t></w:t>
            </w:r>
            <w:r>
              <w:rPr>
                <w:sz w:val="20"/>
              </w:rPr>
              <w:t xml:space="preserve">30: </w:t>
            </w:r>
            <w:proofErr w:type="spellStart"/>
            <w:r>
              <w:rPr>
                <w:sz w:val="20"/>
              </w:rPr>
              <w:t>microvesiculation</w:t>
            </w:r>
            <w:proofErr w:type="spellEnd"/>
            <w:r>
              <w:rPr>
                <w:sz w:val="20"/>
              </w:rPr>
              <w:t xml:space="preserve"> of white adipocytes male rat-specific urinary unidentified crystals</w:t>
            </w:r>
          </w:p>
          <w:p w:rsidR="007E2F08" w:rsidRDefault="00280D48">
            <w:pPr>
              <w:pStyle w:val="TableParagraph"/>
              <w:spacing w:line="226" w:lineRule="exact"/>
              <w:ind w:left="106"/>
              <w:rPr>
                <w:sz w:val="20"/>
              </w:rPr>
            </w:pPr>
            <w:r>
              <w:rPr>
                <w:sz w:val="20"/>
              </w:rPr>
              <w:t>300: ↑ heart weight</w:t>
            </w:r>
          </w:p>
          <w:p w:rsidR="007E2F08" w:rsidRDefault="00280D48">
            <w:pPr>
              <w:pStyle w:val="TableParagraph"/>
              <w:ind w:left="106" w:right="265"/>
              <w:rPr>
                <w:sz w:val="20"/>
              </w:rPr>
            </w:pPr>
            <w:r>
              <w:rPr>
                <w:sz w:val="20"/>
              </w:rPr>
              <w:t xml:space="preserve">↓ glucose, TG, globulin, salivary gland weight, ovary weight </w:t>
            </w:r>
            <w:proofErr w:type="spellStart"/>
            <w:r>
              <w:rPr>
                <w:sz w:val="20"/>
              </w:rPr>
              <w:t>macrovesiculation</w:t>
            </w:r>
            <w:proofErr w:type="spellEnd"/>
            <w:r>
              <w:rPr>
                <w:sz w:val="20"/>
              </w:rPr>
              <w:t xml:space="preserve"> of brown adipocytes</w:t>
            </w:r>
          </w:p>
        </w:tc>
        <w:tc>
          <w:tcPr>
            <w:tcW w:w="878"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E24B6A">
            <w:pPr>
              <w:pStyle w:val="TableParagraph"/>
              <w:spacing w:before="159"/>
              <w:ind w:left="205" w:right="190"/>
              <w:jc w:val="center"/>
              <w:rPr>
                <w:sz w:val="20"/>
              </w:rPr>
            </w:pPr>
            <w:r>
              <w:rPr>
                <w:sz w:val="20"/>
              </w:rPr>
              <w:t>Project 3</w:t>
            </w:r>
            <w:r w:rsidR="00280D48">
              <w:rPr>
                <w:sz w:val="20"/>
              </w:rPr>
              <w:t>- TX- 0003</w:t>
            </w:r>
          </w:p>
        </w:tc>
      </w:tr>
      <w:tr w:rsidR="007E2F08">
        <w:trPr>
          <w:trHeight w:val="575"/>
        </w:trPr>
        <w:tc>
          <w:tcPr>
            <w:tcW w:w="1034" w:type="dxa"/>
            <w:tcBorders>
              <w:top w:val="nil"/>
            </w:tcBorders>
          </w:tcPr>
          <w:p w:rsidR="007E2F08" w:rsidRDefault="007E2F08">
            <w:pPr>
              <w:pStyle w:val="TableParagraph"/>
              <w:rPr>
                <w:sz w:val="20"/>
              </w:rPr>
            </w:pPr>
          </w:p>
        </w:tc>
        <w:tc>
          <w:tcPr>
            <w:tcW w:w="1255" w:type="dxa"/>
            <w:tcBorders>
              <w:top w:val="nil"/>
            </w:tcBorders>
          </w:tcPr>
          <w:p w:rsidR="007E2F08" w:rsidRDefault="007E2F08">
            <w:pPr>
              <w:pStyle w:val="TableParagraph"/>
              <w:rPr>
                <w:sz w:val="20"/>
              </w:rPr>
            </w:pPr>
          </w:p>
        </w:tc>
        <w:tc>
          <w:tcPr>
            <w:tcW w:w="993" w:type="dxa"/>
            <w:tcBorders>
              <w:top w:val="nil"/>
            </w:tcBorders>
          </w:tcPr>
          <w:p w:rsidR="007E2F08" w:rsidRDefault="007E2F08">
            <w:pPr>
              <w:pStyle w:val="TableParagraph"/>
              <w:rPr>
                <w:sz w:val="20"/>
              </w:rPr>
            </w:pPr>
          </w:p>
        </w:tc>
        <w:tc>
          <w:tcPr>
            <w:tcW w:w="950" w:type="dxa"/>
            <w:tcBorders>
              <w:top w:val="nil"/>
            </w:tcBorders>
          </w:tcPr>
          <w:p w:rsidR="007E2F08" w:rsidRDefault="007E2F08">
            <w:pPr>
              <w:pStyle w:val="TableParagraph"/>
              <w:rPr>
                <w:sz w:val="20"/>
              </w:rPr>
            </w:pPr>
          </w:p>
        </w:tc>
        <w:tc>
          <w:tcPr>
            <w:tcW w:w="864" w:type="dxa"/>
            <w:tcBorders>
              <w:top w:val="nil"/>
            </w:tcBorders>
          </w:tcPr>
          <w:p w:rsidR="007E2F08" w:rsidRDefault="007E2F08">
            <w:pPr>
              <w:pStyle w:val="TableParagraph"/>
              <w:rPr>
                <w:sz w:val="20"/>
              </w:rPr>
            </w:pPr>
          </w:p>
        </w:tc>
        <w:tc>
          <w:tcPr>
            <w:tcW w:w="3247" w:type="dxa"/>
            <w:tcBorders>
              <w:top w:val="nil"/>
            </w:tcBorders>
          </w:tcPr>
          <w:p w:rsidR="007E2F08" w:rsidRDefault="00280D48">
            <w:pPr>
              <w:pStyle w:val="TableParagraph"/>
              <w:spacing w:before="109" w:line="230" w:lineRule="atLeast"/>
              <w:ind w:left="106" w:right="684"/>
              <w:rPr>
                <w:sz w:val="20"/>
              </w:rPr>
            </w:pPr>
            <w:r>
              <w:rPr>
                <w:sz w:val="20"/>
                <w:u w:val="single"/>
              </w:rPr>
              <w:t>Findings after recovery period</w:t>
            </w:r>
            <w:r>
              <w:rPr>
                <w:sz w:val="20"/>
              </w:rPr>
              <w:t xml:space="preserve"> 300: ↓ salivary gland weight</w:t>
            </w:r>
          </w:p>
        </w:tc>
        <w:tc>
          <w:tcPr>
            <w:tcW w:w="878" w:type="dxa"/>
            <w:tcBorders>
              <w:top w:val="nil"/>
            </w:tcBorders>
          </w:tcPr>
          <w:p w:rsidR="007E2F08" w:rsidRDefault="007E2F08">
            <w:pPr>
              <w:pStyle w:val="TableParagraph"/>
              <w:rPr>
                <w:sz w:val="20"/>
              </w:rPr>
            </w:pPr>
          </w:p>
        </w:tc>
      </w:tr>
      <w:tr w:rsidR="007E2F08">
        <w:trPr>
          <w:trHeight w:val="3904"/>
        </w:trPr>
        <w:tc>
          <w:tcPr>
            <w:tcW w:w="1034" w:type="dxa"/>
          </w:tcPr>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spacing w:before="4"/>
              <w:rPr>
                <w:b/>
                <w:sz w:val="20"/>
              </w:rPr>
            </w:pPr>
          </w:p>
          <w:p w:rsidR="007E2F08" w:rsidRDefault="00280D48">
            <w:pPr>
              <w:pStyle w:val="TableParagraph"/>
              <w:spacing w:before="1"/>
              <w:ind w:left="105" w:right="144"/>
              <w:rPr>
                <w:b/>
              </w:rPr>
            </w:pPr>
            <w:r>
              <w:rPr>
                <w:b/>
              </w:rPr>
              <w:t>13-week repeat- dose</w:t>
            </w:r>
          </w:p>
          <w:p w:rsidR="007E2F08" w:rsidRDefault="007E2F08">
            <w:pPr>
              <w:pStyle w:val="TableParagraph"/>
              <w:rPr>
                <w:b/>
              </w:rPr>
            </w:pPr>
          </w:p>
          <w:p w:rsidR="007E2F08" w:rsidRDefault="00280D48">
            <w:pPr>
              <w:pStyle w:val="TableParagraph"/>
              <w:spacing w:line="252" w:lineRule="exact"/>
              <w:ind w:left="105"/>
              <w:rPr>
                <w:b/>
              </w:rPr>
            </w:pPr>
            <w:r>
              <w:rPr>
                <w:b/>
              </w:rPr>
              <w:t>with</w:t>
            </w:r>
          </w:p>
          <w:p w:rsidR="007E2F08" w:rsidRDefault="00280D48">
            <w:pPr>
              <w:pStyle w:val="TableParagraph"/>
              <w:ind w:left="105" w:right="80"/>
              <w:rPr>
                <w:b/>
              </w:rPr>
            </w:pPr>
            <w:r>
              <w:rPr>
                <w:b/>
              </w:rPr>
              <w:t>4-week recovery</w:t>
            </w:r>
          </w:p>
        </w:tc>
        <w:tc>
          <w:tcPr>
            <w:tcW w:w="1255" w:type="dxa"/>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280D48">
            <w:pPr>
              <w:pStyle w:val="TableParagraph"/>
              <w:spacing w:before="195"/>
              <w:ind w:left="117" w:right="115"/>
              <w:jc w:val="center"/>
              <w:rPr>
                <w:sz w:val="20"/>
              </w:rPr>
            </w:pPr>
            <w:r>
              <w:rPr>
                <w:sz w:val="20"/>
              </w:rPr>
              <w:t>Rat, SD,</w:t>
            </w:r>
          </w:p>
          <w:p w:rsidR="007E2F08" w:rsidRDefault="00280D48">
            <w:pPr>
              <w:pStyle w:val="TableParagraph"/>
              <w:ind w:left="117" w:right="115"/>
              <w:jc w:val="center"/>
              <w:rPr>
                <w:sz w:val="20"/>
              </w:rPr>
            </w:pPr>
            <w:r>
              <w:rPr>
                <w:sz w:val="20"/>
              </w:rPr>
              <w:t>Oral gavage</w:t>
            </w:r>
          </w:p>
        </w:tc>
        <w:tc>
          <w:tcPr>
            <w:tcW w:w="993" w:type="dxa"/>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sz w:val="21"/>
              </w:rPr>
            </w:pPr>
          </w:p>
          <w:p w:rsidR="007E2F08" w:rsidRDefault="00280D48">
            <w:pPr>
              <w:pStyle w:val="TableParagraph"/>
              <w:spacing w:before="1"/>
              <w:ind w:left="278"/>
              <w:rPr>
                <w:sz w:val="20"/>
              </w:rPr>
            </w:pPr>
            <w:r>
              <w:rPr>
                <w:sz w:val="20"/>
              </w:rPr>
              <w:t>10M,</w:t>
            </w:r>
          </w:p>
          <w:p w:rsidR="007E2F08" w:rsidRDefault="00280D48">
            <w:pPr>
              <w:pStyle w:val="TableParagraph"/>
              <w:ind w:left="338"/>
              <w:rPr>
                <w:sz w:val="20"/>
              </w:rPr>
            </w:pPr>
            <w:r>
              <w:rPr>
                <w:sz w:val="20"/>
              </w:rPr>
              <w:t>10F</w:t>
            </w:r>
          </w:p>
          <w:p w:rsidR="007E2F08" w:rsidRDefault="007E2F08">
            <w:pPr>
              <w:pStyle w:val="TableParagraph"/>
              <w:spacing w:before="1"/>
              <w:rPr>
                <w:b/>
                <w:sz w:val="20"/>
              </w:rPr>
            </w:pPr>
          </w:p>
          <w:p w:rsidR="007E2F08" w:rsidRDefault="00280D48">
            <w:pPr>
              <w:pStyle w:val="TableParagraph"/>
              <w:spacing w:line="229" w:lineRule="exact"/>
              <w:ind w:left="199"/>
              <w:rPr>
                <w:sz w:val="20"/>
              </w:rPr>
            </w:pPr>
            <w:r>
              <w:rPr>
                <w:sz w:val="20"/>
              </w:rPr>
              <w:t>5M, 5F</w:t>
            </w:r>
          </w:p>
          <w:p w:rsidR="007E2F08" w:rsidRDefault="00280D48">
            <w:pPr>
              <w:pStyle w:val="TableParagraph"/>
              <w:ind w:left="146" w:right="117" w:firstLine="230"/>
              <w:rPr>
                <w:sz w:val="20"/>
              </w:rPr>
            </w:pPr>
            <w:r>
              <w:rPr>
                <w:sz w:val="20"/>
              </w:rPr>
              <w:t>for recovery</w:t>
            </w:r>
          </w:p>
        </w:tc>
        <w:tc>
          <w:tcPr>
            <w:tcW w:w="950" w:type="dxa"/>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sz w:val="21"/>
              </w:rPr>
            </w:pPr>
          </w:p>
          <w:p w:rsidR="007E2F08" w:rsidRDefault="00280D48">
            <w:pPr>
              <w:pStyle w:val="TableParagraph"/>
              <w:spacing w:before="1"/>
              <w:ind w:left="6"/>
              <w:jc w:val="center"/>
              <w:rPr>
                <w:sz w:val="20"/>
              </w:rPr>
            </w:pPr>
            <w:r>
              <w:rPr>
                <w:w w:val="99"/>
                <w:sz w:val="20"/>
              </w:rPr>
              <w:t>0</w:t>
            </w:r>
          </w:p>
          <w:p w:rsidR="007E2F08" w:rsidRDefault="00280D48">
            <w:pPr>
              <w:pStyle w:val="TableParagraph"/>
              <w:ind w:left="6"/>
              <w:jc w:val="center"/>
              <w:rPr>
                <w:sz w:val="20"/>
              </w:rPr>
            </w:pPr>
            <w:r>
              <w:rPr>
                <w:w w:val="99"/>
                <w:sz w:val="20"/>
              </w:rPr>
              <w:t>3</w:t>
            </w:r>
          </w:p>
          <w:p w:rsidR="007E2F08" w:rsidRDefault="00280D48">
            <w:pPr>
              <w:pStyle w:val="TableParagraph"/>
              <w:ind w:left="303" w:right="296"/>
              <w:jc w:val="center"/>
              <w:rPr>
                <w:sz w:val="20"/>
              </w:rPr>
            </w:pPr>
            <w:r>
              <w:rPr>
                <w:sz w:val="20"/>
              </w:rPr>
              <w:t>10</w:t>
            </w:r>
          </w:p>
          <w:p w:rsidR="007E2F08" w:rsidRDefault="00280D48">
            <w:pPr>
              <w:pStyle w:val="TableParagraph"/>
              <w:spacing w:before="1"/>
              <w:ind w:left="303" w:right="296"/>
              <w:jc w:val="center"/>
              <w:rPr>
                <w:sz w:val="20"/>
              </w:rPr>
            </w:pPr>
            <w:r>
              <w:rPr>
                <w:sz w:val="20"/>
              </w:rPr>
              <w:t>30</w:t>
            </w:r>
          </w:p>
          <w:p w:rsidR="007E2F08" w:rsidRDefault="00280D48">
            <w:pPr>
              <w:pStyle w:val="TableParagraph"/>
              <w:spacing w:before="3" w:line="228" w:lineRule="exact"/>
              <w:ind w:left="303" w:right="296"/>
              <w:jc w:val="center"/>
              <w:rPr>
                <w:b/>
                <w:sz w:val="20"/>
              </w:rPr>
            </w:pPr>
            <w:r>
              <w:rPr>
                <w:b/>
                <w:sz w:val="20"/>
                <w:u w:val="thick"/>
              </w:rPr>
              <w:t>100</w:t>
            </w:r>
          </w:p>
          <w:p w:rsidR="007E2F08" w:rsidRDefault="00280D48">
            <w:pPr>
              <w:pStyle w:val="TableParagraph"/>
              <w:spacing w:line="228" w:lineRule="exact"/>
              <w:ind w:left="303" w:right="296"/>
              <w:jc w:val="center"/>
              <w:rPr>
                <w:sz w:val="20"/>
              </w:rPr>
            </w:pPr>
            <w:r>
              <w:rPr>
                <w:sz w:val="20"/>
              </w:rPr>
              <w:t>300</w:t>
            </w:r>
          </w:p>
        </w:tc>
        <w:tc>
          <w:tcPr>
            <w:tcW w:w="864" w:type="dxa"/>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280D48">
            <w:pPr>
              <w:pStyle w:val="TableParagraph"/>
              <w:spacing w:before="195"/>
              <w:ind w:left="214" w:right="186" w:firstLine="93"/>
              <w:rPr>
                <w:sz w:val="20"/>
              </w:rPr>
            </w:pPr>
            <w:r>
              <w:rPr>
                <w:sz w:val="20"/>
              </w:rPr>
              <w:t>No death</w:t>
            </w:r>
          </w:p>
        </w:tc>
        <w:tc>
          <w:tcPr>
            <w:tcW w:w="3247" w:type="dxa"/>
          </w:tcPr>
          <w:p w:rsidR="007E2F08" w:rsidRDefault="00280D48">
            <w:pPr>
              <w:pStyle w:val="TableParagraph"/>
              <w:spacing w:line="219" w:lineRule="exact"/>
              <w:ind w:left="106"/>
              <w:rPr>
                <w:sz w:val="20"/>
              </w:rPr>
            </w:pPr>
            <w:r>
              <w:rPr>
                <w:sz w:val="20"/>
                <w:u w:val="single"/>
              </w:rPr>
              <w:t>Hematology</w:t>
            </w:r>
          </w:p>
          <w:p w:rsidR="007E2F08" w:rsidRDefault="00280D48">
            <w:pPr>
              <w:pStyle w:val="TableParagraph"/>
              <w:ind w:left="106" w:right="223"/>
              <w:rPr>
                <w:sz w:val="20"/>
              </w:rPr>
            </w:pPr>
            <w:r>
              <w:rPr>
                <w:sz w:val="20"/>
              </w:rPr>
              <w:t xml:space="preserve">300: ↓ erythrocyte, Hb, </w:t>
            </w:r>
            <w:proofErr w:type="spellStart"/>
            <w:r>
              <w:rPr>
                <w:sz w:val="20"/>
              </w:rPr>
              <w:t>Hct</w:t>
            </w:r>
            <w:proofErr w:type="spellEnd"/>
            <w:r>
              <w:rPr>
                <w:sz w:val="20"/>
              </w:rPr>
              <w:t>, platelet (no changes in the marrow)</w:t>
            </w:r>
          </w:p>
          <w:p w:rsidR="007E2F08" w:rsidRDefault="00280D48">
            <w:pPr>
              <w:pStyle w:val="TableParagraph"/>
              <w:spacing w:before="1" w:line="229" w:lineRule="exact"/>
              <w:ind w:left="106"/>
              <w:rPr>
                <w:sz w:val="20"/>
              </w:rPr>
            </w:pPr>
            <w:r>
              <w:rPr>
                <w:sz w:val="20"/>
                <w:u w:val="single"/>
              </w:rPr>
              <w:t>Liver</w:t>
            </w:r>
          </w:p>
          <w:p w:rsidR="007E2F08" w:rsidRDefault="00280D48">
            <w:pPr>
              <w:pStyle w:val="TableParagraph"/>
              <w:spacing w:line="229" w:lineRule="exact"/>
              <w:ind w:left="106"/>
              <w:rPr>
                <w:sz w:val="20"/>
              </w:rPr>
            </w:pPr>
            <w:r>
              <w:rPr>
                <w:sz w:val="20"/>
              </w:rPr>
              <w:t>300: ↑ AST, ALT, ALP, liver weight</w:t>
            </w:r>
          </w:p>
          <w:p w:rsidR="007E2F08" w:rsidRDefault="00280D48">
            <w:pPr>
              <w:pStyle w:val="TableParagraph"/>
              <w:ind w:left="106"/>
              <w:rPr>
                <w:sz w:val="20"/>
              </w:rPr>
            </w:pPr>
            <w:r>
              <w:rPr>
                <w:sz w:val="20"/>
              </w:rPr>
              <w:t>↓ TP,</w:t>
            </w:r>
            <w:r>
              <w:rPr>
                <w:spacing w:val="-5"/>
                <w:sz w:val="20"/>
              </w:rPr>
              <w:t xml:space="preserve"> </w:t>
            </w:r>
            <w:r>
              <w:rPr>
                <w:sz w:val="20"/>
              </w:rPr>
              <w:t>albumin</w:t>
            </w:r>
          </w:p>
          <w:p w:rsidR="007E2F08" w:rsidRDefault="00280D48">
            <w:pPr>
              <w:pStyle w:val="TableParagraph"/>
              <w:spacing w:before="1"/>
              <w:ind w:left="106" w:right="295"/>
              <w:rPr>
                <w:sz w:val="20"/>
              </w:rPr>
            </w:pPr>
            <w:r>
              <w:rPr>
                <w:sz w:val="20"/>
              </w:rPr>
              <w:t>centrilobular hypertrophy, minimal focal</w:t>
            </w:r>
            <w:r>
              <w:rPr>
                <w:spacing w:val="-1"/>
                <w:sz w:val="20"/>
              </w:rPr>
              <w:t xml:space="preserve"> </w:t>
            </w:r>
            <w:r>
              <w:rPr>
                <w:sz w:val="20"/>
              </w:rPr>
              <w:t>necrosis</w:t>
            </w:r>
          </w:p>
          <w:p w:rsidR="007E2F08" w:rsidRDefault="00280D48">
            <w:pPr>
              <w:pStyle w:val="TableParagraph"/>
              <w:spacing w:before="1"/>
              <w:ind w:left="106" w:right="173"/>
              <w:rPr>
                <w:sz w:val="20"/>
              </w:rPr>
            </w:pPr>
            <w:r>
              <w:rPr>
                <w:sz w:val="20"/>
                <w:u w:val="single"/>
              </w:rPr>
              <w:t>Kidney function and Electrolytes</w:t>
            </w:r>
            <w:r>
              <w:rPr>
                <w:sz w:val="20"/>
              </w:rPr>
              <w:t xml:space="preserve"> 300: ↑ creatinine, water intake, urine volume</w:t>
            </w:r>
          </w:p>
          <w:p w:rsidR="007E2F08" w:rsidRDefault="00280D48">
            <w:pPr>
              <w:pStyle w:val="TableParagraph"/>
              <w:ind w:left="106" w:right="905"/>
              <w:rPr>
                <w:sz w:val="20"/>
              </w:rPr>
            </w:pPr>
            <w:r>
              <w:rPr>
                <w:sz w:val="20"/>
              </w:rPr>
              <w:t xml:space="preserve">↓ urine osmolality, blood K </w:t>
            </w:r>
            <w:r>
              <w:rPr>
                <w:sz w:val="20"/>
                <w:u w:val="single"/>
              </w:rPr>
              <w:t>Urinary tract system</w:t>
            </w:r>
          </w:p>
          <w:p w:rsidR="007E2F08" w:rsidRDefault="00280D48">
            <w:pPr>
              <w:pStyle w:val="TableParagraph"/>
              <w:ind w:left="106" w:right="294"/>
              <w:rPr>
                <w:sz w:val="20"/>
              </w:rPr>
            </w:pPr>
            <w:r>
              <w:rPr>
                <w:sz w:val="20"/>
              </w:rPr>
              <w:t>300: minimal mucosal hypertrophy (bladder and renal pelvis) (no correlation with crystal formation</w:t>
            </w:r>
          </w:p>
          <w:p w:rsidR="007E2F08" w:rsidRDefault="00280D48">
            <w:pPr>
              <w:pStyle w:val="TableParagraph"/>
              <w:spacing w:line="215" w:lineRule="exact"/>
              <w:ind w:left="106"/>
              <w:rPr>
                <w:sz w:val="20"/>
              </w:rPr>
            </w:pPr>
            <w:r>
              <w:rPr>
                <w:sz w:val="20"/>
              </w:rPr>
              <w:t>was confirmed based on individual</w:t>
            </w:r>
          </w:p>
        </w:tc>
        <w:tc>
          <w:tcPr>
            <w:tcW w:w="878" w:type="dxa"/>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spacing w:before="1"/>
              <w:rPr>
                <w:b/>
                <w:sz w:val="29"/>
              </w:rPr>
            </w:pPr>
          </w:p>
          <w:p w:rsidR="007E2F08" w:rsidRDefault="00E24B6A">
            <w:pPr>
              <w:pStyle w:val="TableParagraph"/>
              <w:ind w:left="205" w:right="190"/>
              <w:jc w:val="center"/>
              <w:rPr>
                <w:sz w:val="20"/>
              </w:rPr>
            </w:pPr>
            <w:r>
              <w:rPr>
                <w:sz w:val="20"/>
              </w:rPr>
              <w:t>Project 3</w:t>
            </w:r>
            <w:r w:rsidR="00280D48">
              <w:rPr>
                <w:sz w:val="20"/>
              </w:rPr>
              <w:t>- TX- 0017</w:t>
            </w:r>
          </w:p>
        </w:tc>
      </w:tr>
    </w:tbl>
    <w:p w:rsidR="007E2F08" w:rsidRDefault="007E2F08">
      <w:pPr>
        <w:jc w:val="center"/>
        <w:rPr>
          <w:sz w:val="20"/>
        </w:rPr>
        <w:sectPr w:rsidR="007E2F08">
          <w:pgSz w:w="12240" w:h="15840"/>
          <w:pgMar w:top="1560" w:right="960" w:bottom="940" w:left="1380" w:header="581" w:footer="748" w:gutter="0"/>
          <w:cols w:space="720"/>
        </w:sectPr>
      </w:pPr>
    </w:p>
    <w:p w:rsidR="007E2F08" w:rsidRDefault="007E2F08">
      <w:pPr>
        <w:pStyle w:val="a3"/>
        <w:spacing w:before="1"/>
        <w:rPr>
          <w:b/>
          <w:sz w:val="11"/>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4"/>
        <w:gridCol w:w="1255"/>
        <w:gridCol w:w="993"/>
        <w:gridCol w:w="950"/>
        <w:gridCol w:w="864"/>
        <w:gridCol w:w="3247"/>
        <w:gridCol w:w="878"/>
      </w:tblGrid>
      <w:tr w:rsidR="007E2F08">
        <w:trPr>
          <w:trHeight w:val="1005"/>
        </w:trPr>
        <w:tc>
          <w:tcPr>
            <w:tcW w:w="1034" w:type="dxa"/>
          </w:tcPr>
          <w:p w:rsidR="007E2F08" w:rsidRDefault="007E2F08">
            <w:pPr>
              <w:pStyle w:val="TableParagraph"/>
              <w:spacing w:before="6"/>
              <w:rPr>
                <w:b/>
                <w:sz w:val="32"/>
              </w:rPr>
            </w:pPr>
          </w:p>
          <w:p w:rsidR="007E2F08" w:rsidRDefault="00280D48">
            <w:pPr>
              <w:pStyle w:val="TableParagraph"/>
              <w:ind w:left="105"/>
              <w:rPr>
                <w:b/>
              </w:rPr>
            </w:pPr>
            <w:r>
              <w:rPr>
                <w:b/>
              </w:rPr>
              <w:t>Study</w:t>
            </w:r>
          </w:p>
        </w:tc>
        <w:tc>
          <w:tcPr>
            <w:tcW w:w="1255" w:type="dxa"/>
          </w:tcPr>
          <w:p w:rsidR="007E2F08" w:rsidRDefault="00280D48">
            <w:pPr>
              <w:pStyle w:val="TableParagraph"/>
              <w:ind w:left="300" w:right="247" w:hanging="46"/>
              <w:jc w:val="both"/>
              <w:rPr>
                <w:b/>
              </w:rPr>
            </w:pPr>
            <w:r>
              <w:rPr>
                <w:b/>
              </w:rPr>
              <w:t>Species, Strain, Dosing</w:t>
            </w:r>
          </w:p>
          <w:p w:rsidR="007E2F08" w:rsidRDefault="00280D48">
            <w:pPr>
              <w:pStyle w:val="TableParagraph"/>
              <w:spacing w:line="231" w:lineRule="exact"/>
              <w:ind w:left="105"/>
              <w:rPr>
                <w:b/>
              </w:rPr>
            </w:pPr>
            <w:r>
              <w:rPr>
                <w:b/>
              </w:rPr>
              <w:t>particulars</w:t>
            </w:r>
          </w:p>
        </w:tc>
        <w:tc>
          <w:tcPr>
            <w:tcW w:w="993" w:type="dxa"/>
          </w:tcPr>
          <w:p w:rsidR="007E2F08" w:rsidRDefault="007E2F08">
            <w:pPr>
              <w:pStyle w:val="TableParagraph"/>
              <w:spacing w:before="5"/>
              <w:rPr>
                <w:b/>
                <w:sz w:val="21"/>
              </w:rPr>
            </w:pPr>
          </w:p>
          <w:p w:rsidR="007E2F08" w:rsidRDefault="00280D48">
            <w:pPr>
              <w:pStyle w:val="TableParagraph"/>
              <w:ind w:left="266" w:right="81" w:hanging="161"/>
              <w:rPr>
                <w:b/>
              </w:rPr>
            </w:pPr>
            <w:r>
              <w:rPr>
                <w:b/>
              </w:rPr>
              <w:t>No./Sex/ Dose</w:t>
            </w:r>
          </w:p>
        </w:tc>
        <w:tc>
          <w:tcPr>
            <w:tcW w:w="950" w:type="dxa"/>
          </w:tcPr>
          <w:p w:rsidR="007E2F08" w:rsidRDefault="007E2F08">
            <w:pPr>
              <w:pStyle w:val="TableParagraph"/>
              <w:spacing w:before="5"/>
              <w:rPr>
                <w:b/>
                <w:sz w:val="21"/>
              </w:rPr>
            </w:pPr>
          </w:p>
          <w:p w:rsidR="007E2F08" w:rsidRDefault="00280D48">
            <w:pPr>
              <w:pStyle w:val="TableParagraph"/>
              <w:ind w:left="106" w:right="80" w:firstLine="96"/>
              <w:rPr>
                <w:b/>
              </w:rPr>
            </w:pPr>
            <w:r>
              <w:rPr>
                <w:b/>
              </w:rPr>
              <w:t>Doses (mg/kg)</w:t>
            </w:r>
          </w:p>
        </w:tc>
        <w:tc>
          <w:tcPr>
            <w:tcW w:w="864" w:type="dxa"/>
          </w:tcPr>
          <w:p w:rsidR="007E2F08" w:rsidRDefault="007E2F08">
            <w:pPr>
              <w:pStyle w:val="TableParagraph"/>
              <w:spacing w:before="6"/>
              <w:rPr>
                <w:b/>
                <w:sz w:val="32"/>
              </w:rPr>
            </w:pPr>
          </w:p>
          <w:p w:rsidR="007E2F08" w:rsidRDefault="00280D48">
            <w:pPr>
              <w:pStyle w:val="TableParagraph"/>
              <w:ind w:left="106"/>
              <w:rPr>
                <w:b/>
              </w:rPr>
            </w:pPr>
            <w:r>
              <w:rPr>
                <w:b/>
              </w:rPr>
              <w:t>Deaths</w:t>
            </w:r>
          </w:p>
        </w:tc>
        <w:tc>
          <w:tcPr>
            <w:tcW w:w="3247" w:type="dxa"/>
          </w:tcPr>
          <w:p w:rsidR="007E2F08" w:rsidRDefault="007E2F08">
            <w:pPr>
              <w:pStyle w:val="TableParagraph"/>
              <w:spacing w:before="6"/>
              <w:rPr>
                <w:b/>
                <w:sz w:val="32"/>
              </w:rPr>
            </w:pPr>
          </w:p>
          <w:p w:rsidR="007E2F08" w:rsidRDefault="00280D48">
            <w:pPr>
              <w:pStyle w:val="TableParagraph"/>
              <w:ind w:left="915"/>
              <w:rPr>
                <w:b/>
              </w:rPr>
            </w:pPr>
            <w:r>
              <w:rPr>
                <w:b/>
              </w:rPr>
              <w:t>Major findings</w:t>
            </w:r>
          </w:p>
        </w:tc>
        <w:tc>
          <w:tcPr>
            <w:tcW w:w="878" w:type="dxa"/>
          </w:tcPr>
          <w:p w:rsidR="007E2F08" w:rsidRDefault="007E2F08">
            <w:pPr>
              <w:pStyle w:val="TableParagraph"/>
              <w:spacing w:before="5"/>
              <w:rPr>
                <w:b/>
                <w:sz w:val="21"/>
              </w:rPr>
            </w:pPr>
          </w:p>
          <w:p w:rsidR="007E2F08" w:rsidRDefault="00280D48">
            <w:pPr>
              <w:pStyle w:val="TableParagraph"/>
              <w:ind w:left="277" w:right="136" w:hanging="116"/>
              <w:rPr>
                <w:b/>
              </w:rPr>
            </w:pPr>
            <w:r>
              <w:rPr>
                <w:b/>
              </w:rPr>
              <w:t>Study No.</w:t>
            </w:r>
          </w:p>
        </w:tc>
      </w:tr>
      <w:tr w:rsidR="007E2F08">
        <w:trPr>
          <w:trHeight w:val="4854"/>
        </w:trPr>
        <w:tc>
          <w:tcPr>
            <w:tcW w:w="1034" w:type="dxa"/>
          </w:tcPr>
          <w:p w:rsidR="007E2F08" w:rsidRDefault="007E2F08">
            <w:pPr>
              <w:pStyle w:val="TableParagraph"/>
            </w:pPr>
          </w:p>
        </w:tc>
        <w:tc>
          <w:tcPr>
            <w:tcW w:w="1255" w:type="dxa"/>
          </w:tcPr>
          <w:p w:rsidR="007E2F08" w:rsidRDefault="007E2F08">
            <w:pPr>
              <w:pStyle w:val="TableParagraph"/>
            </w:pPr>
          </w:p>
        </w:tc>
        <w:tc>
          <w:tcPr>
            <w:tcW w:w="993" w:type="dxa"/>
          </w:tcPr>
          <w:p w:rsidR="007E2F08" w:rsidRDefault="007E2F08">
            <w:pPr>
              <w:pStyle w:val="TableParagraph"/>
            </w:pPr>
          </w:p>
        </w:tc>
        <w:tc>
          <w:tcPr>
            <w:tcW w:w="950" w:type="dxa"/>
          </w:tcPr>
          <w:p w:rsidR="007E2F08" w:rsidRDefault="007E2F08">
            <w:pPr>
              <w:pStyle w:val="TableParagraph"/>
            </w:pPr>
          </w:p>
        </w:tc>
        <w:tc>
          <w:tcPr>
            <w:tcW w:w="864" w:type="dxa"/>
          </w:tcPr>
          <w:p w:rsidR="007E2F08" w:rsidRDefault="007E2F08">
            <w:pPr>
              <w:pStyle w:val="TableParagraph"/>
            </w:pPr>
          </w:p>
        </w:tc>
        <w:tc>
          <w:tcPr>
            <w:tcW w:w="3247" w:type="dxa"/>
          </w:tcPr>
          <w:p w:rsidR="007E2F08" w:rsidRDefault="00280D48">
            <w:pPr>
              <w:pStyle w:val="TableParagraph"/>
              <w:spacing w:line="219" w:lineRule="exact"/>
              <w:ind w:left="106"/>
              <w:rPr>
                <w:sz w:val="20"/>
              </w:rPr>
            </w:pPr>
            <w:r>
              <w:rPr>
                <w:sz w:val="20"/>
              </w:rPr>
              <w:t>data)</w:t>
            </w:r>
          </w:p>
          <w:p w:rsidR="007E2F08" w:rsidRDefault="00280D48">
            <w:pPr>
              <w:pStyle w:val="TableParagraph"/>
              <w:ind w:left="106"/>
              <w:rPr>
                <w:sz w:val="20"/>
              </w:rPr>
            </w:pPr>
            <w:r>
              <w:rPr>
                <w:sz w:val="20"/>
                <w:u w:val="single"/>
              </w:rPr>
              <w:t>Exocrine pancreas</w:t>
            </w:r>
          </w:p>
          <w:p w:rsidR="007E2F08" w:rsidRDefault="00280D48">
            <w:pPr>
              <w:pStyle w:val="TableParagraph"/>
              <w:spacing w:before="1"/>
              <w:ind w:left="106" w:right="250"/>
              <w:rPr>
                <w:sz w:val="20"/>
              </w:rPr>
            </w:pPr>
            <w:r>
              <w:rPr>
                <w:sz w:val="20"/>
              </w:rPr>
              <w:t>300: minimal single cell necrosis of exocrine acinus</w:t>
            </w:r>
          </w:p>
          <w:p w:rsidR="007E2F08" w:rsidRDefault="00280D48">
            <w:pPr>
              <w:pStyle w:val="TableParagraph"/>
              <w:ind w:left="106"/>
              <w:rPr>
                <w:sz w:val="20"/>
              </w:rPr>
            </w:pPr>
            <w:r>
              <w:rPr>
                <w:sz w:val="20"/>
                <w:u w:val="single"/>
              </w:rPr>
              <w:t>Other changes</w:t>
            </w:r>
          </w:p>
          <w:p w:rsidR="007E2F08" w:rsidRDefault="00280D48">
            <w:pPr>
              <w:pStyle w:val="TableParagraph"/>
              <w:spacing w:before="5" w:line="237" w:lineRule="auto"/>
              <w:ind w:left="106" w:right="395"/>
              <w:rPr>
                <w:sz w:val="20"/>
              </w:rPr>
            </w:pPr>
            <w:r>
              <w:rPr>
                <w:rFonts w:ascii="Symbol" w:hAnsi="Symbol"/>
                <w:sz w:val="20"/>
              </w:rPr>
              <w:t></w:t>
            </w:r>
            <w:r>
              <w:rPr>
                <w:sz w:val="20"/>
              </w:rPr>
              <w:t>30: male rat-specific urinary unidentified crystals, ↓ TG (male)</w:t>
            </w:r>
          </w:p>
          <w:p w:rsidR="007E2F08" w:rsidRDefault="00280D48">
            <w:pPr>
              <w:pStyle w:val="TableParagraph"/>
              <w:spacing w:before="5" w:line="237" w:lineRule="auto"/>
              <w:ind w:left="106" w:right="470"/>
              <w:jc w:val="both"/>
              <w:rPr>
                <w:sz w:val="20"/>
              </w:rPr>
            </w:pPr>
            <w:r>
              <w:rPr>
                <w:rFonts w:ascii="Symbol" w:hAnsi="Symbol"/>
                <w:sz w:val="20"/>
              </w:rPr>
              <w:t></w:t>
            </w:r>
            <w:r>
              <w:rPr>
                <w:sz w:val="20"/>
              </w:rPr>
              <w:t xml:space="preserve">100: </w:t>
            </w:r>
            <w:proofErr w:type="spellStart"/>
            <w:r>
              <w:rPr>
                <w:sz w:val="20"/>
              </w:rPr>
              <w:t>microvesiculation</w:t>
            </w:r>
            <w:proofErr w:type="spellEnd"/>
            <w:r>
              <w:rPr>
                <w:sz w:val="20"/>
              </w:rPr>
              <w:t xml:space="preserve"> of white adipocytes, </w:t>
            </w:r>
            <w:proofErr w:type="spellStart"/>
            <w:r>
              <w:rPr>
                <w:sz w:val="20"/>
              </w:rPr>
              <w:t>macrovesiculation</w:t>
            </w:r>
            <w:proofErr w:type="spellEnd"/>
            <w:r>
              <w:rPr>
                <w:sz w:val="20"/>
              </w:rPr>
              <w:t xml:space="preserve"> of brown adipocytes</w:t>
            </w:r>
          </w:p>
          <w:p w:rsidR="007E2F08" w:rsidRDefault="00280D48">
            <w:pPr>
              <w:pStyle w:val="TableParagraph"/>
              <w:spacing w:before="1"/>
              <w:ind w:left="106" w:right="156"/>
              <w:rPr>
                <w:sz w:val="20"/>
              </w:rPr>
            </w:pPr>
            <w:r>
              <w:rPr>
                <w:sz w:val="20"/>
              </w:rPr>
              <w:t>300: calcium oxalate urinary crystals (female only), cloudy yellow urine due to unidentified crystals (male only)</w:t>
            </w:r>
          </w:p>
          <w:p w:rsidR="007E2F08" w:rsidRDefault="00280D48">
            <w:pPr>
              <w:pStyle w:val="TableParagraph"/>
              <w:spacing w:before="2" w:line="229" w:lineRule="exact"/>
              <w:ind w:left="106"/>
              <w:rPr>
                <w:sz w:val="20"/>
              </w:rPr>
            </w:pPr>
            <w:r>
              <w:rPr>
                <w:sz w:val="20"/>
              </w:rPr>
              <w:t>↑ heart weight, CPK</w:t>
            </w:r>
          </w:p>
          <w:p w:rsidR="007E2F08" w:rsidRDefault="00280D48">
            <w:pPr>
              <w:pStyle w:val="TableParagraph"/>
              <w:spacing w:line="229" w:lineRule="exact"/>
              <w:ind w:left="106"/>
              <w:rPr>
                <w:sz w:val="20"/>
              </w:rPr>
            </w:pPr>
            <w:r>
              <w:rPr>
                <w:sz w:val="20"/>
              </w:rPr>
              <w:t>↓ globulin</w:t>
            </w:r>
          </w:p>
          <w:p w:rsidR="007E2F08" w:rsidRDefault="00280D48">
            <w:pPr>
              <w:pStyle w:val="TableParagraph"/>
              <w:ind w:left="106" w:right="145"/>
              <w:rPr>
                <w:sz w:val="20"/>
              </w:rPr>
            </w:pPr>
            <w:r>
              <w:rPr>
                <w:sz w:val="20"/>
              </w:rPr>
              <w:t>minimal hypertrophy in adrenal zona glomerulosa</w:t>
            </w:r>
          </w:p>
          <w:p w:rsidR="007E2F08" w:rsidRDefault="007E2F08">
            <w:pPr>
              <w:pStyle w:val="TableParagraph"/>
              <w:spacing w:before="1"/>
              <w:rPr>
                <w:b/>
                <w:sz w:val="20"/>
              </w:rPr>
            </w:pPr>
          </w:p>
          <w:p w:rsidR="007E2F08" w:rsidRDefault="00280D48">
            <w:pPr>
              <w:pStyle w:val="TableParagraph"/>
              <w:spacing w:line="230" w:lineRule="atLeast"/>
              <w:ind w:left="106" w:right="684"/>
              <w:rPr>
                <w:sz w:val="20"/>
              </w:rPr>
            </w:pPr>
            <w:r>
              <w:rPr>
                <w:sz w:val="20"/>
                <w:u w:val="single"/>
              </w:rPr>
              <w:t>Findings after recovery period</w:t>
            </w:r>
            <w:r>
              <w:rPr>
                <w:sz w:val="20"/>
              </w:rPr>
              <w:t xml:space="preserve"> No (All findings recovered)</w:t>
            </w:r>
          </w:p>
        </w:tc>
        <w:tc>
          <w:tcPr>
            <w:tcW w:w="878" w:type="dxa"/>
          </w:tcPr>
          <w:p w:rsidR="007E2F08" w:rsidRDefault="007E2F08">
            <w:pPr>
              <w:pStyle w:val="TableParagraph"/>
            </w:pPr>
          </w:p>
        </w:tc>
      </w:tr>
    </w:tbl>
    <w:p w:rsidR="007E2F08" w:rsidRDefault="00280D48">
      <w:pPr>
        <w:spacing w:before="51"/>
        <w:ind w:left="235"/>
        <w:rPr>
          <w:sz w:val="20"/>
        </w:rPr>
      </w:pPr>
      <w:r>
        <w:rPr>
          <w:sz w:val="20"/>
        </w:rPr>
        <w:t>The NOAELs are bold and underlined</w:t>
      </w:r>
    </w:p>
    <w:p w:rsidR="007E2F08" w:rsidRDefault="007E2F08">
      <w:pPr>
        <w:pStyle w:val="a3"/>
        <w:rPr>
          <w:sz w:val="22"/>
        </w:rPr>
      </w:pPr>
    </w:p>
    <w:p w:rsidR="007E2F08" w:rsidRDefault="007E2F08">
      <w:pPr>
        <w:pStyle w:val="a3"/>
        <w:spacing w:before="6"/>
        <w:rPr>
          <w:sz w:val="27"/>
        </w:rPr>
      </w:pPr>
    </w:p>
    <w:p w:rsidR="007E2F08" w:rsidRPr="00E24B6A" w:rsidRDefault="00280D48">
      <w:pPr>
        <w:pStyle w:val="3"/>
        <w:numPr>
          <w:ilvl w:val="3"/>
          <w:numId w:val="28"/>
        </w:numPr>
        <w:tabs>
          <w:tab w:val="left" w:pos="1088"/>
        </w:tabs>
        <w:spacing w:before="0"/>
        <w:rPr>
          <w:highlight w:val="cyan"/>
        </w:rPr>
      </w:pPr>
      <w:bookmarkStart w:id="22" w:name="4.3.2.3_Four-week_repeat_dose_oral_toxic"/>
      <w:bookmarkStart w:id="23" w:name="_bookmark51"/>
      <w:bookmarkEnd w:id="22"/>
      <w:bookmarkEnd w:id="23"/>
      <w:r w:rsidRPr="00E24B6A">
        <w:rPr>
          <w:highlight w:val="cyan"/>
        </w:rPr>
        <w:t>Four-week repeat dose oral toxicity study in</w:t>
      </w:r>
      <w:r w:rsidRPr="00E24B6A">
        <w:rPr>
          <w:spacing w:val="-2"/>
          <w:highlight w:val="cyan"/>
        </w:rPr>
        <w:t xml:space="preserve"> </w:t>
      </w:r>
      <w:r w:rsidRPr="00E24B6A">
        <w:rPr>
          <w:highlight w:val="cyan"/>
        </w:rPr>
        <w:t>dogs</w:t>
      </w:r>
    </w:p>
    <w:p w:rsidR="007E2F08" w:rsidRPr="00E24B6A" w:rsidRDefault="00280D48">
      <w:pPr>
        <w:pStyle w:val="a3"/>
        <w:spacing w:before="140" w:line="261" w:lineRule="auto"/>
        <w:ind w:left="235" w:right="1620"/>
        <w:rPr>
          <w:highlight w:val="cyan"/>
        </w:rPr>
      </w:pPr>
      <w:r w:rsidRPr="00E24B6A">
        <w:rPr>
          <w:highlight w:val="cyan"/>
        </w:rPr>
        <w:t>A 4-week repeated-dose study in dogs was performed at dose levels of 1, 3, 30, and 300 mg/kg/day (</w:t>
      </w:r>
      <w:r w:rsidR="00E24B6A" w:rsidRPr="00E24B6A">
        <w:rPr>
          <w:highlight w:val="cyan"/>
        </w:rPr>
        <w:t>Project 3</w:t>
      </w:r>
      <w:r w:rsidRPr="00E24B6A">
        <w:rPr>
          <w:highlight w:val="cyan"/>
        </w:rPr>
        <w:t>-TX-0004).</w:t>
      </w:r>
    </w:p>
    <w:p w:rsidR="007E2F08" w:rsidRPr="00E24B6A" w:rsidRDefault="00280D48">
      <w:pPr>
        <w:pStyle w:val="a3"/>
        <w:spacing w:before="118" w:line="261" w:lineRule="auto"/>
        <w:ind w:left="235" w:right="713"/>
        <w:rPr>
          <w:highlight w:val="cyan"/>
        </w:rPr>
      </w:pPr>
      <w:r w:rsidRPr="00E24B6A">
        <w:rPr>
          <w:highlight w:val="cyan"/>
        </w:rPr>
        <w:t>Toxicologically significant findings were observed at 30 or 300 mg/kg, or both. Vomiting, soft, mucous, or watery stool, and salivation were observed dose-dependently. Soft stool was also recorded on the first day of the recovery period. Decreased body weight or body weight gain and decreased food consumption were recorded in several dogs.</w:t>
      </w:r>
    </w:p>
    <w:p w:rsidR="007E2F08" w:rsidRPr="00E24B6A" w:rsidRDefault="00280D48">
      <w:pPr>
        <w:pStyle w:val="a3"/>
        <w:spacing w:before="117" w:line="261" w:lineRule="auto"/>
        <w:ind w:left="235" w:right="674"/>
        <w:rPr>
          <w:highlight w:val="cyan"/>
        </w:rPr>
      </w:pPr>
      <w:r w:rsidRPr="00E24B6A">
        <w:rPr>
          <w:highlight w:val="cyan"/>
        </w:rPr>
        <w:t xml:space="preserve">Hematology and bone marrow examination showed decreases in erythrocyte counts, Hb, </w:t>
      </w:r>
      <w:proofErr w:type="spellStart"/>
      <w:r w:rsidRPr="00E24B6A">
        <w:rPr>
          <w:highlight w:val="cyan"/>
        </w:rPr>
        <w:t>Hct</w:t>
      </w:r>
      <w:proofErr w:type="spellEnd"/>
      <w:r w:rsidRPr="00E24B6A">
        <w:rPr>
          <w:highlight w:val="cyan"/>
        </w:rPr>
        <w:t>, reticulocyte counts, and myeloid/erythroid cell ratio and an increase in polychromatic erythroblast ratio. The findings in the bone marrow were considered to be compensatory response to the low erythroid parameters.</w:t>
      </w:r>
    </w:p>
    <w:p w:rsidR="007E2F08" w:rsidRPr="00E24B6A" w:rsidRDefault="00280D48">
      <w:pPr>
        <w:pStyle w:val="a3"/>
        <w:spacing w:before="116" w:line="261" w:lineRule="auto"/>
        <w:ind w:left="235" w:right="754"/>
        <w:rPr>
          <w:highlight w:val="cyan"/>
        </w:rPr>
      </w:pPr>
      <w:r w:rsidRPr="00E24B6A">
        <w:rPr>
          <w:highlight w:val="cyan"/>
        </w:rPr>
        <w:t>Blood chemistry showed increases in urea nitrogen, and creatinine and decreases in calcium, total protein, albumin, and globulin. The extent of the changes of these biochemical parameters was within 2-fold of the concurrent control values.</w:t>
      </w:r>
    </w:p>
    <w:p w:rsidR="007E2F08" w:rsidRPr="00E24B6A" w:rsidRDefault="00280D48">
      <w:pPr>
        <w:pStyle w:val="a3"/>
        <w:spacing w:before="118" w:line="261" w:lineRule="auto"/>
        <w:ind w:left="235" w:right="814"/>
        <w:rPr>
          <w:highlight w:val="cyan"/>
        </w:rPr>
      </w:pPr>
      <w:r w:rsidRPr="00E24B6A">
        <w:rPr>
          <w:highlight w:val="cyan"/>
        </w:rPr>
        <w:t xml:space="preserve">Pathological examination showed increases in the liver and adrenal weights, extramedullary hematopoiesis in the spleen, decreased glycogen deposition in hepatocytes, and </w:t>
      </w:r>
      <w:proofErr w:type="spellStart"/>
      <w:r w:rsidRPr="00E24B6A">
        <w:rPr>
          <w:highlight w:val="cyan"/>
        </w:rPr>
        <w:t>microvesiculation</w:t>
      </w:r>
      <w:proofErr w:type="spellEnd"/>
      <w:r w:rsidRPr="00E24B6A">
        <w:rPr>
          <w:highlight w:val="cyan"/>
        </w:rPr>
        <w:t xml:space="preserve"> of the white adipocytes.</w:t>
      </w:r>
    </w:p>
    <w:p w:rsidR="007E2F08" w:rsidRPr="00E24B6A" w:rsidRDefault="007E2F08">
      <w:pPr>
        <w:spacing w:line="261" w:lineRule="auto"/>
        <w:rPr>
          <w:highlight w:val="cyan"/>
        </w:rPr>
        <w:sectPr w:rsidR="007E2F08" w:rsidRPr="00E24B6A">
          <w:pgSz w:w="12240" w:h="15840"/>
          <w:pgMar w:top="1560" w:right="960" w:bottom="940" w:left="1380" w:header="581" w:footer="748" w:gutter="0"/>
          <w:cols w:space="720"/>
        </w:sectPr>
      </w:pPr>
    </w:p>
    <w:p w:rsidR="007E2F08" w:rsidRPr="00E24B6A" w:rsidRDefault="00280D48">
      <w:pPr>
        <w:pStyle w:val="a3"/>
        <w:spacing w:before="146" w:line="261" w:lineRule="auto"/>
        <w:ind w:left="235" w:right="1067"/>
        <w:rPr>
          <w:highlight w:val="cyan"/>
        </w:rPr>
      </w:pPr>
      <w:r w:rsidRPr="00E24B6A">
        <w:rPr>
          <w:highlight w:val="cyan"/>
        </w:rPr>
        <w:lastRenderedPageBreak/>
        <w:t xml:space="preserve">At 3 mg/kg, </w:t>
      </w:r>
      <w:proofErr w:type="spellStart"/>
      <w:r w:rsidRPr="00E24B6A">
        <w:rPr>
          <w:highlight w:val="cyan"/>
        </w:rPr>
        <w:t>microvesiculation</w:t>
      </w:r>
      <w:proofErr w:type="spellEnd"/>
      <w:r w:rsidRPr="00E24B6A">
        <w:rPr>
          <w:highlight w:val="cyan"/>
        </w:rPr>
        <w:t xml:space="preserve"> of the white adipocytes was observed in one female out of 6 dogs. </w:t>
      </w:r>
      <w:proofErr w:type="spellStart"/>
      <w:r w:rsidRPr="00E24B6A">
        <w:rPr>
          <w:highlight w:val="cyan"/>
        </w:rPr>
        <w:t>Microvesiculation</w:t>
      </w:r>
      <w:proofErr w:type="spellEnd"/>
      <w:r w:rsidRPr="00E24B6A">
        <w:rPr>
          <w:highlight w:val="cyan"/>
        </w:rPr>
        <w:t xml:space="preserve"> means reduced size of a lipid vacuole in each adipocyte. This change is not related to histological damages. Therefore, </w:t>
      </w:r>
      <w:proofErr w:type="spellStart"/>
      <w:r w:rsidRPr="00E24B6A">
        <w:rPr>
          <w:highlight w:val="cyan"/>
        </w:rPr>
        <w:t>microvesiculation</w:t>
      </w:r>
      <w:proofErr w:type="spellEnd"/>
      <w:r w:rsidRPr="00E24B6A">
        <w:rPr>
          <w:highlight w:val="cyan"/>
        </w:rPr>
        <w:t xml:space="preserve"> was not considered to be of toxicological significance and the dose of 3 mg/kg is judged as the NOAEL.</w:t>
      </w:r>
    </w:p>
    <w:p w:rsidR="007E2F08" w:rsidRDefault="00280D48">
      <w:pPr>
        <w:pStyle w:val="a3"/>
        <w:spacing w:before="116"/>
        <w:ind w:left="235"/>
      </w:pPr>
      <w:r w:rsidRPr="00E24B6A">
        <w:rPr>
          <w:highlight w:val="cyan"/>
        </w:rPr>
        <w:t>After the 4-week recovery period, all findings were recovered</w:t>
      </w:r>
    </w:p>
    <w:p w:rsidR="007E2F08" w:rsidRDefault="00280D48">
      <w:pPr>
        <w:pStyle w:val="3"/>
        <w:numPr>
          <w:ilvl w:val="3"/>
          <w:numId w:val="28"/>
        </w:numPr>
        <w:tabs>
          <w:tab w:val="left" w:pos="1088"/>
        </w:tabs>
        <w:spacing w:before="148"/>
      </w:pPr>
      <w:bookmarkStart w:id="24" w:name="4.3.2.4_Thirteen-week_repeat_dose_oral_t"/>
      <w:bookmarkStart w:id="25" w:name="_bookmark52"/>
      <w:bookmarkEnd w:id="24"/>
      <w:bookmarkEnd w:id="25"/>
      <w:r>
        <w:t>Thirteen-week repeat dose oral toxicity study in</w:t>
      </w:r>
      <w:r>
        <w:rPr>
          <w:spacing w:val="-7"/>
        </w:rPr>
        <w:t xml:space="preserve"> </w:t>
      </w:r>
      <w:r>
        <w:t>dogs</w:t>
      </w:r>
    </w:p>
    <w:p w:rsidR="007E2F08" w:rsidRDefault="00280D48">
      <w:pPr>
        <w:pStyle w:val="a3"/>
        <w:spacing w:before="140" w:line="261" w:lineRule="auto"/>
        <w:ind w:left="235" w:right="1500"/>
      </w:pPr>
      <w:r>
        <w:t>A 13-week repeated-dose study in dogs was performed at dose levels of 0.3, 1, 3 and 30 mg/kg/day (</w:t>
      </w:r>
      <w:r w:rsidR="00E24B6A">
        <w:t>Project 3</w:t>
      </w:r>
      <w:r>
        <w:t>-TX-0018).</w:t>
      </w:r>
    </w:p>
    <w:p w:rsidR="007E2F08" w:rsidRDefault="00280D48">
      <w:pPr>
        <w:pStyle w:val="a3"/>
        <w:spacing w:before="118" w:line="261" w:lineRule="auto"/>
        <w:ind w:left="235" w:right="973"/>
      </w:pPr>
      <w:r>
        <w:t>Toxicologically significant findings were noted only at 30 mg/kg. Soft, mucous, or watery stool and salivation were recorded as clinical signs.</w:t>
      </w:r>
    </w:p>
    <w:p w:rsidR="007E2F08" w:rsidRDefault="00280D48">
      <w:pPr>
        <w:pStyle w:val="a4"/>
        <w:numPr>
          <w:ilvl w:val="4"/>
          <w:numId w:val="28"/>
        </w:numPr>
        <w:tabs>
          <w:tab w:val="left" w:pos="955"/>
          <w:tab w:val="left" w:pos="956"/>
        </w:tabs>
        <w:spacing w:before="101" w:line="261" w:lineRule="auto"/>
        <w:ind w:right="673"/>
        <w:rPr>
          <w:sz w:val="24"/>
        </w:rPr>
      </w:pPr>
      <w:r>
        <w:rPr>
          <w:sz w:val="24"/>
        </w:rPr>
        <w:t xml:space="preserve">Hematology showed decreases in erythrocyte counts, Hb, </w:t>
      </w:r>
      <w:proofErr w:type="spellStart"/>
      <w:r>
        <w:rPr>
          <w:sz w:val="24"/>
        </w:rPr>
        <w:t>Hct</w:t>
      </w:r>
      <w:proofErr w:type="spellEnd"/>
      <w:r>
        <w:rPr>
          <w:sz w:val="24"/>
        </w:rPr>
        <w:t>, and reticulocyte counts. Bone marrow examination showed a marginal increase in basophilic erythroblasts ratio. This bone marrow change was considered to be of compensatory response to the low erythroid parameters. This bone marrow change was also</w:t>
      </w:r>
      <w:r>
        <w:rPr>
          <w:spacing w:val="-36"/>
          <w:sz w:val="24"/>
        </w:rPr>
        <w:t xml:space="preserve"> </w:t>
      </w:r>
      <w:r>
        <w:rPr>
          <w:sz w:val="24"/>
        </w:rPr>
        <w:t>detected after a 4-week follow-up</w:t>
      </w:r>
      <w:r>
        <w:rPr>
          <w:spacing w:val="1"/>
          <w:sz w:val="24"/>
        </w:rPr>
        <w:t xml:space="preserve"> </w:t>
      </w:r>
      <w:r>
        <w:rPr>
          <w:sz w:val="24"/>
        </w:rPr>
        <w:t>period.</w:t>
      </w:r>
    </w:p>
    <w:p w:rsidR="007E2F08" w:rsidRDefault="00280D48">
      <w:pPr>
        <w:pStyle w:val="a4"/>
        <w:numPr>
          <w:ilvl w:val="4"/>
          <w:numId w:val="28"/>
        </w:numPr>
        <w:tabs>
          <w:tab w:val="left" w:pos="955"/>
          <w:tab w:val="left" w:pos="956"/>
        </w:tabs>
        <w:spacing w:before="96" w:line="259" w:lineRule="auto"/>
        <w:ind w:right="671"/>
        <w:rPr>
          <w:sz w:val="24"/>
        </w:rPr>
      </w:pPr>
      <w:r>
        <w:rPr>
          <w:sz w:val="24"/>
        </w:rPr>
        <w:t>Marginal elevation of neutrophil count was recorded in a male dog. Since pathology examination did not detect any inflammation in this dog, this neutrophil elevation was considered to be a chance</w:t>
      </w:r>
      <w:r>
        <w:rPr>
          <w:spacing w:val="-2"/>
          <w:sz w:val="24"/>
        </w:rPr>
        <w:t xml:space="preserve"> </w:t>
      </w:r>
      <w:r>
        <w:rPr>
          <w:sz w:val="24"/>
        </w:rPr>
        <w:t>finding.</w:t>
      </w:r>
    </w:p>
    <w:p w:rsidR="007E2F08" w:rsidRDefault="00280D48">
      <w:pPr>
        <w:pStyle w:val="a4"/>
        <w:numPr>
          <w:ilvl w:val="4"/>
          <w:numId w:val="28"/>
        </w:numPr>
        <w:tabs>
          <w:tab w:val="left" w:pos="955"/>
          <w:tab w:val="left" w:pos="956"/>
        </w:tabs>
        <w:spacing w:line="259" w:lineRule="auto"/>
        <w:ind w:right="982"/>
        <w:rPr>
          <w:sz w:val="24"/>
        </w:rPr>
      </w:pPr>
      <w:r>
        <w:rPr>
          <w:sz w:val="24"/>
        </w:rPr>
        <w:t>Blood chemistry showed increases in ALT and urea nitrogen and decreases in total cholesterol, albumin and calcium. The extent of the changes of these biochemical parameters was within 2-fold of the concurrent control</w:t>
      </w:r>
      <w:r>
        <w:rPr>
          <w:spacing w:val="-9"/>
          <w:sz w:val="24"/>
        </w:rPr>
        <w:t xml:space="preserve"> </w:t>
      </w:r>
      <w:r>
        <w:rPr>
          <w:sz w:val="24"/>
        </w:rPr>
        <w:t>values.</w:t>
      </w:r>
    </w:p>
    <w:p w:rsidR="007E2F08" w:rsidRDefault="00280D48">
      <w:pPr>
        <w:pStyle w:val="a4"/>
        <w:numPr>
          <w:ilvl w:val="4"/>
          <w:numId w:val="28"/>
        </w:numPr>
        <w:tabs>
          <w:tab w:val="left" w:pos="955"/>
          <w:tab w:val="left" w:pos="956"/>
        </w:tabs>
        <w:spacing w:before="106" w:line="261" w:lineRule="auto"/>
        <w:ind w:right="682"/>
        <w:rPr>
          <w:sz w:val="24"/>
        </w:rPr>
      </w:pPr>
      <w:r>
        <w:rPr>
          <w:sz w:val="24"/>
        </w:rPr>
        <w:t>Increased organ weight changes were noted in the heart and liver. The heart weight was increased by approximately 30%. Minimal atrophy of the sebaceous glands was observed microscopically. Histological alteration in the adipose tissues, which are not toxicologically</w:t>
      </w:r>
      <w:r>
        <w:rPr>
          <w:spacing w:val="-9"/>
          <w:sz w:val="24"/>
        </w:rPr>
        <w:t xml:space="preserve"> </w:t>
      </w:r>
      <w:r>
        <w:rPr>
          <w:sz w:val="24"/>
        </w:rPr>
        <w:t>significant,</w:t>
      </w:r>
      <w:r>
        <w:rPr>
          <w:spacing w:val="-4"/>
          <w:sz w:val="24"/>
        </w:rPr>
        <w:t xml:space="preserve"> </w:t>
      </w:r>
      <w:r>
        <w:rPr>
          <w:sz w:val="24"/>
        </w:rPr>
        <w:t>was</w:t>
      </w:r>
      <w:r>
        <w:rPr>
          <w:spacing w:val="-4"/>
          <w:sz w:val="24"/>
        </w:rPr>
        <w:t xml:space="preserve"> </w:t>
      </w:r>
      <w:r>
        <w:rPr>
          <w:sz w:val="24"/>
        </w:rPr>
        <w:t>recorded.</w:t>
      </w:r>
      <w:r>
        <w:rPr>
          <w:spacing w:val="-4"/>
          <w:sz w:val="24"/>
        </w:rPr>
        <w:t xml:space="preserve"> </w:t>
      </w:r>
      <w:r>
        <w:rPr>
          <w:sz w:val="24"/>
        </w:rPr>
        <w:t>This</w:t>
      </w:r>
      <w:r>
        <w:rPr>
          <w:spacing w:val="-3"/>
          <w:sz w:val="24"/>
        </w:rPr>
        <w:t xml:space="preserve"> </w:t>
      </w:r>
      <w:r>
        <w:rPr>
          <w:sz w:val="24"/>
        </w:rPr>
        <w:t>was</w:t>
      </w:r>
      <w:r>
        <w:rPr>
          <w:spacing w:val="-5"/>
          <w:sz w:val="24"/>
        </w:rPr>
        <w:t xml:space="preserve"> </w:t>
      </w:r>
      <w:r>
        <w:rPr>
          <w:sz w:val="24"/>
        </w:rPr>
        <w:t>similar</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results</w:t>
      </w:r>
      <w:r>
        <w:rPr>
          <w:spacing w:val="-4"/>
          <w:sz w:val="24"/>
        </w:rPr>
        <w:t xml:space="preserve"> </w:t>
      </w:r>
      <w:r>
        <w:rPr>
          <w:sz w:val="24"/>
        </w:rPr>
        <w:t>in</w:t>
      </w:r>
      <w:r>
        <w:rPr>
          <w:spacing w:val="-3"/>
          <w:sz w:val="24"/>
        </w:rPr>
        <w:t xml:space="preserve"> </w:t>
      </w:r>
      <w:r>
        <w:rPr>
          <w:sz w:val="24"/>
        </w:rPr>
        <w:t>the</w:t>
      </w:r>
      <w:r>
        <w:rPr>
          <w:spacing w:val="-3"/>
          <w:sz w:val="24"/>
        </w:rPr>
        <w:t xml:space="preserve"> </w:t>
      </w:r>
      <w:r>
        <w:rPr>
          <w:sz w:val="24"/>
        </w:rPr>
        <w:t>4-week study.</w:t>
      </w:r>
    </w:p>
    <w:p w:rsidR="007E2F08" w:rsidRDefault="00280D48">
      <w:pPr>
        <w:pStyle w:val="a3"/>
        <w:spacing w:before="114"/>
        <w:ind w:left="235"/>
      </w:pPr>
      <w:r>
        <w:t>Collectively the dose of 3 mg/kg is judged as the NOAEL.</w:t>
      </w:r>
    </w:p>
    <w:p w:rsidR="007E2F08" w:rsidRDefault="007E2F08">
      <w:pPr>
        <w:sectPr w:rsidR="007E2F08">
          <w:pgSz w:w="12240" w:h="15840"/>
          <w:pgMar w:top="1560" w:right="960" w:bottom="940" w:left="1380" w:header="581" w:footer="748" w:gutter="0"/>
          <w:cols w:space="720"/>
        </w:sectPr>
      </w:pPr>
    </w:p>
    <w:p w:rsidR="007E2F08" w:rsidRDefault="00280D48">
      <w:pPr>
        <w:pStyle w:val="3"/>
        <w:tabs>
          <w:tab w:val="left" w:pos="1653"/>
        </w:tabs>
        <w:spacing w:before="124"/>
        <w:ind w:left="235"/>
      </w:pPr>
      <w:bookmarkStart w:id="26" w:name="_bookmark53"/>
      <w:bookmarkEnd w:id="26"/>
      <w:r>
        <w:lastRenderedPageBreak/>
        <w:t>Table 8</w:t>
      </w:r>
      <w:r>
        <w:tab/>
        <w:t>Repeat-dose toxicity studies in</w:t>
      </w:r>
      <w:r>
        <w:rPr>
          <w:spacing w:val="-1"/>
        </w:rPr>
        <w:t xml:space="preserve"> </w:t>
      </w:r>
      <w:r>
        <w:t>Dogs</w:t>
      </w:r>
    </w:p>
    <w:p w:rsidR="007E2F08" w:rsidRDefault="007E2F08">
      <w:pPr>
        <w:pStyle w:val="a3"/>
        <w:spacing w:before="6"/>
        <w:rPr>
          <w:b/>
          <w:sz w:val="5"/>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9"/>
        <w:gridCol w:w="1270"/>
        <w:gridCol w:w="1006"/>
        <w:gridCol w:w="965"/>
        <w:gridCol w:w="912"/>
        <w:gridCol w:w="3434"/>
        <w:gridCol w:w="952"/>
      </w:tblGrid>
      <w:tr w:rsidR="007E2F08">
        <w:trPr>
          <w:trHeight w:val="1005"/>
        </w:trPr>
        <w:tc>
          <w:tcPr>
            <w:tcW w:w="1049" w:type="dxa"/>
          </w:tcPr>
          <w:p w:rsidR="007E2F08" w:rsidRDefault="007E2F08">
            <w:pPr>
              <w:pStyle w:val="TableParagraph"/>
              <w:spacing w:before="6"/>
              <w:rPr>
                <w:b/>
                <w:sz w:val="32"/>
              </w:rPr>
            </w:pPr>
          </w:p>
          <w:p w:rsidR="007E2F08" w:rsidRDefault="00280D48">
            <w:pPr>
              <w:pStyle w:val="TableParagraph"/>
              <w:ind w:left="105"/>
              <w:rPr>
                <w:b/>
              </w:rPr>
            </w:pPr>
            <w:r>
              <w:rPr>
                <w:b/>
              </w:rPr>
              <w:t>Study</w:t>
            </w:r>
          </w:p>
        </w:tc>
        <w:tc>
          <w:tcPr>
            <w:tcW w:w="1270" w:type="dxa"/>
          </w:tcPr>
          <w:p w:rsidR="007E2F08" w:rsidRDefault="00280D48">
            <w:pPr>
              <w:pStyle w:val="TableParagraph"/>
              <w:ind w:left="306" w:right="255" w:hanging="46"/>
              <w:jc w:val="both"/>
              <w:rPr>
                <w:b/>
              </w:rPr>
            </w:pPr>
            <w:r>
              <w:rPr>
                <w:b/>
              </w:rPr>
              <w:t>Species, Strain, Dosing</w:t>
            </w:r>
          </w:p>
          <w:p w:rsidR="007E2F08" w:rsidRDefault="00280D48">
            <w:pPr>
              <w:pStyle w:val="TableParagraph"/>
              <w:spacing w:line="231" w:lineRule="exact"/>
              <w:ind w:left="110"/>
              <w:rPr>
                <w:b/>
              </w:rPr>
            </w:pPr>
            <w:r>
              <w:rPr>
                <w:b/>
              </w:rPr>
              <w:t>particulars</w:t>
            </w:r>
          </w:p>
        </w:tc>
        <w:tc>
          <w:tcPr>
            <w:tcW w:w="1006" w:type="dxa"/>
          </w:tcPr>
          <w:p w:rsidR="007E2F08" w:rsidRDefault="007E2F08">
            <w:pPr>
              <w:pStyle w:val="TableParagraph"/>
              <w:spacing w:before="5"/>
              <w:rPr>
                <w:b/>
                <w:sz w:val="21"/>
              </w:rPr>
            </w:pPr>
          </w:p>
          <w:p w:rsidR="007E2F08" w:rsidRDefault="00280D48">
            <w:pPr>
              <w:pStyle w:val="TableParagraph"/>
              <w:ind w:left="272" w:right="88" w:hanging="161"/>
              <w:rPr>
                <w:b/>
              </w:rPr>
            </w:pPr>
            <w:r>
              <w:rPr>
                <w:b/>
              </w:rPr>
              <w:t>No./Sex/ Dose</w:t>
            </w:r>
          </w:p>
        </w:tc>
        <w:tc>
          <w:tcPr>
            <w:tcW w:w="965" w:type="dxa"/>
          </w:tcPr>
          <w:p w:rsidR="007E2F08" w:rsidRDefault="007E2F08">
            <w:pPr>
              <w:pStyle w:val="TableParagraph"/>
              <w:spacing w:before="5"/>
              <w:rPr>
                <w:b/>
                <w:sz w:val="21"/>
              </w:rPr>
            </w:pPr>
          </w:p>
          <w:p w:rsidR="007E2F08" w:rsidRDefault="00280D48">
            <w:pPr>
              <w:pStyle w:val="TableParagraph"/>
              <w:ind w:left="109" w:right="92" w:firstLine="98"/>
              <w:rPr>
                <w:b/>
              </w:rPr>
            </w:pPr>
            <w:r>
              <w:rPr>
                <w:b/>
              </w:rPr>
              <w:t>Doses (mg/kg)</w:t>
            </w:r>
          </w:p>
        </w:tc>
        <w:tc>
          <w:tcPr>
            <w:tcW w:w="912" w:type="dxa"/>
          </w:tcPr>
          <w:p w:rsidR="007E2F08" w:rsidRDefault="007E2F08">
            <w:pPr>
              <w:pStyle w:val="TableParagraph"/>
              <w:spacing w:before="6"/>
              <w:rPr>
                <w:b/>
                <w:sz w:val="32"/>
              </w:rPr>
            </w:pPr>
          </w:p>
          <w:p w:rsidR="007E2F08" w:rsidRDefault="00280D48">
            <w:pPr>
              <w:pStyle w:val="TableParagraph"/>
              <w:ind w:left="125"/>
              <w:rPr>
                <w:b/>
              </w:rPr>
            </w:pPr>
            <w:r>
              <w:rPr>
                <w:b/>
              </w:rPr>
              <w:t>Deaths</w:t>
            </w:r>
          </w:p>
        </w:tc>
        <w:tc>
          <w:tcPr>
            <w:tcW w:w="3434" w:type="dxa"/>
          </w:tcPr>
          <w:p w:rsidR="007E2F08" w:rsidRDefault="007E2F08">
            <w:pPr>
              <w:pStyle w:val="TableParagraph"/>
              <w:spacing w:before="6"/>
              <w:rPr>
                <w:b/>
                <w:sz w:val="32"/>
              </w:rPr>
            </w:pPr>
          </w:p>
          <w:p w:rsidR="007E2F08" w:rsidRDefault="00280D48">
            <w:pPr>
              <w:pStyle w:val="TableParagraph"/>
              <w:ind w:left="1006"/>
              <w:rPr>
                <w:b/>
              </w:rPr>
            </w:pPr>
            <w:r>
              <w:rPr>
                <w:b/>
              </w:rPr>
              <w:t>Major findings</w:t>
            </w:r>
          </w:p>
        </w:tc>
        <w:tc>
          <w:tcPr>
            <w:tcW w:w="952" w:type="dxa"/>
          </w:tcPr>
          <w:p w:rsidR="007E2F08" w:rsidRDefault="007E2F08">
            <w:pPr>
              <w:pStyle w:val="TableParagraph"/>
              <w:spacing w:before="5"/>
              <w:rPr>
                <w:b/>
                <w:sz w:val="21"/>
              </w:rPr>
            </w:pPr>
          </w:p>
          <w:p w:rsidR="007E2F08" w:rsidRDefault="00280D48">
            <w:pPr>
              <w:pStyle w:val="TableParagraph"/>
              <w:ind w:left="311" w:right="176" w:hanging="116"/>
              <w:rPr>
                <w:b/>
              </w:rPr>
            </w:pPr>
            <w:r>
              <w:rPr>
                <w:b/>
              </w:rPr>
              <w:t>Study No.</w:t>
            </w:r>
          </w:p>
        </w:tc>
      </w:tr>
      <w:tr w:rsidR="007E2F08">
        <w:trPr>
          <w:trHeight w:val="5014"/>
        </w:trPr>
        <w:tc>
          <w:tcPr>
            <w:tcW w:w="1049" w:type="dxa"/>
            <w:tcBorders>
              <w:bottom w:val="nil"/>
            </w:tcBorders>
          </w:tcPr>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spacing w:before="7"/>
              <w:rPr>
                <w:b/>
                <w:sz w:val="21"/>
              </w:rPr>
            </w:pPr>
          </w:p>
          <w:p w:rsidR="007E2F08" w:rsidRDefault="00280D48">
            <w:pPr>
              <w:pStyle w:val="TableParagraph"/>
              <w:spacing w:before="1"/>
              <w:ind w:left="105" w:right="258"/>
              <w:jc w:val="both"/>
              <w:rPr>
                <w:b/>
              </w:rPr>
            </w:pPr>
            <w:r>
              <w:rPr>
                <w:b/>
              </w:rPr>
              <w:t xml:space="preserve">4-week </w:t>
            </w:r>
            <w:r>
              <w:rPr>
                <w:b/>
                <w:spacing w:val="-1"/>
              </w:rPr>
              <w:t xml:space="preserve">repeat- </w:t>
            </w:r>
            <w:r>
              <w:rPr>
                <w:b/>
              </w:rPr>
              <w:t>dose</w:t>
            </w:r>
          </w:p>
          <w:p w:rsidR="007E2F08" w:rsidRDefault="007E2F08">
            <w:pPr>
              <w:pStyle w:val="TableParagraph"/>
              <w:rPr>
                <w:b/>
              </w:rPr>
            </w:pPr>
          </w:p>
          <w:p w:rsidR="007E2F08" w:rsidRDefault="00280D48">
            <w:pPr>
              <w:pStyle w:val="TableParagraph"/>
              <w:spacing w:line="252" w:lineRule="exact"/>
              <w:ind w:left="105"/>
              <w:rPr>
                <w:b/>
              </w:rPr>
            </w:pPr>
            <w:r>
              <w:rPr>
                <w:b/>
              </w:rPr>
              <w:t>with</w:t>
            </w:r>
          </w:p>
          <w:p w:rsidR="007E2F08" w:rsidRDefault="00280D48">
            <w:pPr>
              <w:pStyle w:val="TableParagraph"/>
              <w:ind w:left="105" w:right="95"/>
              <w:rPr>
                <w:b/>
              </w:rPr>
            </w:pPr>
            <w:r>
              <w:rPr>
                <w:b/>
              </w:rPr>
              <w:t>4-week recovery</w:t>
            </w:r>
          </w:p>
        </w:tc>
        <w:tc>
          <w:tcPr>
            <w:tcW w:w="1270"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spacing w:before="2"/>
              <w:rPr>
                <w:b/>
                <w:sz w:val="24"/>
              </w:rPr>
            </w:pPr>
          </w:p>
          <w:p w:rsidR="007E2F08" w:rsidRDefault="00280D48">
            <w:pPr>
              <w:pStyle w:val="TableParagraph"/>
              <w:ind w:left="146" w:right="83" w:hanging="39"/>
              <w:rPr>
                <w:sz w:val="20"/>
              </w:rPr>
            </w:pPr>
            <w:r>
              <w:rPr>
                <w:sz w:val="20"/>
              </w:rPr>
              <w:t>Dog, Beagle, Oral gavage</w:t>
            </w:r>
          </w:p>
        </w:tc>
        <w:tc>
          <w:tcPr>
            <w:tcW w:w="1006"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280D48">
            <w:pPr>
              <w:pStyle w:val="TableParagraph"/>
              <w:spacing w:before="188"/>
              <w:ind w:left="205"/>
              <w:rPr>
                <w:sz w:val="20"/>
              </w:rPr>
            </w:pPr>
            <w:r>
              <w:rPr>
                <w:sz w:val="20"/>
              </w:rPr>
              <w:t>3M,</w:t>
            </w:r>
            <w:r>
              <w:rPr>
                <w:spacing w:val="-2"/>
                <w:sz w:val="20"/>
              </w:rPr>
              <w:t xml:space="preserve"> </w:t>
            </w:r>
            <w:r>
              <w:rPr>
                <w:sz w:val="20"/>
              </w:rPr>
              <w:t>3F</w:t>
            </w:r>
          </w:p>
          <w:p w:rsidR="007E2F08" w:rsidRDefault="007E2F08">
            <w:pPr>
              <w:pStyle w:val="TableParagraph"/>
              <w:rPr>
                <w:b/>
                <w:sz w:val="20"/>
              </w:rPr>
            </w:pPr>
          </w:p>
          <w:p w:rsidR="007E2F08" w:rsidRDefault="00280D48">
            <w:pPr>
              <w:pStyle w:val="TableParagraph"/>
              <w:spacing w:before="1"/>
              <w:ind w:left="205"/>
              <w:rPr>
                <w:sz w:val="20"/>
              </w:rPr>
            </w:pPr>
            <w:r>
              <w:rPr>
                <w:sz w:val="20"/>
              </w:rPr>
              <w:t>3M,</w:t>
            </w:r>
            <w:r>
              <w:rPr>
                <w:spacing w:val="-2"/>
                <w:sz w:val="20"/>
              </w:rPr>
              <w:t xml:space="preserve"> </w:t>
            </w:r>
            <w:r>
              <w:rPr>
                <w:sz w:val="20"/>
              </w:rPr>
              <w:t>3F</w:t>
            </w:r>
          </w:p>
          <w:p w:rsidR="007E2F08" w:rsidRDefault="00280D48">
            <w:pPr>
              <w:pStyle w:val="TableParagraph"/>
              <w:ind w:left="152" w:right="141" w:hanging="7"/>
              <w:jc w:val="center"/>
              <w:rPr>
                <w:sz w:val="20"/>
              </w:rPr>
            </w:pPr>
            <w:r>
              <w:rPr>
                <w:sz w:val="20"/>
              </w:rPr>
              <w:t xml:space="preserve">for </w:t>
            </w:r>
            <w:r>
              <w:rPr>
                <w:w w:val="95"/>
                <w:sz w:val="20"/>
              </w:rPr>
              <w:t>recovery</w:t>
            </w:r>
          </w:p>
        </w:tc>
        <w:tc>
          <w:tcPr>
            <w:tcW w:w="965"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280D48">
            <w:pPr>
              <w:pStyle w:val="TableParagraph"/>
              <w:spacing w:before="188"/>
              <w:ind w:left="1"/>
              <w:jc w:val="center"/>
              <w:rPr>
                <w:sz w:val="20"/>
              </w:rPr>
            </w:pPr>
            <w:r>
              <w:rPr>
                <w:w w:val="99"/>
                <w:sz w:val="20"/>
              </w:rPr>
              <w:t>0</w:t>
            </w:r>
          </w:p>
          <w:p w:rsidR="007E2F08" w:rsidRDefault="00280D48">
            <w:pPr>
              <w:pStyle w:val="TableParagraph"/>
              <w:ind w:left="1"/>
              <w:jc w:val="center"/>
              <w:rPr>
                <w:sz w:val="20"/>
              </w:rPr>
            </w:pPr>
            <w:r>
              <w:rPr>
                <w:w w:val="99"/>
                <w:sz w:val="20"/>
              </w:rPr>
              <w:t>1</w:t>
            </w:r>
          </w:p>
          <w:p w:rsidR="007E2F08" w:rsidRDefault="00280D48">
            <w:pPr>
              <w:pStyle w:val="TableParagraph"/>
              <w:spacing w:before="5" w:line="228" w:lineRule="exact"/>
              <w:ind w:left="1"/>
              <w:jc w:val="center"/>
              <w:rPr>
                <w:b/>
                <w:sz w:val="20"/>
              </w:rPr>
            </w:pPr>
            <w:r>
              <w:rPr>
                <w:b/>
                <w:w w:val="99"/>
                <w:sz w:val="20"/>
                <w:u w:val="thick"/>
              </w:rPr>
              <w:t>3</w:t>
            </w:r>
          </w:p>
          <w:p w:rsidR="007E2F08" w:rsidRDefault="00280D48">
            <w:pPr>
              <w:pStyle w:val="TableParagraph"/>
              <w:spacing w:line="228" w:lineRule="exact"/>
              <w:ind w:left="308" w:right="306"/>
              <w:jc w:val="center"/>
              <w:rPr>
                <w:sz w:val="20"/>
              </w:rPr>
            </w:pPr>
            <w:r>
              <w:rPr>
                <w:sz w:val="20"/>
              </w:rPr>
              <w:t>30</w:t>
            </w:r>
          </w:p>
          <w:p w:rsidR="007E2F08" w:rsidRDefault="00280D48">
            <w:pPr>
              <w:pStyle w:val="TableParagraph"/>
              <w:spacing w:before="1"/>
              <w:ind w:left="308" w:right="306"/>
              <w:jc w:val="center"/>
              <w:rPr>
                <w:sz w:val="20"/>
              </w:rPr>
            </w:pPr>
            <w:r>
              <w:rPr>
                <w:sz w:val="20"/>
              </w:rPr>
              <w:t>300</w:t>
            </w:r>
          </w:p>
        </w:tc>
        <w:tc>
          <w:tcPr>
            <w:tcW w:w="912"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spacing w:before="2"/>
              <w:rPr>
                <w:b/>
                <w:sz w:val="24"/>
              </w:rPr>
            </w:pPr>
          </w:p>
          <w:p w:rsidR="007E2F08" w:rsidRDefault="00280D48">
            <w:pPr>
              <w:pStyle w:val="TableParagraph"/>
              <w:ind w:left="236" w:right="212" w:firstLine="93"/>
              <w:rPr>
                <w:sz w:val="20"/>
              </w:rPr>
            </w:pPr>
            <w:r>
              <w:rPr>
                <w:sz w:val="20"/>
              </w:rPr>
              <w:t>No death</w:t>
            </w:r>
          </w:p>
        </w:tc>
        <w:tc>
          <w:tcPr>
            <w:tcW w:w="3434" w:type="dxa"/>
            <w:tcBorders>
              <w:bottom w:val="nil"/>
            </w:tcBorders>
          </w:tcPr>
          <w:p w:rsidR="007E2F08" w:rsidRDefault="00280D48">
            <w:pPr>
              <w:pStyle w:val="TableParagraph"/>
              <w:spacing w:line="219" w:lineRule="exact"/>
              <w:ind w:left="104"/>
              <w:rPr>
                <w:sz w:val="20"/>
              </w:rPr>
            </w:pPr>
            <w:r>
              <w:rPr>
                <w:sz w:val="20"/>
                <w:u w:val="single"/>
              </w:rPr>
              <w:t>Gastro-intestine</w:t>
            </w:r>
          </w:p>
          <w:p w:rsidR="007E2F08" w:rsidRDefault="00280D48">
            <w:pPr>
              <w:pStyle w:val="TableParagraph"/>
              <w:spacing w:before="3"/>
              <w:ind w:left="104" w:right="395"/>
              <w:rPr>
                <w:sz w:val="20"/>
              </w:rPr>
            </w:pPr>
            <w:r>
              <w:rPr>
                <w:rFonts w:ascii="Symbol" w:hAnsi="Symbol"/>
                <w:sz w:val="20"/>
              </w:rPr>
              <w:t></w:t>
            </w:r>
            <w:r>
              <w:rPr>
                <w:sz w:val="20"/>
              </w:rPr>
              <w:t xml:space="preserve">30: vomiting, salivation, soft stool, mucous stool, watery stool </w:t>
            </w:r>
            <w:r>
              <w:rPr>
                <w:sz w:val="20"/>
                <w:u w:val="single"/>
              </w:rPr>
              <w:t>Hematology</w:t>
            </w:r>
          </w:p>
          <w:p w:rsidR="007E2F08" w:rsidRDefault="00280D48">
            <w:pPr>
              <w:pStyle w:val="TableParagraph"/>
              <w:spacing w:before="2" w:line="237" w:lineRule="auto"/>
              <w:ind w:left="104" w:right="1040"/>
              <w:rPr>
                <w:sz w:val="20"/>
              </w:rPr>
            </w:pPr>
            <w:r>
              <w:rPr>
                <w:rFonts w:ascii="Symbol" w:hAnsi="Symbol"/>
                <w:sz w:val="20"/>
              </w:rPr>
              <w:t></w:t>
            </w:r>
            <w:r>
              <w:rPr>
                <w:sz w:val="20"/>
              </w:rPr>
              <w:t xml:space="preserve">30: ↓ erythrocyte, Hb, </w:t>
            </w:r>
            <w:proofErr w:type="spellStart"/>
            <w:r>
              <w:rPr>
                <w:sz w:val="20"/>
              </w:rPr>
              <w:t>Hct</w:t>
            </w:r>
            <w:proofErr w:type="spellEnd"/>
            <w:r>
              <w:rPr>
                <w:sz w:val="20"/>
              </w:rPr>
              <w:t>, hematopoiesis in spleen</w:t>
            </w:r>
          </w:p>
          <w:p w:rsidR="007E2F08" w:rsidRDefault="00280D48">
            <w:pPr>
              <w:pStyle w:val="TableParagraph"/>
              <w:spacing w:before="1"/>
              <w:ind w:left="104" w:right="578"/>
              <w:rPr>
                <w:sz w:val="20"/>
              </w:rPr>
            </w:pPr>
            <w:r>
              <w:rPr>
                <w:sz w:val="20"/>
              </w:rPr>
              <w:t xml:space="preserve">300: ↓ reticulocyte, M/E ratio, responsive marrow change (↑ polychromatic erythroblasts ratio) </w:t>
            </w:r>
            <w:r>
              <w:rPr>
                <w:sz w:val="20"/>
                <w:u w:val="single"/>
              </w:rPr>
              <w:t>Liver</w:t>
            </w:r>
          </w:p>
          <w:p w:rsidR="007E2F08" w:rsidRDefault="00280D48">
            <w:pPr>
              <w:pStyle w:val="TableParagraph"/>
              <w:spacing w:before="1" w:line="244" w:lineRule="exact"/>
              <w:ind w:left="104"/>
              <w:rPr>
                <w:sz w:val="20"/>
              </w:rPr>
            </w:pPr>
            <w:r>
              <w:rPr>
                <w:rFonts w:ascii="Symbol" w:hAnsi="Symbol"/>
                <w:sz w:val="20"/>
              </w:rPr>
              <w:t></w:t>
            </w:r>
            <w:r>
              <w:rPr>
                <w:sz w:val="20"/>
              </w:rPr>
              <w:t>30: ↓ TP</w:t>
            </w:r>
          </w:p>
          <w:p w:rsidR="007E2F08" w:rsidRDefault="00280D48">
            <w:pPr>
              <w:pStyle w:val="TableParagraph"/>
              <w:ind w:left="104" w:right="639"/>
              <w:rPr>
                <w:sz w:val="20"/>
              </w:rPr>
            </w:pPr>
            <w:r>
              <w:rPr>
                <w:sz w:val="20"/>
              </w:rPr>
              <w:t>300: ↓ albumin, ↑ liver weight, decreased glycogen deposition in hepatocytes</w:t>
            </w:r>
          </w:p>
          <w:p w:rsidR="007E2F08" w:rsidRDefault="00280D48">
            <w:pPr>
              <w:pStyle w:val="TableParagraph"/>
              <w:ind w:left="104" w:right="650"/>
              <w:rPr>
                <w:sz w:val="20"/>
              </w:rPr>
            </w:pPr>
            <w:r>
              <w:rPr>
                <w:sz w:val="20"/>
                <w:u w:val="single"/>
              </w:rPr>
              <w:t>Kidney function and Electrolytes</w:t>
            </w:r>
            <w:r>
              <w:rPr>
                <w:sz w:val="20"/>
              </w:rPr>
              <w:t xml:space="preserve"> 300: ↑ creatinine, UN, ↓ Ca </w:t>
            </w:r>
            <w:r>
              <w:rPr>
                <w:sz w:val="20"/>
                <w:u w:val="single"/>
              </w:rPr>
              <w:t>Others</w:t>
            </w:r>
          </w:p>
          <w:p w:rsidR="007E2F08" w:rsidRDefault="00280D48">
            <w:pPr>
              <w:pStyle w:val="TableParagraph"/>
              <w:spacing w:before="4" w:line="237" w:lineRule="auto"/>
              <w:ind w:left="104" w:right="840"/>
              <w:rPr>
                <w:sz w:val="20"/>
              </w:rPr>
            </w:pPr>
            <w:r>
              <w:rPr>
                <w:rFonts w:ascii="Symbol" w:hAnsi="Symbol"/>
                <w:sz w:val="20"/>
              </w:rPr>
              <w:t></w:t>
            </w:r>
            <w:r>
              <w:rPr>
                <w:sz w:val="20"/>
              </w:rPr>
              <w:t xml:space="preserve">3: </w:t>
            </w:r>
            <w:proofErr w:type="spellStart"/>
            <w:r>
              <w:rPr>
                <w:sz w:val="20"/>
              </w:rPr>
              <w:t>microvesiculation</w:t>
            </w:r>
            <w:proofErr w:type="spellEnd"/>
            <w:r>
              <w:rPr>
                <w:sz w:val="20"/>
              </w:rPr>
              <w:t xml:space="preserve"> of white adipocytes</w:t>
            </w:r>
          </w:p>
          <w:p w:rsidR="007E2F08" w:rsidRDefault="00280D48">
            <w:pPr>
              <w:pStyle w:val="TableParagraph"/>
              <w:spacing w:before="3" w:line="244" w:lineRule="exact"/>
              <w:ind w:left="104"/>
              <w:rPr>
                <w:sz w:val="20"/>
              </w:rPr>
            </w:pPr>
            <w:r>
              <w:rPr>
                <w:rFonts w:ascii="Symbol" w:hAnsi="Symbol"/>
                <w:sz w:val="20"/>
              </w:rPr>
              <w:t></w:t>
            </w:r>
            <w:r>
              <w:rPr>
                <w:sz w:val="20"/>
              </w:rPr>
              <w:t>30: ↓ BW gain, BW, FC</w:t>
            </w:r>
          </w:p>
          <w:p w:rsidR="007E2F08" w:rsidRDefault="00280D48">
            <w:pPr>
              <w:pStyle w:val="TableParagraph"/>
              <w:spacing w:line="229" w:lineRule="exact"/>
              <w:ind w:left="104"/>
              <w:rPr>
                <w:sz w:val="20"/>
              </w:rPr>
            </w:pPr>
            <w:r>
              <w:rPr>
                <w:sz w:val="20"/>
              </w:rPr>
              <w:t>300: ↓ globulin, ↑ adrenal weight</w:t>
            </w:r>
          </w:p>
        </w:tc>
        <w:tc>
          <w:tcPr>
            <w:tcW w:w="952"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spacing w:before="2"/>
              <w:rPr>
                <w:b/>
                <w:sz w:val="24"/>
              </w:rPr>
            </w:pPr>
          </w:p>
          <w:p w:rsidR="007E2F08" w:rsidRDefault="00E24B6A">
            <w:pPr>
              <w:pStyle w:val="TableParagraph"/>
              <w:ind w:left="104" w:right="98" w:firstLine="134"/>
              <w:rPr>
                <w:sz w:val="20"/>
              </w:rPr>
            </w:pPr>
            <w:r>
              <w:rPr>
                <w:sz w:val="20"/>
              </w:rPr>
              <w:t>Project 3</w:t>
            </w:r>
            <w:r w:rsidR="00280D48">
              <w:rPr>
                <w:sz w:val="20"/>
              </w:rPr>
              <w:t>- TX-0004</w:t>
            </w:r>
          </w:p>
        </w:tc>
      </w:tr>
      <w:tr w:rsidR="007E2F08">
        <w:trPr>
          <w:trHeight w:val="577"/>
        </w:trPr>
        <w:tc>
          <w:tcPr>
            <w:tcW w:w="1049" w:type="dxa"/>
            <w:tcBorders>
              <w:top w:val="nil"/>
            </w:tcBorders>
          </w:tcPr>
          <w:p w:rsidR="007E2F08" w:rsidRDefault="007E2F08">
            <w:pPr>
              <w:pStyle w:val="TableParagraph"/>
              <w:rPr>
                <w:sz w:val="20"/>
              </w:rPr>
            </w:pPr>
          </w:p>
        </w:tc>
        <w:tc>
          <w:tcPr>
            <w:tcW w:w="1270" w:type="dxa"/>
            <w:tcBorders>
              <w:top w:val="nil"/>
            </w:tcBorders>
          </w:tcPr>
          <w:p w:rsidR="007E2F08" w:rsidRDefault="007E2F08">
            <w:pPr>
              <w:pStyle w:val="TableParagraph"/>
              <w:rPr>
                <w:sz w:val="20"/>
              </w:rPr>
            </w:pPr>
          </w:p>
        </w:tc>
        <w:tc>
          <w:tcPr>
            <w:tcW w:w="1006" w:type="dxa"/>
            <w:tcBorders>
              <w:top w:val="nil"/>
            </w:tcBorders>
          </w:tcPr>
          <w:p w:rsidR="007E2F08" w:rsidRDefault="007E2F08">
            <w:pPr>
              <w:pStyle w:val="TableParagraph"/>
              <w:rPr>
                <w:sz w:val="20"/>
              </w:rPr>
            </w:pPr>
          </w:p>
        </w:tc>
        <w:tc>
          <w:tcPr>
            <w:tcW w:w="965" w:type="dxa"/>
            <w:tcBorders>
              <w:top w:val="nil"/>
            </w:tcBorders>
          </w:tcPr>
          <w:p w:rsidR="007E2F08" w:rsidRDefault="007E2F08">
            <w:pPr>
              <w:pStyle w:val="TableParagraph"/>
              <w:rPr>
                <w:sz w:val="20"/>
              </w:rPr>
            </w:pPr>
          </w:p>
        </w:tc>
        <w:tc>
          <w:tcPr>
            <w:tcW w:w="912" w:type="dxa"/>
            <w:tcBorders>
              <w:top w:val="nil"/>
            </w:tcBorders>
          </w:tcPr>
          <w:p w:rsidR="007E2F08" w:rsidRDefault="007E2F08">
            <w:pPr>
              <w:pStyle w:val="TableParagraph"/>
              <w:rPr>
                <w:sz w:val="20"/>
              </w:rPr>
            </w:pPr>
          </w:p>
        </w:tc>
        <w:tc>
          <w:tcPr>
            <w:tcW w:w="3434" w:type="dxa"/>
            <w:tcBorders>
              <w:top w:val="nil"/>
            </w:tcBorders>
          </w:tcPr>
          <w:p w:rsidR="007E2F08" w:rsidRDefault="00280D48">
            <w:pPr>
              <w:pStyle w:val="TableParagraph"/>
              <w:spacing w:before="111" w:line="230" w:lineRule="atLeast"/>
              <w:ind w:left="104" w:right="873"/>
              <w:rPr>
                <w:sz w:val="20"/>
              </w:rPr>
            </w:pPr>
            <w:r>
              <w:rPr>
                <w:sz w:val="20"/>
                <w:u w:val="single"/>
              </w:rPr>
              <w:t>Findings after recovery period</w:t>
            </w:r>
            <w:r>
              <w:rPr>
                <w:sz w:val="20"/>
              </w:rPr>
              <w:t xml:space="preserve"> No (All findings recovered)</w:t>
            </w:r>
          </w:p>
        </w:tc>
        <w:tc>
          <w:tcPr>
            <w:tcW w:w="952" w:type="dxa"/>
            <w:tcBorders>
              <w:top w:val="nil"/>
            </w:tcBorders>
          </w:tcPr>
          <w:p w:rsidR="007E2F08" w:rsidRDefault="007E2F08">
            <w:pPr>
              <w:pStyle w:val="TableParagraph"/>
              <w:rPr>
                <w:sz w:val="20"/>
              </w:rPr>
            </w:pPr>
          </w:p>
        </w:tc>
      </w:tr>
      <w:tr w:rsidR="007E2F08">
        <w:trPr>
          <w:trHeight w:val="3788"/>
        </w:trPr>
        <w:tc>
          <w:tcPr>
            <w:tcW w:w="1049" w:type="dxa"/>
            <w:tcBorders>
              <w:bottom w:val="nil"/>
            </w:tcBorders>
          </w:tcPr>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spacing w:before="5"/>
              <w:rPr>
                <w:b/>
                <w:sz w:val="26"/>
              </w:rPr>
            </w:pPr>
          </w:p>
          <w:p w:rsidR="007E2F08" w:rsidRDefault="00280D48">
            <w:pPr>
              <w:pStyle w:val="TableParagraph"/>
              <w:ind w:left="105" w:right="159"/>
              <w:rPr>
                <w:b/>
              </w:rPr>
            </w:pPr>
            <w:r>
              <w:rPr>
                <w:b/>
              </w:rPr>
              <w:t>13-week repeat- dose</w:t>
            </w:r>
          </w:p>
          <w:p w:rsidR="007E2F08" w:rsidRDefault="007E2F08">
            <w:pPr>
              <w:pStyle w:val="TableParagraph"/>
              <w:spacing w:before="10"/>
              <w:rPr>
                <w:b/>
                <w:sz w:val="21"/>
              </w:rPr>
            </w:pPr>
          </w:p>
          <w:p w:rsidR="007E2F08" w:rsidRDefault="00280D48">
            <w:pPr>
              <w:pStyle w:val="TableParagraph"/>
              <w:ind w:left="105"/>
              <w:rPr>
                <w:b/>
              </w:rPr>
            </w:pPr>
            <w:r>
              <w:rPr>
                <w:b/>
              </w:rPr>
              <w:t>with</w:t>
            </w:r>
          </w:p>
          <w:p w:rsidR="007E2F08" w:rsidRDefault="00280D48">
            <w:pPr>
              <w:pStyle w:val="TableParagraph"/>
              <w:spacing w:before="2"/>
              <w:ind w:left="105" w:right="95"/>
              <w:rPr>
                <w:b/>
              </w:rPr>
            </w:pPr>
            <w:r>
              <w:rPr>
                <w:b/>
              </w:rPr>
              <w:t>4-week recovery</w:t>
            </w:r>
          </w:p>
        </w:tc>
        <w:tc>
          <w:tcPr>
            <w:tcW w:w="1270"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spacing w:before="11"/>
              <w:rPr>
                <w:b/>
                <w:sz w:val="24"/>
              </w:rPr>
            </w:pPr>
          </w:p>
          <w:p w:rsidR="007E2F08" w:rsidRDefault="00280D48">
            <w:pPr>
              <w:pStyle w:val="TableParagraph"/>
              <w:ind w:left="146" w:right="83" w:hanging="39"/>
              <w:rPr>
                <w:sz w:val="20"/>
              </w:rPr>
            </w:pPr>
            <w:r>
              <w:rPr>
                <w:sz w:val="20"/>
              </w:rPr>
              <w:t>Dog, Beagle, Oral gavage</w:t>
            </w:r>
          </w:p>
        </w:tc>
        <w:tc>
          <w:tcPr>
            <w:tcW w:w="1006"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280D48">
            <w:pPr>
              <w:pStyle w:val="TableParagraph"/>
              <w:spacing w:before="197"/>
              <w:ind w:left="205"/>
              <w:rPr>
                <w:sz w:val="20"/>
              </w:rPr>
            </w:pPr>
            <w:r>
              <w:rPr>
                <w:sz w:val="20"/>
              </w:rPr>
              <w:t>3M,</w:t>
            </w:r>
            <w:r>
              <w:rPr>
                <w:spacing w:val="-2"/>
                <w:sz w:val="20"/>
              </w:rPr>
              <w:t xml:space="preserve"> </w:t>
            </w:r>
            <w:r>
              <w:rPr>
                <w:sz w:val="20"/>
              </w:rPr>
              <w:t>3F</w:t>
            </w:r>
          </w:p>
          <w:p w:rsidR="007E2F08" w:rsidRDefault="007E2F08">
            <w:pPr>
              <w:pStyle w:val="TableParagraph"/>
              <w:spacing w:before="10"/>
              <w:rPr>
                <w:b/>
                <w:sz w:val="19"/>
              </w:rPr>
            </w:pPr>
          </w:p>
          <w:p w:rsidR="007E2F08" w:rsidRDefault="00280D48">
            <w:pPr>
              <w:pStyle w:val="TableParagraph"/>
              <w:ind w:left="205"/>
              <w:rPr>
                <w:sz w:val="20"/>
              </w:rPr>
            </w:pPr>
            <w:r>
              <w:rPr>
                <w:sz w:val="20"/>
              </w:rPr>
              <w:t>3M,</w:t>
            </w:r>
            <w:r>
              <w:rPr>
                <w:spacing w:val="-2"/>
                <w:sz w:val="20"/>
              </w:rPr>
              <w:t xml:space="preserve"> </w:t>
            </w:r>
            <w:r>
              <w:rPr>
                <w:sz w:val="20"/>
              </w:rPr>
              <w:t>3F</w:t>
            </w:r>
          </w:p>
          <w:p w:rsidR="007E2F08" w:rsidRDefault="00280D48">
            <w:pPr>
              <w:pStyle w:val="TableParagraph"/>
              <w:ind w:left="152" w:right="141" w:hanging="7"/>
              <w:jc w:val="center"/>
              <w:rPr>
                <w:sz w:val="20"/>
              </w:rPr>
            </w:pPr>
            <w:r>
              <w:rPr>
                <w:sz w:val="20"/>
              </w:rPr>
              <w:t xml:space="preserve">for </w:t>
            </w:r>
            <w:r>
              <w:rPr>
                <w:w w:val="95"/>
                <w:sz w:val="20"/>
              </w:rPr>
              <w:t>recovery</w:t>
            </w:r>
          </w:p>
        </w:tc>
        <w:tc>
          <w:tcPr>
            <w:tcW w:w="965"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280D48">
            <w:pPr>
              <w:pStyle w:val="TableParagraph"/>
              <w:spacing w:before="197" w:line="229" w:lineRule="exact"/>
              <w:ind w:left="1"/>
              <w:jc w:val="center"/>
              <w:rPr>
                <w:sz w:val="20"/>
              </w:rPr>
            </w:pPr>
            <w:r>
              <w:rPr>
                <w:w w:val="99"/>
                <w:sz w:val="20"/>
              </w:rPr>
              <w:t>0</w:t>
            </w:r>
          </w:p>
          <w:p w:rsidR="007E2F08" w:rsidRDefault="00280D48">
            <w:pPr>
              <w:pStyle w:val="TableParagraph"/>
              <w:spacing w:line="229" w:lineRule="exact"/>
              <w:ind w:left="306" w:right="306"/>
              <w:jc w:val="center"/>
              <w:rPr>
                <w:sz w:val="20"/>
              </w:rPr>
            </w:pPr>
            <w:r>
              <w:rPr>
                <w:sz w:val="20"/>
              </w:rPr>
              <w:t>0.3</w:t>
            </w:r>
          </w:p>
          <w:p w:rsidR="007E2F08" w:rsidRDefault="00280D48">
            <w:pPr>
              <w:pStyle w:val="TableParagraph"/>
              <w:ind w:left="1"/>
              <w:jc w:val="center"/>
              <w:rPr>
                <w:sz w:val="20"/>
              </w:rPr>
            </w:pPr>
            <w:r>
              <w:rPr>
                <w:w w:val="99"/>
                <w:sz w:val="20"/>
              </w:rPr>
              <w:t>1</w:t>
            </w:r>
          </w:p>
          <w:p w:rsidR="007E2F08" w:rsidRDefault="00280D48">
            <w:pPr>
              <w:pStyle w:val="TableParagraph"/>
              <w:spacing w:before="6" w:line="228" w:lineRule="exact"/>
              <w:ind w:left="1"/>
              <w:jc w:val="center"/>
              <w:rPr>
                <w:b/>
                <w:sz w:val="20"/>
              </w:rPr>
            </w:pPr>
            <w:r>
              <w:rPr>
                <w:b/>
                <w:w w:val="99"/>
                <w:sz w:val="20"/>
                <w:u w:val="thick"/>
              </w:rPr>
              <w:t>3</w:t>
            </w:r>
          </w:p>
          <w:p w:rsidR="007E2F08" w:rsidRDefault="00280D48">
            <w:pPr>
              <w:pStyle w:val="TableParagraph"/>
              <w:spacing w:line="228" w:lineRule="exact"/>
              <w:ind w:left="308" w:right="306"/>
              <w:jc w:val="center"/>
              <w:rPr>
                <w:sz w:val="20"/>
              </w:rPr>
            </w:pPr>
            <w:r>
              <w:rPr>
                <w:sz w:val="20"/>
              </w:rPr>
              <w:t>30</w:t>
            </w:r>
          </w:p>
        </w:tc>
        <w:tc>
          <w:tcPr>
            <w:tcW w:w="912"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spacing w:before="11"/>
              <w:rPr>
                <w:b/>
                <w:sz w:val="24"/>
              </w:rPr>
            </w:pPr>
          </w:p>
          <w:p w:rsidR="007E2F08" w:rsidRDefault="00280D48">
            <w:pPr>
              <w:pStyle w:val="TableParagraph"/>
              <w:ind w:left="236" w:right="212" w:firstLine="93"/>
              <w:rPr>
                <w:sz w:val="20"/>
              </w:rPr>
            </w:pPr>
            <w:r>
              <w:rPr>
                <w:sz w:val="20"/>
              </w:rPr>
              <w:t>No death</w:t>
            </w:r>
          </w:p>
        </w:tc>
        <w:tc>
          <w:tcPr>
            <w:tcW w:w="3434" w:type="dxa"/>
            <w:tcBorders>
              <w:bottom w:val="nil"/>
            </w:tcBorders>
          </w:tcPr>
          <w:p w:rsidR="007E2F08" w:rsidRDefault="00280D48">
            <w:pPr>
              <w:pStyle w:val="TableParagraph"/>
              <w:spacing w:line="218" w:lineRule="exact"/>
              <w:ind w:left="104"/>
              <w:rPr>
                <w:sz w:val="20"/>
              </w:rPr>
            </w:pPr>
            <w:r>
              <w:rPr>
                <w:sz w:val="20"/>
                <w:u w:val="single"/>
              </w:rPr>
              <w:t>Gastro-intestine</w:t>
            </w:r>
          </w:p>
          <w:p w:rsidR="007E2F08" w:rsidRDefault="00280D48">
            <w:pPr>
              <w:pStyle w:val="TableParagraph"/>
              <w:ind w:left="104" w:right="185"/>
              <w:rPr>
                <w:sz w:val="20"/>
              </w:rPr>
            </w:pPr>
            <w:r>
              <w:rPr>
                <w:sz w:val="20"/>
              </w:rPr>
              <w:t>30: salivation, soft stool, mucous</w:t>
            </w:r>
            <w:r>
              <w:rPr>
                <w:spacing w:val="-19"/>
                <w:sz w:val="20"/>
              </w:rPr>
              <w:t xml:space="preserve"> </w:t>
            </w:r>
            <w:r>
              <w:rPr>
                <w:sz w:val="20"/>
              </w:rPr>
              <w:t>stool, watery</w:t>
            </w:r>
            <w:r>
              <w:rPr>
                <w:spacing w:val="-1"/>
                <w:sz w:val="20"/>
              </w:rPr>
              <w:t xml:space="preserve"> </w:t>
            </w:r>
            <w:r>
              <w:rPr>
                <w:sz w:val="20"/>
              </w:rPr>
              <w:t>stool</w:t>
            </w:r>
          </w:p>
          <w:p w:rsidR="007E2F08" w:rsidRDefault="00280D48">
            <w:pPr>
              <w:pStyle w:val="TableParagraph"/>
              <w:ind w:left="104"/>
              <w:rPr>
                <w:sz w:val="20"/>
              </w:rPr>
            </w:pPr>
            <w:r>
              <w:rPr>
                <w:sz w:val="20"/>
                <w:u w:val="single"/>
              </w:rPr>
              <w:t>Hematology</w:t>
            </w:r>
          </w:p>
          <w:p w:rsidR="007E2F08" w:rsidRDefault="00280D48">
            <w:pPr>
              <w:pStyle w:val="TableParagraph"/>
              <w:ind w:left="104" w:right="106"/>
              <w:rPr>
                <w:sz w:val="20"/>
              </w:rPr>
            </w:pPr>
            <w:r>
              <w:rPr>
                <w:sz w:val="20"/>
              </w:rPr>
              <w:t xml:space="preserve">30: ↓ erythrocyte, Hb, </w:t>
            </w:r>
            <w:proofErr w:type="spellStart"/>
            <w:r>
              <w:rPr>
                <w:sz w:val="20"/>
              </w:rPr>
              <w:t>Hct</w:t>
            </w:r>
            <w:proofErr w:type="spellEnd"/>
            <w:r>
              <w:rPr>
                <w:sz w:val="20"/>
              </w:rPr>
              <w:t>, reticulocyte, neutrophil, responsive marrow change (↑ basophilic erythroblasts ratio)</w:t>
            </w:r>
          </w:p>
          <w:p w:rsidR="007E2F08" w:rsidRDefault="00280D48">
            <w:pPr>
              <w:pStyle w:val="TableParagraph"/>
              <w:spacing w:line="229" w:lineRule="exact"/>
              <w:ind w:left="104"/>
              <w:rPr>
                <w:sz w:val="20"/>
              </w:rPr>
            </w:pPr>
            <w:r>
              <w:rPr>
                <w:sz w:val="20"/>
                <w:u w:val="single"/>
              </w:rPr>
              <w:t>Liver</w:t>
            </w:r>
          </w:p>
          <w:p w:rsidR="007E2F08" w:rsidRDefault="00280D48">
            <w:pPr>
              <w:pStyle w:val="TableParagraph"/>
              <w:ind w:left="104"/>
              <w:rPr>
                <w:sz w:val="20"/>
              </w:rPr>
            </w:pPr>
            <w:r>
              <w:rPr>
                <w:sz w:val="20"/>
              </w:rPr>
              <w:t>30: ↑ ALT, liver weight</w:t>
            </w:r>
          </w:p>
          <w:p w:rsidR="007E2F08" w:rsidRDefault="00280D48">
            <w:pPr>
              <w:pStyle w:val="TableParagraph"/>
              <w:spacing w:before="1"/>
              <w:ind w:left="104"/>
              <w:rPr>
                <w:sz w:val="20"/>
              </w:rPr>
            </w:pPr>
            <w:r>
              <w:rPr>
                <w:sz w:val="20"/>
              </w:rPr>
              <w:t xml:space="preserve">↓ total </w:t>
            </w:r>
            <w:proofErr w:type="spellStart"/>
            <w:r>
              <w:rPr>
                <w:sz w:val="20"/>
              </w:rPr>
              <w:t>chol</w:t>
            </w:r>
            <w:proofErr w:type="spellEnd"/>
            <w:r>
              <w:rPr>
                <w:sz w:val="20"/>
              </w:rPr>
              <w:t>. albumin</w:t>
            </w:r>
          </w:p>
          <w:p w:rsidR="007E2F08" w:rsidRDefault="00280D48">
            <w:pPr>
              <w:pStyle w:val="TableParagraph"/>
              <w:ind w:left="104" w:right="650"/>
              <w:rPr>
                <w:sz w:val="20"/>
              </w:rPr>
            </w:pPr>
            <w:r>
              <w:rPr>
                <w:sz w:val="20"/>
                <w:u w:val="single"/>
              </w:rPr>
              <w:t>Kidney function and Electrolytes</w:t>
            </w:r>
            <w:r>
              <w:rPr>
                <w:sz w:val="20"/>
              </w:rPr>
              <w:t xml:space="preserve"> 30: ↑ UN, ↓ Ca</w:t>
            </w:r>
          </w:p>
          <w:p w:rsidR="007E2F08" w:rsidRDefault="00280D48">
            <w:pPr>
              <w:pStyle w:val="TableParagraph"/>
              <w:spacing w:before="1" w:line="229" w:lineRule="exact"/>
              <w:ind w:left="104"/>
              <w:rPr>
                <w:sz w:val="20"/>
              </w:rPr>
            </w:pPr>
            <w:r>
              <w:rPr>
                <w:sz w:val="20"/>
                <w:u w:val="single"/>
              </w:rPr>
              <w:t>Others</w:t>
            </w:r>
          </w:p>
          <w:p w:rsidR="007E2F08" w:rsidRDefault="00280D48">
            <w:pPr>
              <w:pStyle w:val="TableParagraph"/>
              <w:ind w:left="104" w:right="100"/>
              <w:rPr>
                <w:sz w:val="20"/>
              </w:rPr>
            </w:pPr>
            <w:r>
              <w:rPr>
                <w:sz w:val="20"/>
              </w:rPr>
              <w:t xml:space="preserve">30: ↑ heart weight, </w:t>
            </w:r>
            <w:proofErr w:type="spellStart"/>
            <w:r>
              <w:rPr>
                <w:sz w:val="20"/>
              </w:rPr>
              <w:t>microvesiculation</w:t>
            </w:r>
            <w:proofErr w:type="spellEnd"/>
            <w:r>
              <w:rPr>
                <w:sz w:val="20"/>
              </w:rPr>
              <w:t xml:space="preserve"> of white adipocytes, minimal atrophy of sebaceous gland</w:t>
            </w:r>
          </w:p>
        </w:tc>
        <w:tc>
          <w:tcPr>
            <w:tcW w:w="952" w:type="dxa"/>
            <w:tcBorders>
              <w:bottom w:val="nil"/>
            </w:tcBorders>
          </w:tcPr>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rPr>
                <w:b/>
              </w:rPr>
            </w:pPr>
          </w:p>
          <w:p w:rsidR="007E2F08" w:rsidRDefault="007E2F08">
            <w:pPr>
              <w:pStyle w:val="TableParagraph"/>
              <w:spacing w:before="11"/>
              <w:rPr>
                <w:b/>
                <w:sz w:val="24"/>
              </w:rPr>
            </w:pPr>
          </w:p>
          <w:p w:rsidR="007E2F08" w:rsidRDefault="00E24B6A">
            <w:pPr>
              <w:pStyle w:val="TableParagraph"/>
              <w:ind w:left="104" w:right="98" w:firstLine="134"/>
              <w:rPr>
                <w:sz w:val="20"/>
              </w:rPr>
            </w:pPr>
            <w:r>
              <w:rPr>
                <w:sz w:val="20"/>
              </w:rPr>
              <w:t>Project 3</w:t>
            </w:r>
            <w:r w:rsidR="00280D48">
              <w:rPr>
                <w:sz w:val="20"/>
              </w:rPr>
              <w:t>- TX-0018</w:t>
            </w:r>
          </w:p>
        </w:tc>
      </w:tr>
      <w:tr w:rsidR="007E2F08">
        <w:trPr>
          <w:trHeight w:val="805"/>
        </w:trPr>
        <w:tc>
          <w:tcPr>
            <w:tcW w:w="1049" w:type="dxa"/>
            <w:tcBorders>
              <w:top w:val="nil"/>
            </w:tcBorders>
          </w:tcPr>
          <w:p w:rsidR="007E2F08" w:rsidRDefault="007E2F08">
            <w:pPr>
              <w:pStyle w:val="TableParagraph"/>
              <w:rPr>
                <w:sz w:val="20"/>
              </w:rPr>
            </w:pPr>
          </w:p>
        </w:tc>
        <w:tc>
          <w:tcPr>
            <w:tcW w:w="1270" w:type="dxa"/>
            <w:tcBorders>
              <w:top w:val="nil"/>
            </w:tcBorders>
          </w:tcPr>
          <w:p w:rsidR="007E2F08" w:rsidRDefault="007E2F08">
            <w:pPr>
              <w:pStyle w:val="TableParagraph"/>
              <w:rPr>
                <w:sz w:val="20"/>
              </w:rPr>
            </w:pPr>
          </w:p>
        </w:tc>
        <w:tc>
          <w:tcPr>
            <w:tcW w:w="1006" w:type="dxa"/>
            <w:tcBorders>
              <w:top w:val="nil"/>
            </w:tcBorders>
          </w:tcPr>
          <w:p w:rsidR="007E2F08" w:rsidRDefault="007E2F08">
            <w:pPr>
              <w:pStyle w:val="TableParagraph"/>
              <w:rPr>
                <w:sz w:val="20"/>
              </w:rPr>
            </w:pPr>
          </w:p>
        </w:tc>
        <w:tc>
          <w:tcPr>
            <w:tcW w:w="965" w:type="dxa"/>
            <w:tcBorders>
              <w:top w:val="nil"/>
            </w:tcBorders>
          </w:tcPr>
          <w:p w:rsidR="007E2F08" w:rsidRDefault="007E2F08">
            <w:pPr>
              <w:pStyle w:val="TableParagraph"/>
              <w:rPr>
                <w:sz w:val="20"/>
              </w:rPr>
            </w:pPr>
          </w:p>
        </w:tc>
        <w:tc>
          <w:tcPr>
            <w:tcW w:w="912" w:type="dxa"/>
            <w:tcBorders>
              <w:top w:val="nil"/>
            </w:tcBorders>
          </w:tcPr>
          <w:p w:rsidR="007E2F08" w:rsidRDefault="007E2F08">
            <w:pPr>
              <w:pStyle w:val="TableParagraph"/>
              <w:rPr>
                <w:sz w:val="20"/>
              </w:rPr>
            </w:pPr>
          </w:p>
        </w:tc>
        <w:tc>
          <w:tcPr>
            <w:tcW w:w="3434" w:type="dxa"/>
            <w:tcBorders>
              <w:top w:val="nil"/>
            </w:tcBorders>
          </w:tcPr>
          <w:p w:rsidR="007E2F08" w:rsidRDefault="00280D48">
            <w:pPr>
              <w:pStyle w:val="TableParagraph"/>
              <w:spacing w:before="111"/>
              <w:ind w:left="104"/>
              <w:rPr>
                <w:sz w:val="20"/>
              </w:rPr>
            </w:pPr>
            <w:r>
              <w:rPr>
                <w:sz w:val="20"/>
                <w:u w:val="single"/>
              </w:rPr>
              <w:t>Findings after recovery</w:t>
            </w:r>
            <w:r>
              <w:rPr>
                <w:spacing w:val="-10"/>
                <w:sz w:val="20"/>
                <w:u w:val="single"/>
              </w:rPr>
              <w:t xml:space="preserve"> </w:t>
            </w:r>
            <w:r>
              <w:rPr>
                <w:sz w:val="20"/>
                <w:u w:val="single"/>
              </w:rPr>
              <w:t>period</w:t>
            </w:r>
          </w:p>
          <w:p w:rsidR="007E2F08" w:rsidRDefault="00280D48">
            <w:pPr>
              <w:pStyle w:val="TableParagraph"/>
              <w:spacing w:before="4" w:line="228" w:lineRule="exact"/>
              <w:ind w:left="104" w:right="921"/>
              <w:rPr>
                <w:sz w:val="20"/>
              </w:rPr>
            </w:pPr>
            <w:r>
              <w:rPr>
                <w:sz w:val="20"/>
              </w:rPr>
              <w:t>responsive marrow change (↑ basophilic erythroblasts</w:t>
            </w:r>
            <w:r>
              <w:rPr>
                <w:spacing w:val="-10"/>
                <w:sz w:val="20"/>
              </w:rPr>
              <w:t xml:space="preserve"> </w:t>
            </w:r>
            <w:r>
              <w:rPr>
                <w:sz w:val="20"/>
              </w:rPr>
              <w:t>ratio)</w:t>
            </w:r>
          </w:p>
        </w:tc>
        <w:tc>
          <w:tcPr>
            <w:tcW w:w="952" w:type="dxa"/>
            <w:tcBorders>
              <w:top w:val="nil"/>
            </w:tcBorders>
          </w:tcPr>
          <w:p w:rsidR="007E2F08" w:rsidRDefault="007E2F08">
            <w:pPr>
              <w:pStyle w:val="TableParagraph"/>
              <w:rPr>
                <w:sz w:val="20"/>
              </w:rPr>
            </w:pPr>
          </w:p>
        </w:tc>
      </w:tr>
    </w:tbl>
    <w:p w:rsidR="007E2F08" w:rsidRDefault="00280D48">
      <w:pPr>
        <w:spacing w:before="51"/>
        <w:ind w:left="235"/>
        <w:rPr>
          <w:sz w:val="20"/>
        </w:rPr>
      </w:pPr>
      <w:r>
        <w:rPr>
          <w:sz w:val="20"/>
        </w:rPr>
        <w:t>The NOAELs are bold and underlined</w:t>
      </w:r>
    </w:p>
    <w:p w:rsidR="007E2F08" w:rsidRDefault="007E2F08">
      <w:pPr>
        <w:rPr>
          <w:sz w:val="20"/>
        </w:rPr>
        <w:sectPr w:rsidR="007E2F08">
          <w:pgSz w:w="12240" w:h="15840"/>
          <w:pgMar w:top="1560" w:right="960" w:bottom="940" w:left="1380" w:header="581" w:footer="748" w:gutter="0"/>
          <w:cols w:space="720"/>
        </w:sectPr>
      </w:pPr>
    </w:p>
    <w:p w:rsidR="007E2F08" w:rsidRDefault="00280D48">
      <w:pPr>
        <w:pStyle w:val="3"/>
        <w:numPr>
          <w:ilvl w:val="2"/>
          <w:numId w:val="28"/>
        </w:numPr>
        <w:tabs>
          <w:tab w:val="left" w:pos="1087"/>
          <w:tab w:val="left" w:pos="1088"/>
        </w:tabs>
        <w:spacing w:before="150"/>
      </w:pPr>
      <w:bookmarkStart w:id="27" w:name="4.3.3_Genotoxicity"/>
      <w:bookmarkStart w:id="28" w:name="_bookmark54"/>
      <w:bookmarkEnd w:id="27"/>
      <w:bookmarkEnd w:id="28"/>
      <w:r>
        <w:lastRenderedPageBreak/>
        <w:t>Genotoxicity</w:t>
      </w:r>
    </w:p>
    <w:p w:rsidR="007E2F08" w:rsidRDefault="00280D48">
      <w:pPr>
        <w:pStyle w:val="a3"/>
        <w:spacing w:before="140"/>
        <w:ind w:left="235"/>
      </w:pPr>
      <w:r w:rsidRPr="00E24B6A">
        <w:rPr>
          <w:highlight w:val="yellow"/>
        </w:rPr>
        <w:t>A reverse mutation test showed negative results (</w:t>
      </w:r>
      <w:r w:rsidR="00E24B6A" w:rsidRPr="00E24B6A">
        <w:rPr>
          <w:highlight w:val="yellow"/>
        </w:rPr>
        <w:t>Project 3</w:t>
      </w:r>
      <w:r w:rsidRPr="00E24B6A">
        <w:rPr>
          <w:highlight w:val="yellow"/>
        </w:rPr>
        <w:t>-TX-0009).</w:t>
      </w:r>
    </w:p>
    <w:p w:rsidR="007E2F08" w:rsidRDefault="00280D48">
      <w:pPr>
        <w:pStyle w:val="a3"/>
        <w:spacing w:before="144" w:line="261" w:lineRule="auto"/>
        <w:ind w:left="235" w:right="687"/>
      </w:pPr>
      <w:r>
        <w:t>An increase in frequency (7.5%) of chromosomal aberrant cells in a short-term (6 hours) exposure without metabolic activation mixture was noted only at the highest concentration of 180 µg/mL in the chromosomal aberration test using Chinese hamster lung cells (CHL/IU cells) (</w:t>
      </w:r>
      <w:r w:rsidR="00E24B6A">
        <w:t>Project 3</w:t>
      </w:r>
      <w:r>
        <w:t>-TX-0012). At this dose, the number of viable cells was 39.1% of those at the control.</w:t>
      </w:r>
    </w:p>
    <w:p w:rsidR="007E2F08" w:rsidRDefault="00280D48">
      <w:pPr>
        <w:pStyle w:val="a3"/>
        <w:spacing w:before="116" w:line="261" w:lineRule="auto"/>
        <w:ind w:left="235" w:right="1013"/>
      </w:pPr>
      <w:r>
        <w:t>The micronucleus test using mice bone marrow cells (250, 500, or 1000 mg/kg was orally given in mice for 2 days) (</w:t>
      </w:r>
      <w:r w:rsidR="00E24B6A">
        <w:t>Project 3</w:t>
      </w:r>
      <w:r>
        <w:t>-TX-0010) and an unscheduled DNA synthesis (UDS) test using rat hepatocytes (500, 1000, or 2000 mg/kg was given in rats once orally) showed negative results (</w:t>
      </w:r>
      <w:r w:rsidR="00E24B6A">
        <w:t>Project 3</w:t>
      </w:r>
      <w:r>
        <w:t>-TX-0011).</w:t>
      </w:r>
    </w:p>
    <w:p w:rsidR="007E2F08" w:rsidRDefault="00280D48">
      <w:pPr>
        <w:pStyle w:val="a3"/>
        <w:spacing w:before="116" w:line="261" w:lineRule="auto"/>
        <w:ind w:left="235" w:right="973"/>
        <w:jc w:val="both"/>
      </w:pPr>
      <w:r>
        <w:t>The plasma exposure levels (AUC</w:t>
      </w:r>
      <w:r>
        <w:rPr>
          <w:vertAlign w:val="subscript"/>
        </w:rPr>
        <w:t>0–24</w:t>
      </w:r>
      <w:r>
        <w:t>) at the highest dose in the micronucleus test and the UDS test were 3563 and 2824 µ</w:t>
      </w:r>
      <w:proofErr w:type="spellStart"/>
      <w:r>
        <w:t>g.h</w:t>
      </w:r>
      <w:proofErr w:type="spellEnd"/>
      <w:r>
        <w:t>/mL and these large exposures were sufficient to assess the genotoxic potential.</w:t>
      </w:r>
    </w:p>
    <w:p w:rsidR="007E2F08" w:rsidRDefault="00280D48">
      <w:pPr>
        <w:pStyle w:val="a3"/>
        <w:spacing w:before="118" w:line="261" w:lineRule="auto"/>
        <w:ind w:left="235" w:right="915"/>
      </w:pPr>
      <w:r>
        <w:t xml:space="preserve">Since no genotoxicity was shown in the reverse mutation test, micronucleus test and UDS test and the clastogenic effect in in vitro chromosomal aberration test was only observed at the highest 180 µg/mL where the cytotoxicity was greater than 50%, it was considered that </w:t>
      </w:r>
      <w:r w:rsidR="00E24B6A">
        <w:t>PROJECT 3</w:t>
      </w:r>
      <w:r>
        <w:t xml:space="preserve"> has no genotoxicity under in vivo conditions and the clastogenic potential is not relevant to human risk.</w:t>
      </w:r>
    </w:p>
    <w:p w:rsidR="007E2F08" w:rsidRDefault="00280D48">
      <w:pPr>
        <w:pStyle w:val="3"/>
        <w:tabs>
          <w:tab w:val="left" w:pos="1653"/>
        </w:tabs>
        <w:spacing w:before="94"/>
        <w:ind w:left="235"/>
      </w:pPr>
      <w:bookmarkStart w:id="29" w:name="_bookmark55"/>
      <w:bookmarkEnd w:id="29"/>
      <w:r>
        <w:t>Table 9</w:t>
      </w:r>
      <w:r>
        <w:tab/>
        <w:t>Genotoxicity</w:t>
      </w:r>
      <w:r>
        <w:rPr>
          <w:spacing w:val="-2"/>
        </w:rPr>
        <w:t xml:space="preserve"> </w:t>
      </w:r>
      <w:r>
        <w:t>studies</w:t>
      </w:r>
    </w:p>
    <w:p w:rsidR="007E2F08" w:rsidRDefault="007E2F08">
      <w:pPr>
        <w:pStyle w:val="a3"/>
        <w:spacing w:before="6"/>
        <w:rPr>
          <w:b/>
          <w:sz w:val="5"/>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7"/>
        <w:gridCol w:w="1745"/>
        <w:gridCol w:w="996"/>
        <w:gridCol w:w="1610"/>
        <w:gridCol w:w="1893"/>
        <w:gridCol w:w="1401"/>
      </w:tblGrid>
      <w:tr w:rsidR="007E2F08">
        <w:trPr>
          <w:trHeight w:val="753"/>
        </w:trPr>
        <w:tc>
          <w:tcPr>
            <w:tcW w:w="1577" w:type="dxa"/>
          </w:tcPr>
          <w:p w:rsidR="007E2F08" w:rsidRDefault="00280D48">
            <w:pPr>
              <w:pStyle w:val="TableParagraph"/>
              <w:spacing w:line="248" w:lineRule="exact"/>
              <w:ind w:left="508"/>
              <w:rPr>
                <w:b/>
              </w:rPr>
            </w:pPr>
            <w:r>
              <w:rPr>
                <w:b/>
              </w:rPr>
              <w:t>Study</w:t>
            </w:r>
          </w:p>
        </w:tc>
        <w:tc>
          <w:tcPr>
            <w:tcW w:w="1745" w:type="dxa"/>
          </w:tcPr>
          <w:p w:rsidR="007E2F08" w:rsidRDefault="00280D48">
            <w:pPr>
              <w:pStyle w:val="TableParagraph"/>
              <w:ind w:left="150" w:right="145"/>
              <w:jc w:val="center"/>
              <w:rPr>
                <w:b/>
              </w:rPr>
            </w:pPr>
            <w:r>
              <w:rPr>
                <w:b/>
              </w:rPr>
              <w:t>Species, Strain, Dosing</w:t>
            </w:r>
          </w:p>
          <w:p w:rsidR="007E2F08" w:rsidRDefault="00280D48">
            <w:pPr>
              <w:pStyle w:val="TableParagraph"/>
              <w:spacing w:line="232" w:lineRule="exact"/>
              <w:ind w:left="150" w:right="145"/>
              <w:jc w:val="center"/>
              <w:rPr>
                <w:b/>
              </w:rPr>
            </w:pPr>
            <w:r>
              <w:rPr>
                <w:b/>
              </w:rPr>
              <w:t>particulars</w:t>
            </w:r>
          </w:p>
        </w:tc>
        <w:tc>
          <w:tcPr>
            <w:tcW w:w="996" w:type="dxa"/>
          </w:tcPr>
          <w:p w:rsidR="007E2F08" w:rsidRDefault="00280D48">
            <w:pPr>
              <w:pStyle w:val="TableParagraph"/>
              <w:ind w:left="268" w:right="85" w:hanging="164"/>
              <w:rPr>
                <w:b/>
              </w:rPr>
            </w:pPr>
            <w:r>
              <w:rPr>
                <w:b/>
              </w:rPr>
              <w:t>No./Sex/ Dose</w:t>
            </w:r>
          </w:p>
        </w:tc>
        <w:tc>
          <w:tcPr>
            <w:tcW w:w="1610" w:type="dxa"/>
          </w:tcPr>
          <w:p w:rsidR="007E2F08" w:rsidRDefault="00280D48">
            <w:pPr>
              <w:pStyle w:val="TableParagraph"/>
              <w:spacing w:line="248" w:lineRule="exact"/>
              <w:ind w:left="123" w:right="124"/>
              <w:jc w:val="center"/>
              <w:rPr>
                <w:b/>
              </w:rPr>
            </w:pPr>
            <w:r>
              <w:rPr>
                <w:b/>
              </w:rPr>
              <w:t>Doses</w:t>
            </w:r>
          </w:p>
        </w:tc>
        <w:tc>
          <w:tcPr>
            <w:tcW w:w="1893" w:type="dxa"/>
          </w:tcPr>
          <w:p w:rsidR="007E2F08" w:rsidRDefault="00280D48">
            <w:pPr>
              <w:pStyle w:val="TableParagraph"/>
              <w:spacing w:line="248" w:lineRule="exact"/>
              <w:ind w:left="237"/>
              <w:rPr>
                <w:b/>
              </w:rPr>
            </w:pPr>
            <w:r>
              <w:rPr>
                <w:b/>
              </w:rPr>
              <w:t>Major findings</w:t>
            </w:r>
          </w:p>
        </w:tc>
        <w:tc>
          <w:tcPr>
            <w:tcW w:w="1401" w:type="dxa"/>
          </w:tcPr>
          <w:p w:rsidR="007E2F08" w:rsidRDefault="00280D48">
            <w:pPr>
              <w:pStyle w:val="TableParagraph"/>
              <w:spacing w:line="248" w:lineRule="exact"/>
              <w:ind w:left="233"/>
              <w:rPr>
                <w:b/>
              </w:rPr>
            </w:pPr>
            <w:r>
              <w:rPr>
                <w:b/>
              </w:rPr>
              <w:t>Study No.</w:t>
            </w:r>
          </w:p>
        </w:tc>
      </w:tr>
      <w:tr w:rsidR="007E2F08">
        <w:trPr>
          <w:trHeight w:val="913"/>
        </w:trPr>
        <w:tc>
          <w:tcPr>
            <w:tcW w:w="1577" w:type="dxa"/>
          </w:tcPr>
          <w:p w:rsidR="007E2F08" w:rsidRDefault="00280D48">
            <w:pPr>
              <w:pStyle w:val="TableParagraph"/>
              <w:spacing w:before="201"/>
              <w:ind w:left="105" w:right="201"/>
              <w:rPr>
                <w:b/>
              </w:rPr>
            </w:pPr>
            <w:r>
              <w:rPr>
                <w:b/>
              </w:rPr>
              <w:t>Reverse mutation test</w:t>
            </w:r>
          </w:p>
        </w:tc>
        <w:tc>
          <w:tcPr>
            <w:tcW w:w="1745" w:type="dxa"/>
          </w:tcPr>
          <w:p w:rsidR="007E2F08" w:rsidRDefault="00280D48">
            <w:pPr>
              <w:pStyle w:val="TableParagraph"/>
              <w:ind w:left="143" w:right="122" w:firstLine="100"/>
              <w:rPr>
                <w:sz w:val="20"/>
              </w:rPr>
            </w:pPr>
            <w:r>
              <w:rPr>
                <w:sz w:val="20"/>
              </w:rPr>
              <w:t>S. typhimurium (TA100, TA1535, TA98, TA1537)</w:t>
            </w:r>
          </w:p>
          <w:p w:rsidR="007E2F08" w:rsidRDefault="00280D48">
            <w:pPr>
              <w:pStyle w:val="TableParagraph"/>
              <w:spacing w:line="213" w:lineRule="exact"/>
              <w:ind w:left="146"/>
              <w:rPr>
                <w:sz w:val="20"/>
              </w:rPr>
            </w:pPr>
            <w:r>
              <w:rPr>
                <w:sz w:val="20"/>
              </w:rPr>
              <w:t>E.coli (WP2</w:t>
            </w:r>
            <w:r>
              <w:rPr>
                <w:i/>
                <w:sz w:val="20"/>
              </w:rPr>
              <w:t>uvrA</w:t>
            </w:r>
            <w:r>
              <w:rPr>
                <w:sz w:val="20"/>
              </w:rPr>
              <w:t>)</w:t>
            </w:r>
          </w:p>
        </w:tc>
        <w:tc>
          <w:tcPr>
            <w:tcW w:w="996" w:type="dxa"/>
          </w:tcPr>
          <w:p w:rsidR="007E2F08" w:rsidRDefault="007E2F08">
            <w:pPr>
              <w:pStyle w:val="TableParagraph"/>
              <w:spacing w:before="10"/>
              <w:rPr>
                <w:b/>
                <w:sz w:val="28"/>
              </w:rPr>
            </w:pPr>
          </w:p>
          <w:p w:rsidR="007E2F08" w:rsidRDefault="00280D48">
            <w:pPr>
              <w:pStyle w:val="TableParagraph"/>
              <w:ind w:left="5"/>
              <w:jc w:val="center"/>
              <w:rPr>
                <w:sz w:val="20"/>
              </w:rPr>
            </w:pPr>
            <w:r>
              <w:rPr>
                <w:w w:val="99"/>
                <w:sz w:val="20"/>
              </w:rPr>
              <w:t>-</w:t>
            </w:r>
          </w:p>
        </w:tc>
        <w:tc>
          <w:tcPr>
            <w:tcW w:w="1610" w:type="dxa"/>
          </w:tcPr>
          <w:p w:rsidR="007E2F08" w:rsidRDefault="007E2F08">
            <w:pPr>
              <w:pStyle w:val="TableParagraph"/>
              <w:spacing w:before="10"/>
              <w:rPr>
                <w:b/>
                <w:sz w:val="28"/>
              </w:rPr>
            </w:pPr>
          </w:p>
          <w:p w:rsidR="007E2F08" w:rsidRDefault="00280D48">
            <w:pPr>
              <w:pStyle w:val="TableParagraph"/>
              <w:ind w:left="125" w:right="124"/>
              <w:jc w:val="center"/>
              <w:rPr>
                <w:sz w:val="20"/>
              </w:rPr>
            </w:pPr>
            <w:r>
              <w:rPr>
                <w:sz w:val="20"/>
              </w:rPr>
              <w:t>5–5000 µg/plate</w:t>
            </w:r>
          </w:p>
        </w:tc>
        <w:tc>
          <w:tcPr>
            <w:tcW w:w="1893" w:type="dxa"/>
          </w:tcPr>
          <w:p w:rsidR="007E2F08" w:rsidRDefault="007E2F08">
            <w:pPr>
              <w:pStyle w:val="TableParagraph"/>
              <w:spacing w:before="10"/>
              <w:rPr>
                <w:b/>
                <w:sz w:val="18"/>
              </w:rPr>
            </w:pPr>
          </w:p>
          <w:p w:rsidR="007E2F08" w:rsidRDefault="00280D48">
            <w:pPr>
              <w:pStyle w:val="TableParagraph"/>
              <w:ind w:left="105" w:right="330"/>
              <w:rPr>
                <w:sz w:val="20"/>
              </w:rPr>
            </w:pPr>
            <w:r>
              <w:rPr>
                <w:sz w:val="20"/>
              </w:rPr>
              <w:t>No increase in revertant colonies</w:t>
            </w:r>
          </w:p>
        </w:tc>
        <w:tc>
          <w:tcPr>
            <w:tcW w:w="1401" w:type="dxa"/>
          </w:tcPr>
          <w:p w:rsidR="007E2F08" w:rsidRDefault="007E2F08">
            <w:pPr>
              <w:pStyle w:val="TableParagraph"/>
              <w:spacing w:before="10"/>
              <w:rPr>
                <w:b/>
                <w:sz w:val="18"/>
              </w:rPr>
            </w:pPr>
          </w:p>
          <w:p w:rsidR="007E2F08" w:rsidRDefault="00E24B6A">
            <w:pPr>
              <w:pStyle w:val="TableParagraph"/>
              <w:ind w:left="278" w:right="273"/>
              <w:jc w:val="center"/>
              <w:rPr>
                <w:sz w:val="20"/>
              </w:rPr>
            </w:pPr>
            <w:r>
              <w:rPr>
                <w:sz w:val="20"/>
              </w:rPr>
              <w:t>Project 3</w:t>
            </w:r>
            <w:r w:rsidR="00280D48">
              <w:rPr>
                <w:sz w:val="20"/>
              </w:rPr>
              <w:t>-TX-</w:t>
            </w:r>
          </w:p>
          <w:p w:rsidR="007E2F08" w:rsidRDefault="00280D48">
            <w:pPr>
              <w:pStyle w:val="TableParagraph"/>
              <w:spacing w:before="1"/>
              <w:ind w:left="278" w:right="272"/>
              <w:jc w:val="center"/>
              <w:rPr>
                <w:sz w:val="20"/>
              </w:rPr>
            </w:pPr>
            <w:r>
              <w:rPr>
                <w:sz w:val="20"/>
              </w:rPr>
              <w:t>0009</w:t>
            </w:r>
          </w:p>
        </w:tc>
      </w:tr>
      <w:tr w:rsidR="007E2F08">
        <w:trPr>
          <w:trHeight w:val="1605"/>
        </w:trPr>
        <w:tc>
          <w:tcPr>
            <w:tcW w:w="1577" w:type="dxa"/>
          </w:tcPr>
          <w:p w:rsidR="007E2F08" w:rsidRDefault="007E2F08">
            <w:pPr>
              <w:pStyle w:val="TableParagraph"/>
              <w:rPr>
                <w:b/>
                <w:sz w:val="24"/>
              </w:rPr>
            </w:pPr>
          </w:p>
          <w:p w:rsidR="007E2F08" w:rsidRDefault="00280D48">
            <w:pPr>
              <w:pStyle w:val="TableParagraph"/>
              <w:spacing w:before="143"/>
              <w:ind w:left="105" w:right="125"/>
              <w:rPr>
                <w:b/>
              </w:rPr>
            </w:pPr>
            <w:r>
              <w:rPr>
                <w:b/>
                <w:spacing w:val="-1"/>
              </w:rPr>
              <w:t xml:space="preserve">Chromosomal </w:t>
            </w:r>
            <w:r>
              <w:rPr>
                <w:b/>
              </w:rPr>
              <w:t>aberration test</w:t>
            </w:r>
          </w:p>
        </w:tc>
        <w:tc>
          <w:tcPr>
            <w:tcW w:w="1745" w:type="dxa"/>
          </w:tcPr>
          <w:p w:rsidR="007E2F08" w:rsidRDefault="00280D48">
            <w:pPr>
              <w:pStyle w:val="TableParagraph"/>
              <w:ind w:left="150" w:right="142"/>
              <w:jc w:val="center"/>
              <w:rPr>
                <w:sz w:val="20"/>
              </w:rPr>
            </w:pPr>
            <w:r>
              <w:rPr>
                <w:sz w:val="20"/>
              </w:rPr>
              <w:t>CHL/IU cells Treatment for 6h with or without metabolic activation system</w:t>
            </w:r>
          </w:p>
          <w:p w:rsidR="007E2F08" w:rsidRDefault="00280D48">
            <w:pPr>
              <w:pStyle w:val="TableParagraph"/>
              <w:spacing w:line="228" w:lineRule="exact"/>
              <w:ind w:left="150" w:right="144"/>
              <w:jc w:val="center"/>
              <w:rPr>
                <w:sz w:val="20"/>
              </w:rPr>
            </w:pPr>
            <w:r>
              <w:rPr>
                <w:sz w:val="20"/>
              </w:rPr>
              <w:t>(S9) and for 18h without S9</w:t>
            </w:r>
          </w:p>
        </w:tc>
        <w:tc>
          <w:tcPr>
            <w:tcW w:w="996" w:type="dxa"/>
          </w:tcPr>
          <w:p w:rsidR="007E2F08" w:rsidRDefault="007E2F08">
            <w:pPr>
              <w:pStyle w:val="TableParagraph"/>
              <w:rPr>
                <w:b/>
              </w:rPr>
            </w:pPr>
          </w:p>
          <w:p w:rsidR="007E2F08" w:rsidRDefault="007E2F08">
            <w:pPr>
              <w:pStyle w:val="TableParagraph"/>
              <w:rPr>
                <w:b/>
              </w:rPr>
            </w:pPr>
          </w:p>
          <w:p w:rsidR="007E2F08" w:rsidRDefault="00280D48">
            <w:pPr>
              <w:pStyle w:val="TableParagraph"/>
              <w:spacing w:before="172"/>
              <w:ind w:left="5"/>
              <w:jc w:val="center"/>
              <w:rPr>
                <w:sz w:val="20"/>
              </w:rPr>
            </w:pPr>
            <w:r>
              <w:rPr>
                <w:w w:val="99"/>
                <w:sz w:val="20"/>
              </w:rPr>
              <w:t>-</w:t>
            </w:r>
          </w:p>
        </w:tc>
        <w:tc>
          <w:tcPr>
            <w:tcW w:w="1610" w:type="dxa"/>
          </w:tcPr>
          <w:p w:rsidR="007E2F08" w:rsidRDefault="00280D48">
            <w:pPr>
              <w:pStyle w:val="TableParagraph"/>
              <w:spacing w:before="104"/>
              <w:ind w:left="123" w:right="124"/>
              <w:jc w:val="center"/>
              <w:rPr>
                <w:sz w:val="20"/>
              </w:rPr>
            </w:pPr>
            <w:r>
              <w:rPr>
                <w:sz w:val="20"/>
              </w:rPr>
              <w:t>6h -S9:</w:t>
            </w:r>
            <w:r>
              <w:rPr>
                <w:spacing w:val="-5"/>
                <w:sz w:val="20"/>
              </w:rPr>
              <w:t xml:space="preserve"> </w:t>
            </w:r>
            <w:r>
              <w:rPr>
                <w:sz w:val="20"/>
              </w:rPr>
              <w:t>25–</w:t>
            </w:r>
          </w:p>
          <w:p w:rsidR="007E2F08" w:rsidRDefault="00280D48">
            <w:pPr>
              <w:pStyle w:val="TableParagraph"/>
              <w:spacing w:before="1"/>
              <w:ind w:left="124" w:right="124"/>
              <w:jc w:val="center"/>
              <w:rPr>
                <w:sz w:val="20"/>
              </w:rPr>
            </w:pPr>
            <w:r>
              <w:rPr>
                <w:sz w:val="20"/>
              </w:rPr>
              <w:t>180</w:t>
            </w:r>
            <w:r>
              <w:rPr>
                <w:spacing w:val="-6"/>
                <w:sz w:val="20"/>
              </w:rPr>
              <w:t xml:space="preserve"> </w:t>
            </w:r>
            <w:r>
              <w:rPr>
                <w:sz w:val="20"/>
              </w:rPr>
              <w:t>µg/mL</w:t>
            </w:r>
          </w:p>
          <w:p w:rsidR="007E2F08" w:rsidRDefault="00280D48">
            <w:pPr>
              <w:pStyle w:val="TableParagraph"/>
              <w:ind w:left="124" w:right="124"/>
              <w:jc w:val="center"/>
              <w:rPr>
                <w:sz w:val="20"/>
              </w:rPr>
            </w:pPr>
            <w:r>
              <w:rPr>
                <w:sz w:val="20"/>
              </w:rPr>
              <w:t>6h, +S9: 25–</w:t>
            </w:r>
          </w:p>
          <w:p w:rsidR="007E2F08" w:rsidRDefault="00280D48">
            <w:pPr>
              <w:pStyle w:val="TableParagraph"/>
              <w:spacing w:before="1"/>
              <w:ind w:left="124" w:right="124"/>
              <w:jc w:val="center"/>
              <w:rPr>
                <w:sz w:val="20"/>
              </w:rPr>
            </w:pPr>
            <w:r>
              <w:rPr>
                <w:sz w:val="20"/>
              </w:rPr>
              <w:t>160 µg/mL</w:t>
            </w:r>
          </w:p>
          <w:p w:rsidR="007E2F08" w:rsidRDefault="00280D48">
            <w:pPr>
              <w:pStyle w:val="TableParagraph"/>
              <w:ind w:left="125" w:right="122"/>
              <w:jc w:val="center"/>
              <w:rPr>
                <w:sz w:val="20"/>
              </w:rPr>
            </w:pPr>
            <w:r>
              <w:rPr>
                <w:sz w:val="20"/>
              </w:rPr>
              <w:t>24h, -S9: 6.25–</w:t>
            </w:r>
          </w:p>
          <w:p w:rsidR="007E2F08" w:rsidRDefault="00280D48">
            <w:pPr>
              <w:pStyle w:val="TableParagraph"/>
              <w:ind w:left="124" w:right="124"/>
              <w:jc w:val="center"/>
              <w:rPr>
                <w:sz w:val="20"/>
              </w:rPr>
            </w:pPr>
            <w:r>
              <w:rPr>
                <w:sz w:val="20"/>
              </w:rPr>
              <w:t>120 µg/mL</w:t>
            </w:r>
          </w:p>
        </w:tc>
        <w:tc>
          <w:tcPr>
            <w:tcW w:w="1893" w:type="dxa"/>
          </w:tcPr>
          <w:p w:rsidR="007E2F08" w:rsidRDefault="007E2F08">
            <w:pPr>
              <w:pStyle w:val="TableParagraph"/>
              <w:spacing w:before="1"/>
              <w:rPr>
                <w:b/>
                <w:sz w:val="29"/>
              </w:rPr>
            </w:pPr>
          </w:p>
          <w:p w:rsidR="007E2F08" w:rsidRDefault="00280D48">
            <w:pPr>
              <w:pStyle w:val="TableParagraph"/>
              <w:ind w:left="105" w:right="80"/>
              <w:rPr>
                <w:sz w:val="20"/>
              </w:rPr>
            </w:pPr>
            <w:r>
              <w:rPr>
                <w:sz w:val="20"/>
              </w:rPr>
              <w:t xml:space="preserve">7.5% increase in aberrant cells in 6h treatment without S9 at 180 µg/mL </w:t>
            </w:r>
            <w:r>
              <w:rPr>
                <w:sz w:val="20"/>
                <w:vertAlign w:val="superscript"/>
              </w:rPr>
              <w:t>1)</w:t>
            </w:r>
          </w:p>
        </w:tc>
        <w:tc>
          <w:tcPr>
            <w:tcW w:w="1401" w:type="dxa"/>
          </w:tcPr>
          <w:p w:rsidR="007E2F08" w:rsidRDefault="007E2F08">
            <w:pPr>
              <w:pStyle w:val="TableParagraph"/>
              <w:rPr>
                <w:b/>
              </w:rPr>
            </w:pPr>
          </w:p>
          <w:p w:rsidR="007E2F08" w:rsidRDefault="007E2F08">
            <w:pPr>
              <w:pStyle w:val="TableParagraph"/>
              <w:spacing w:before="11"/>
              <w:rPr>
                <w:b/>
                <w:sz w:val="26"/>
              </w:rPr>
            </w:pPr>
          </w:p>
          <w:p w:rsidR="007E2F08" w:rsidRDefault="00E24B6A">
            <w:pPr>
              <w:pStyle w:val="TableParagraph"/>
              <w:ind w:left="278" w:right="273"/>
              <w:jc w:val="center"/>
              <w:rPr>
                <w:sz w:val="20"/>
              </w:rPr>
            </w:pPr>
            <w:r>
              <w:rPr>
                <w:sz w:val="20"/>
              </w:rPr>
              <w:t>Project 3</w:t>
            </w:r>
            <w:r w:rsidR="00280D48">
              <w:rPr>
                <w:sz w:val="20"/>
              </w:rPr>
              <w:t>-TX-</w:t>
            </w:r>
          </w:p>
          <w:p w:rsidR="007E2F08" w:rsidRDefault="00280D48">
            <w:pPr>
              <w:pStyle w:val="TableParagraph"/>
              <w:ind w:left="278" w:right="272"/>
              <w:jc w:val="center"/>
              <w:rPr>
                <w:sz w:val="20"/>
              </w:rPr>
            </w:pPr>
            <w:r>
              <w:rPr>
                <w:sz w:val="20"/>
              </w:rPr>
              <w:t>0012</w:t>
            </w:r>
          </w:p>
        </w:tc>
      </w:tr>
      <w:tr w:rsidR="007E2F08">
        <w:trPr>
          <w:trHeight w:val="1373"/>
        </w:trPr>
        <w:tc>
          <w:tcPr>
            <w:tcW w:w="1577" w:type="dxa"/>
          </w:tcPr>
          <w:p w:rsidR="007E2F08" w:rsidRDefault="007E2F08">
            <w:pPr>
              <w:pStyle w:val="TableParagraph"/>
              <w:rPr>
                <w:b/>
                <w:sz w:val="24"/>
              </w:rPr>
            </w:pPr>
          </w:p>
          <w:p w:rsidR="007E2F08" w:rsidRDefault="00280D48">
            <w:pPr>
              <w:pStyle w:val="TableParagraph"/>
              <w:spacing w:before="155"/>
              <w:ind w:left="105" w:right="158"/>
              <w:rPr>
                <w:b/>
              </w:rPr>
            </w:pPr>
            <w:r>
              <w:rPr>
                <w:b/>
              </w:rPr>
              <w:t>Micronucleus test</w:t>
            </w:r>
          </w:p>
        </w:tc>
        <w:tc>
          <w:tcPr>
            <w:tcW w:w="1745" w:type="dxa"/>
          </w:tcPr>
          <w:p w:rsidR="007E2F08" w:rsidRDefault="007E2F08">
            <w:pPr>
              <w:pStyle w:val="TableParagraph"/>
              <w:rPr>
                <w:b/>
              </w:rPr>
            </w:pPr>
          </w:p>
          <w:p w:rsidR="007E2F08" w:rsidRDefault="00280D48">
            <w:pPr>
              <w:pStyle w:val="TableParagraph"/>
              <w:spacing w:before="194"/>
              <w:ind w:left="162" w:right="136" w:firstLine="14"/>
              <w:rPr>
                <w:sz w:val="20"/>
              </w:rPr>
            </w:pPr>
            <w:r>
              <w:rPr>
                <w:sz w:val="20"/>
              </w:rPr>
              <w:t>Mouse, ICR, oral gavage for 2 days</w:t>
            </w:r>
          </w:p>
        </w:tc>
        <w:tc>
          <w:tcPr>
            <w:tcW w:w="996" w:type="dxa"/>
          </w:tcPr>
          <w:p w:rsidR="007E2F08" w:rsidRDefault="007E2F08">
            <w:pPr>
              <w:pStyle w:val="TableParagraph"/>
              <w:rPr>
                <w:b/>
              </w:rPr>
            </w:pPr>
          </w:p>
          <w:p w:rsidR="007E2F08" w:rsidRDefault="007E2F08">
            <w:pPr>
              <w:pStyle w:val="TableParagraph"/>
              <w:spacing w:before="10"/>
              <w:rPr>
                <w:b/>
                <w:sz w:val="26"/>
              </w:rPr>
            </w:pPr>
          </w:p>
          <w:p w:rsidR="007E2F08" w:rsidRDefault="00280D48">
            <w:pPr>
              <w:pStyle w:val="TableParagraph"/>
              <w:ind w:left="179" w:right="177"/>
              <w:jc w:val="center"/>
              <w:rPr>
                <w:sz w:val="20"/>
              </w:rPr>
            </w:pPr>
            <w:r>
              <w:rPr>
                <w:sz w:val="20"/>
              </w:rPr>
              <w:t>5M, 5F</w:t>
            </w:r>
          </w:p>
        </w:tc>
        <w:tc>
          <w:tcPr>
            <w:tcW w:w="1610" w:type="dxa"/>
          </w:tcPr>
          <w:p w:rsidR="007E2F08" w:rsidRDefault="007E2F08">
            <w:pPr>
              <w:pStyle w:val="TableParagraph"/>
              <w:rPr>
                <w:b/>
                <w:sz w:val="19"/>
              </w:rPr>
            </w:pPr>
          </w:p>
          <w:p w:rsidR="007E2F08" w:rsidRDefault="00280D48">
            <w:pPr>
              <w:pStyle w:val="TableParagraph"/>
              <w:jc w:val="center"/>
              <w:rPr>
                <w:sz w:val="20"/>
              </w:rPr>
            </w:pPr>
            <w:r>
              <w:rPr>
                <w:w w:val="99"/>
                <w:sz w:val="20"/>
              </w:rPr>
              <w:t>0</w:t>
            </w:r>
          </w:p>
          <w:p w:rsidR="007E2F08" w:rsidRDefault="00280D48">
            <w:pPr>
              <w:pStyle w:val="TableParagraph"/>
              <w:spacing w:before="1"/>
              <w:ind w:left="125" w:right="123"/>
              <w:jc w:val="center"/>
              <w:rPr>
                <w:sz w:val="20"/>
              </w:rPr>
            </w:pPr>
            <w:r>
              <w:rPr>
                <w:sz w:val="20"/>
              </w:rPr>
              <w:t>250</w:t>
            </w:r>
          </w:p>
          <w:p w:rsidR="007E2F08" w:rsidRDefault="00280D48">
            <w:pPr>
              <w:pStyle w:val="TableParagraph"/>
              <w:ind w:left="125" w:right="123"/>
              <w:jc w:val="center"/>
              <w:rPr>
                <w:sz w:val="20"/>
              </w:rPr>
            </w:pPr>
            <w:r>
              <w:rPr>
                <w:sz w:val="20"/>
              </w:rPr>
              <w:t>500</w:t>
            </w:r>
          </w:p>
          <w:p w:rsidR="007E2F08" w:rsidRDefault="00280D48">
            <w:pPr>
              <w:pStyle w:val="TableParagraph"/>
              <w:spacing w:before="1"/>
              <w:ind w:left="125" w:right="123"/>
              <w:jc w:val="center"/>
              <w:rPr>
                <w:sz w:val="20"/>
              </w:rPr>
            </w:pPr>
            <w:r>
              <w:rPr>
                <w:sz w:val="20"/>
              </w:rPr>
              <w:t>1000</w:t>
            </w:r>
          </w:p>
        </w:tc>
        <w:tc>
          <w:tcPr>
            <w:tcW w:w="1893" w:type="dxa"/>
          </w:tcPr>
          <w:p w:rsidR="007E2F08" w:rsidRDefault="00280D48">
            <w:pPr>
              <w:pStyle w:val="TableParagraph"/>
              <w:ind w:left="105"/>
              <w:rPr>
                <w:sz w:val="20"/>
              </w:rPr>
            </w:pPr>
            <w:r>
              <w:rPr>
                <w:sz w:val="20"/>
              </w:rPr>
              <w:t xml:space="preserve">No increase in </w:t>
            </w:r>
            <w:proofErr w:type="spellStart"/>
            <w:r>
              <w:rPr>
                <w:w w:val="95"/>
                <w:sz w:val="20"/>
              </w:rPr>
              <w:t>micronucleated</w:t>
            </w:r>
            <w:proofErr w:type="spellEnd"/>
            <w:r>
              <w:rPr>
                <w:w w:val="95"/>
                <w:sz w:val="20"/>
              </w:rPr>
              <w:t xml:space="preserve"> </w:t>
            </w:r>
            <w:r>
              <w:rPr>
                <w:sz w:val="20"/>
              </w:rPr>
              <w:t>polychromatic erythrocytes in</w:t>
            </w:r>
          </w:p>
          <w:p w:rsidR="007E2F08" w:rsidRDefault="00280D48">
            <w:pPr>
              <w:pStyle w:val="TableParagraph"/>
              <w:spacing w:line="228" w:lineRule="exact"/>
              <w:ind w:left="105" w:right="697"/>
              <w:rPr>
                <w:sz w:val="20"/>
              </w:rPr>
            </w:pPr>
            <w:r>
              <w:rPr>
                <w:sz w:val="20"/>
              </w:rPr>
              <w:t>femoral bone marrow</w:t>
            </w:r>
          </w:p>
        </w:tc>
        <w:tc>
          <w:tcPr>
            <w:tcW w:w="1401" w:type="dxa"/>
          </w:tcPr>
          <w:p w:rsidR="007E2F08" w:rsidRDefault="007E2F08">
            <w:pPr>
              <w:pStyle w:val="TableParagraph"/>
              <w:rPr>
                <w:b/>
              </w:rPr>
            </w:pPr>
          </w:p>
          <w:p w:rsidR="007E2F08" w:rsidRDefault="00E24B6A">
            <w:pPr>
              <w:pStyle w:val="TableParagraph"/>
              <w:spacing w:before="194"/>
              <w:ind w:left="278" w:right="273"/>
              <w:jc w:val="center"/>
              <w:rPr>
                <w:sz w:val="20"/>
              </w:rPr>
            </w:pPr>
            <w:r>
              <w:rPr>
                <w:sz w:val="20"/>
              </w:rPr>
              <w:t>Project 3</w:t>
            </w:r>
            <w:r w:rsidR="00280D48">
              <w:rPr>
                <w:sz w:val="20"/>
              </w:rPr>
              <w:t>-TX-</w:t>
            </w:r>
          </w:p>
          <w:p w:rsidR="007E2F08" w:rsidRDefault="00280D48">
            <w:pPr>
              <w:pStyle w:val="TableParagraph"/>
              <w:ind w:left="278" w:right="272"/>
              <w:jc w:val="center"/>
              <w:rPr>
                <w:sz w:val="20"/>
              </w:rPr>
            </w:pPr>
            <w:r>
              <w:rPr>
                <w:sz w:val="20"/>
              </w:rPr>
              <w:t>0010</w:t>
            </w:r>
          </w:p>
        </w:tc>
      </w:tr>
      <w:tr w:rsidR="007E2F08">
        <w:trPr>
          <w:trHeight w:val="1144"/>
        </w:trPr>
        <w:tc>
          <w:tcPr>
            <w:tcW w:w="1577" w:type="dxa"/>
          </w:tcPr>
          <w:p w:rsidR="007E2F08" w:rsidRDefault="00280D48">
            <w:pPr>
              <w:pStyle w:val="TableParagraph"/>
              <w:spacing w:before="187"/>
              <w:ind w:left="105" w:right="231"/>
              <w:rPr>
                <w:b/>
              </w:rPr>
            </w:pPr>
            <w:r>
              <w:rPr>
                <w:b/>
              </w:rPr>
              <w:t>Unscheduled DNA</w:t>
            </w:r>
          </w:p>
          <w:p w:rsidR="007E2F08" w:rsidRDefault="00280D48">
            <w:pPr>
              <w:pStyle w:val="TableParagraph"/>
              <w:spacing w:before="1"/>
              <w:ind w:left="105"/>
              <w:rPr>
                <w:b/>
              </w:rPr>
            </w:pPr>
            <w:r>
              <w:rPr>
                <w:b/>
              </w:rPr>
              <w:t>synthesis test</w:t>
            </w:r>
          </w:p>
        </w:tc>
        <w:tc>
          <w:tcPr>
            <w:tcW w:w="1745" w:type="dxa"/>
          </w:tcPr>
          <w:p w:rsidR="007E2F08" w:rsidRDefault="007E2F08">
            <w:pPr>
              <w:pStyle w:val="TableParagraph"/>
              <w:spacing w:before="8"/>
              <w:rPr>
                <w:b/>
                <w:sz w:val="28"/>
              </w:rPr>
            </w:pPr>
          </w:p>
          <w:p w:rsidR="007E2F08" w:rsidRDefault="00280D48">
            <w:pPr>
              <w:pStyle w:val="TableParagraph"/>
              <w:spacing w:before="1"/>
              <w:ind w:left="299" w:right="271" w:firstLine="48"/>
              <w:rPr>
                <w:sz w:val="20"/>
              </w:rPr>
            </w:pPr>
            <w:r>
              <w:rPr>
                <w:sz w:val="20"/>
              </w:rPr>
              <w:t>Rat, SD, oral gavage, single</w:t>
            </w:r>
          </w:p>
        </w:tc>
        <w:tc>
          <w:tcPr>
            <w:tcW w:w="996" w:type="dxa"/>
          </w:tcPr>
          <w:p w:rsidR="007E2F08" w:rsidRDefault="007E2F08">
            <w:pPr>
              <w:pStyle w:val="TableParagraph"/>
              <w:rPr>
                <w:b/>
              </w:rPr>
            </w:pPr>
          </w:p>
          <w:p w:rsidR="007E2F08" w:rsidRDefault="00280D48">
            <w:pPr>
              <w:pStyle w:val="TableParagraph"/>
              <w:spacing w:before="193"/>
              <w:ind w:left="179" w:right="177"/>
              <w:jc w:val="center"/>
              <w:rPr>
                <w:sz w:val="20"/>
              </w:rPr>
            </w:pPr>
            <w:r>
              <w:rPr>
                <w:sz w:val="20"/>
              </w:rPr>
              <w:t>3M</w:t>
            </w:r>
          </w:p>
        </w:tc>
        <w:tc>
          <w:tcPr>
            <w:tcW w:w="1610" w:type="dxa"/>
          </w:tcPr>
          <w:p w:rsidR="007E2F08" w:rsidRDefault="00280D48">
            <w:pPr>
              <w:pStyle w:val="TableParagraph"/>
              <w:spacing w:before="103"/>
              <w:jc w:val="center"/>
              <w:rPr>
                <w:sz w:val="20"/>
              </w:rPr>
            </w:pPr>
            <w:r>
              <w:rPr>
                <w:w w:val="99"/>
                <w:sz w:val="20"/>
              </w:rPr>
              <w:t>0</w:t>
            </w:r>
          </w:p>
          <w:p w:rsidR="007E2F08" w:rsidRDefault="00280D48">
            <w:pPr>
              <w:pStyle w:val="TableParagraph"/>
              <w:ind w:left="125" w:right="123"/>
              <w:jc w:val="center"/>
              <w:rPr>
                <w:sz w:val="20"/>
              </w:rPr>
            </w:pPr>
            <w:r>
              <w:rPr>
                <w:sz w:val="20"/>
              </w:rPr>
              <w:t>500</w:t>
            </w:r>
          </w:p>
          <w:p w:rsidR="007E2F08" w:rsidRDefault="00280D48">
            <w:pPr>
              <w:pStyle w:val="TableParagraph"/>
              <w:ind w:left="125" w:right="123"/>
              <w:jc w:val="center"/>
              <w:rPr>
                <w:sz w:val="20"/>
              </w:rPr>
            </w:pPr>
            <w:r>
              <w:rPr>
                <w:sz w:val="20"/>
              </w:rPr>
              <w:t>1000</w:t>
            </w:r>
          </w:p>
          <w:p w:rsidR="007E2F08" w:rsidRDefault="00280D48">
            <w:pPr>
              <w:pStyle w:val="TableParagraph"/>
              <w:spacing w:before="1"/>
              <w:ind w:left="125" w:right="123"/>
              <w:jc w:val="center"/>
              <w:rPr>
                <w:sz w:val="20"/>
              </w:rPr>
            </w:pPr>
            <w:r>
              <w:rPr>
                <w:sz w:val="20"/>
              </w:rPr>
              <w:t>2000</w:t>
            </w:r>
          </w:p>
        </w:tc>
        <w:tc>
          <w:tcPr>
            <w:tcW w:w="1893" w:type="dxa"/>
          </w:tcPr>
          <w:p w:rsidR="007E2F08" w:rsidRDefault="00280D48">
            <w:pPr>
              <w:pStyle w:val="TableParagraph"/>
              <w:ind w:left="105" w:right="136"/>
              <w:rPr>
                <w:sz w:val="20"/>
              </w:rPr>
            </w:pPr>
            <w:r>
              <w:rPr>
                <w:sz w:val="20"/>
              </w:rPr>
              <w:t>No increase in net nuclear grain counts or incidence of cells in repair in isolated</w:t>
            </w:r>
          </w:p>
          <w:p w:rsidR="007E2F08" w:rsidRDefault="00280D48">
            <w:pPr>
              <w:pStyle w:val="TableParagraph"/>
              <w:spacing w:line="216" w:lineRule="exact"/>
              <w:ind w:left="105"/>
              <w:rPr>
                <w:sz w:val="20"/>
              </w:rPr>
            </w:pPr>
            <w:r>
              <w:rPr>
                <w:sz w:val="20"/>
              </w:rPr>
              <w:t>hepatocytes</w:t>
            </w:r>
          </w:p>
        </w:tc>
        <w:tc>
          <w:tcPr>
            <w:tcW w:w="1401" w:type="dxa"/>
          </w:tcPr>
          <w:p w:rsidR="007E2F08" w:rsidRDefault="007E2F08">
            <w:pPr>
              <w:pStyle w:val="TableParagraph"/>
              <w:spacing w:before="8"/>
              <w:rPr>
                <w:b/>
                <w:sz w:val="28"/>
              </w:rPr>
            </w:pPr>
          </w:p>
          <w:p w:rsidR="007E2F08" w:rsidRDefault="00E24B6A">
            <w:pPr>
              <w:pStyle w:val="TableParagraph"/>
              <w:spacing w:before="1"/>
              <w:ind w:left="278" w:right="273"/>
              <w:jc w:val="center"/>
              <w:rPr>
                <w:sz w:val="20"/>
              </w:rPr>
            </w:pPr>
            <w:r>
              <w:rPr>
                <w:sz w:val="20"/>
              </w:rPr>
              <w:t>Project 3</w:t>
            </w:r>
            <w:r w:rsidR="00280D48">
              <w:rPr>
                <w:sz w:val="20"/>
              </w:rPr>
              <w:t>-TX-</w:t>
            </w:r>
          </w:p>
          <w:p w:rsidR="007E2F08" w:rsidRDefault="00280D48">
            <w:pPr>
              <w:pStyle w:val="TableParagraph"/>
              <w:ind w:left="278" w:right="272"/>
              <w:jc w:val="center"/>
              <w:rPr>
                <w:sz w:val="20"/>
              </w:rPr>
            </w:pPr>
            <w:r>
              <w:rPr>
                <w:sz w:val="20"/>
              </w:rPr>
              <w:t>0011</w:t>
            </w:r>
          </w:p>
        </w:tc>
      </w:tr>
    </w:tbl>
    <w:p w:rsidR="007E2F08" w:rsidRDefault="00280D48">
      <w:pPr>
        <w:spacing w:before="26"/>
        <w:ind w:left="235"/>
        <w:rPr>
          <w:sz w:val="20"/>
        </w:rPr>
      </w:pPr>
      <w:r>
        <w:rPr>
          <w:position w:val="9"/>
          <w:sz w:val="13"/>
        </w:rPr>
        <w:t>1)</w:t>
      </w:r>
      <w:r>
        <w:rPr>
          <w:sz w:val="20"/>
        </w:rPr>
        <w:t xml:space="preserve">: the viable cell count ratio at 180 </w:t>
      </w:r>
      <w:proofErr w:type="spellStart"/>
      <w:r>
        <w:rPr>
          <w:sz w:val="20"/>
        </w:rPr>
        <w:t>μg</w:t>
      </w:r>
      <w:proofErr w:type="spellEnd"/>
      <w:r>
        <w:rPr>
          <w:sz w:val="20"/>
        </w:rPr>
        <w:t>/mL: 39.1%</w:t>
      </w:r>
    </w:p>
    <w:p w:rsidR="007E2F08" w:rsidRDefault="007E2F08">
      <w:pPr>
        <w:rPr>
          <w:sz w:val="20"/>
        </w:rPr>
        <w:sectPr w:rsidR="007E2F08">
          <w:pgSz w:w="12240" w:h="15840"/>
          <w:pgMar w:top="1560" w:right="960" w:bottom="940" w:left="1380" w:header="581" w:footer="748" w:gutter="0"/>
          <w:cols w:space="720"/>
        </w:sectPr>
      </w:pPr>
    </w:p>
    <w:p w:rsidR="007E2F08" w:rsidRDefault="00280D48">
      <w:pPr>
        <w:pStyle w:val="3"/>
        <w:numPr>
          <w:ilvl w:val="2"/>
          <w:numId w:val="28"/>
        </w:numPr>
        <w:tabs>
          <w:tab w:val="left" w:pos="1087"/>
          <w:tab w:val="left" w:pos="1088"/>
        </w:tabs>
        <w:spacing w:before="150"/>
      </w:pPr>
      <w:bookmarkStart w:id="30" w:name="4.3.4_Carcinogenicity"/>
      <w:bookmarkStart w:id="31" w:name="_bookmark56"/>
      <w:bookmarkEnd w:id="30"/>
      <w:bookmarkEnd w:id="31"/>
      <w:r>
        <w:lastRenderedPageBreak/>
        <w:t>Carcinogenicity</w:t>
      </w:r>
    </w:p>
    <w:p w:rsidR="007E2F08" w:rsidRDefault="00280D48">
      <w:pPr>
        <w:pStyle w:val="a3"/>
        <w:spacing w:before="140"/>
        <w:ind w:left="235"/>
      </w:pPr>
      <w:r>
        <w:t>No information available yet.</w:t>
      </w:r>
    </w:p>
    <w:p w:rsidR="007E2F08" w:rsidRDefault="00280D48">
      <w:pPr>
        <w:pStyle w:val="3"/>
        <w:numPr>
          <w:ilvl w:val="2"/>
          <w:numId w:val="28"/>
        </w:numPr>
        <w:tabs>
          <w:tab w:val="left" w:pos="1087"/>
          <w:tab w:val="left" w:pos="1088"/>
        </w:tabs>
        <w:spacing w:before="148"/>
      </w:pPr>
      <w:bookmarkStart w:id="32" w:name="4.3.5_Reproductive_and_Developmental_Tox"/>
      <w:bookmarkStart w:id="33" w:name="_bookmark57"/>
      <w:bookmarkEnd w:id="32"/>
      <w:bookmarkEnd w:id="33"/>
      <w:r>
        <w:t>Reproductive and Developmental</w:t>
      </w:r>
      <w:r>
        <w:rPr>
          <w:spacing w:val="-5"/>
        </w:rPr>
        <w:t xml:space="preserve"> </w:t>
      </w:r>
      <w:r>
        <w:t>Toxicity</w:t>
      </w:r>
    </w:p>
    <w:p w:rsidR="007E2F08" w:rsidRDefault="00280D48">
      <w:pPr>
        <w:pStyle w:val="3"/>
        <w:numPr>
          <w:ilvl w:val="3"/>
          <w:numId w:val="28"/>
        </w:numPr>
        <w:tabs>
          <w:tab w:val="left" w:pos="1088"/>
        </w:tabs>
        <w:spacing w:before="145"/>
      </w:pPr>
      <w:bookmarkStart w:id="34" w:name="4.3.5.1_Embryo-fetal_development"/>
      <w:bookmarkStart w:id="35" w:name="_bookmark58"/>
      <w:bookmarkEnd w:id="34"/>
      <w:bookmarkEnd w:id="35"/>
      <w:r>
        <w:t>Embryo-fetal</w:t>
      </w:r>
      <w:r>
        <w:rPr>
          <w:spacing w:val="-1"/>
        </w:rPr>
        <w:t xml:space="preserve"> </w:t>
      </w:r>
      <w:r>
        <w:t>development</w:t>
      </w:r>
    </w:p>
    <w:p w:rsidR="007E2F08" w:rsidRDefault="00280D48">
      <w:pPr>
        <w:pStyle w:val="a3"/>
        <w:spacing w:before="139" w:line="261" w:lineRule="auto"/>
        <w:ind w:left="235" w:right="941"/>
      </w:pPr>
      <w:r>
        <w:t xml:space="preserve">Assessments for embryo-fetal development were performed in rabbits and rats. The results showed </w:t>
      </w:r>
      <w:r w:rsidR="00E24B6A">
        <w:t>PROJECT 3</w:t>
      </w:r>
      <w:r>
        <w:t xml:space="preserve"> has no teratogenicity.</w:t>
      </w:r>
    </w:p>
    <w:p w:rsidR="007E2F08" w:rsidRDefault="00280D48">
      <w:pPr>
        <w:pStyle w:val="a3"/>
        <w:spacing w:before="118" w:line="261" w:lineRule="auto"/>
        <w:ind w:left="235" w:right="647"/>
      </w:pPr>
      <w:r>
        <w:t>Increased placental weights and skeletal variations in fetuses were recorded at the highest dose of the rat study (</w:t>
      </w:r>
      <w:r w:rsidR="00E24B6A">
        <w:t>Project 3</w:t>
      </w:r>
      <w:r>
        <w:t>-TX-0007). The NOAEL for the dams and fetuses was 100 mg/kg. In the dose range finding study for rabbits, death, abortion, and reduced body weights were observed at 300 mg/kg. Therefore, 100 mg/kg was set as the highest dose of the pivotal rabbit study. No findings in dams or fetuses were seen in the pivotal rabbit study (</w:t>
      </w:r>
      <w:r w:rsidR="00E24B6A">
        <w:t>Project 3</w:t>
      </w:r>
      <w:r>
        <w:t>-TX-0008).</w:t>
      </w:r>
    </w:p>
    <w:p w:rsidR="007E2F08" w:rsidRDefault="00280D48">
      <w:pPr>
        <w:pStyle w:val="a3"/>
        <w:spacing w:before="116" w:line="261" w:lineRule="auto"/>
        <w:ind w:left="235" w:right="668"/>
      </w:pPr>
      <w:r>
        <w:t>For rats, suppressed body weight gain and decreased food consumption were observed in dams at the highest of 300 mg/kg. Increased placental weights and increased frequency of cervical rib and 14th rib were seen in the fetuses at 300 mg/kg. Although placental weights were affected, there were no changes in the number of post-implantation loss and live fetuses or fetal body weight. Increased frequency of cervical rib and 14th rib are not considered to be of teratogenicity but rather variations because these changes occur spontaneously and not adversely affect survival or development of fetuses. Other than the variations, no abnormalities were detected in external, visceral and skeletal examinations.</w:t>
      </w:r>
    </w:p>
    <w:p w:rsidR="007E2F08" w:rsidRDefault="00280D48">
      <w:pPr>
        <w:pStyle w:val="3"/>
        <w:numPr>
          <w:ilvl w:val="3"/>
          <w:numId w:val="28"/>
        </w:numPr>
        <w:tabs>
          <w:tab w:val="left" w:pos="1088"/>
        </w:tabs>
        <w:spacing w:before="118"/>
      </w:pPr>
      <w:bookmarkStart w:id="36" w:name="4.3.5.2_Fertility_and_early_embryonic_de"/>
      <w:bookmarkStart w:id="37" w:name="_bookmark59"/>
      <w:bookmarkEnd w:id="36"/>
      <w:bookmarkEnd w:id="37"/>
      <w:r>
        <w:t>Fertility and early embryonic development to</w:t>
      </w:r>
      <w:r>
        <w:rPr>
          <w:spacing w:val="-3"/>
        </w:rPr>
        <w:t xml:space="preserve"> </w:t>
      </w:r>
      <w:r>
        <w:t>implantation</w:t>
      </w:r>
    </w:p>
    <w:p w:rsidR="007E2F08" w:rsidRDefault="00280D48">
      <w:pPr>
        <w:pStyle w:val="a3"/>
        <w:spacing w:before="140" w:line="261" w:lineRule="auto"/>
        <w:ind w:left="235" w:right="1054"/>
      </w:pPr>
      <w:r>
        <w:t>Effects on fertility and early embryonic development to implantation were assessed using male rats and female rats.</w:t>
      </w:r>
    </w:p>
    <w:p w:rsidR="007E2F08" w:rsidRDefault="00280D48">
      <w:pPr>
        <w:pStyle w:val="a3"/>
        <w:spacing w:before="118" w:line="261" w:lineRule="auto"/>
        <w:ind w:left="235" w:right="727"/>
      </w:pPr>
      <w:r>
        <w:t>No test article-related effects were noted in the indices of fertility in males and females including days until copulation, copulation index, fertility index or number of corpora lutea in any treatment groups. Moreover, no test article-related effects were noted in the indices of early embryonic development until implantation including number of implantations, pre- and post-implantation loss indices or number of live embryos in any treatment groups.</w:t>
      </w:r>
    </w:p>
    <w:p w:rsidR="007E2F08" w:rsidRDefault="00280D48">
      <w:pPr>
        <w:pStyle w:val="a3"/>
        <w:spacing w:before="116" w:line="261" w:lineRule="auto"/>
        <w:ind w:left="235" w:right="813"/>
      </w:pPr>
      <w:r>
        <w:t xml:space="preserve">In conclusion, the NOAELs of </w:t>
      </w:r>
      <w:r w:rsidR="00E24B6A">
        <w:t>PROJECT 3</w:t>
      </w:r>
      <w:r>
        <w:t xml:space="preserve"> was judged as 300 mg/kg/day for fertility of males and females and early embryonic development.</w:t>
      </w:r>
    </w:p>
    <w:p w:rsidR="007E2F08" w:rsidRDefault="00280D48">
      <w:pPr>
        <w:pStyle w:val="3"/>
        <w:numPr>
          <w:ilvl w:val="3"/>
          <w:numId w:val="28"/>
        </w:numPr>
        <w:tabs>
          <w:tab w:val="left" w:pos="1088"/>
        </w:tabs>
        <w:spacing w:before="123"/>
      </w:pPr>
      <w:bookmarkStart w:id="38" w:name="4.3.5.3_Pre-_and_postnatal_development"/>
      <w:bookmarkStart w:id="39" w:name="_bookmark60"/>
      <w:bookmarkEnd w:id="38"/>
      <w:bookmarkEnd w:id="39"/>
      <w:r>
        <w:t>Pre- and postnatal</w:t>
      </w:r>
      <w:r>
        <w:rPr>
          <w:spacing w:val="-3"/>
        </w:rPr>
        <w:t xml:space="preserve"> </w:t>
      </w:r>
      <w:r>
        <w:t>development</w:t>
      </w:r>
    </w:p>
    <w:p w:rsidR="007E2F08" w:rsidRDefault="00280D48">
      <w:pPr>
        <w:pStyle w:val="a3"/>
        <w:spacing w:before="139"/>
        <w:ind w:left="235"/>
      </w:pPr>
      <w:r>
        <w:t>No information available yet.</w:t>
      </w:r>
    </w:p>
    <w:p w:rsidR="007E2F08" w:rsidRDefault="007E2F08">
      <w:pPr>
        <w:sectPr w:rsidR="007E2F08">
          <w:pgSz w:w="12240" w:h="15840"/>
          <w:pgMar w:top="1560" w:right="960" w:bottom="940" w:left="1380" w:header="581" w:footer="748" w:gutter="0"/>
          <w:cols w:space="720"/>
        </w:sectPr>
      </w:pPr>
    </w:p>
    <w:p w:rsidR="007E2F08" w:rsidRDefault="00280D48">
      <w:pPr>
        <w:pStyle w:val="3"/>
        <w:tabs>
          <w:tab w:val="left" w:pos="1653"/>
        </w:tabs>
        <w:spacing w:before="124"/>
        <w:ind w:left="235"/>
      </w:pPr>
      <w:bookmarkStart w:id="40" w:name="_bookmark61"/>
      <w:bookmarkEnd w:id="40"/>
      <w:r>
        <w:lastRenderedPageBreak/>
        <w:t>Table 10</w:t>
      </w:r>
      <w:r>
        <w:tab/>
        <w:t>Reproductive toxicity studies</w:t>
      </w:r>
    </w:p>
    <w:p w:rsidR="007E2F08" w:rsidRDefault="007E2F08">
      <w:pPr>
        <w:pStyle w:val="a3"/>
        <w:spacing w:before="6"/>
        <w:rPr>
          <w:b/>
          <w:sz w:val="5"/>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2"/>
        <w:gridCol w:w="1774"/>
        <w:gridCol w:w="1102"/>
        <w:gridCol w:w="1157"/>
        <w:gridCol w:w="2403"/>
        <w:gridCol w:w="1167"/>
      </w:tblGrid>
      <w:tr w:rsidR="007E2F08">
        <w:trPr>
          <w:trHeight w:val="753"/>
        </w:trPr>
        <w:tc>
          <w:tcPr>
            <w:tcW w:w="1522" w:type="dxa"/>
          </w:tcPr>
          <w:p w:rsidR="007E2F08" w:rsidRDefault="00280D48">
            <w:pPr>
              <w:pStyle w:val="TableParagraph"/>
              <w:spacing w:line="248" w:lineRule="exact"/>
              <w:ind w:left="482"/>
              <w:rPr>
                <w:b/>
              </w:rPr>
            </w:pPr>
            <w:r>
              <w:rPr>
                <w:b/>
              </w:rPr>
              <w:t>Study</w:t>
            </w:r>
          </w:p>
        </w:tc>
        <w:tc>
          <w:tcPr>
            <w:tcW w:w="1774" w:type="dxa"/>
          </w:tcPr>
          <w:p w:rsidR="007E2F08" w:rsidRDefault="00280D48">
            <w:pPr>
              <w:pStyle w:val="TableParagraph"/>
              <w:ind w:left="165" w:right="160"/>
              <w:jc w:val="center"/>
              <w:rPr>
                <w:b/>
              </w:rPr>
            </w:pPr>
            <w:r>
              <w:rPr>
                <w:b/>
              </w:rPr>
              <w:t>Species, Strain, Dosing</w:t>
            </w:r>
          </w:p>
          <w:p w:rsidR="007E2F08" w:rsidRDefault="00280D48">
            <w:pPr>
              <w:pStyle w:val="TableParagraph"/>
              <w:spacing w:line="232" w:lineRule="exact"/>
              <w:ind w:left="160" w:right="160"/>
              <w:jc w:val="center"/>
              <w:rPr>
                <w:b/>
              </w:rPr>
            </w:pPr>
            <w:r>
              <w:rPr>
                <w:b/>
              </w:rPr>
              <w:t>particulars</w:t>
            </w:r>
          </w:p>
        </w:tc>
        <w:tc>
          <w:tcPr>
            <w:tcW w:w="1102" w:type="dxa"/>
          </w:tcPr>
          <w:p w:rsidR="007E2F08" w:rsidRDefault="00280D48">
            <w:pPr>
              <w:pStyle w:val="TableParagraph"/>
              <w:ind w:left="320" w:right="139" w:hanging="164"/>
              <w:rPr>
                <w:b/>
              </w:rPr>
            </w:pPr>
            <w:r>
              <w:rPr>
                <w:b/>
              </w:rPr>
              <w:t>No./Sex/ Dose</w:t>
            </w:r>
          </w:p>
        </w:tc>
        <w:tc>
          <w:tcPr>
            <w:tcW w:w="1157" w:type="dxa"/>
          </w:tcPr>
          <w:p w:rsidR="007E2F08" w:rsidRDefault="00280D48">
            <w:pPr>
              <w:pStyle w:val="TableParagraph"/>
              <w:ind w:left="205" w:right="188" w:firstLine="98"/>
              <w:rPr>
                <w:b/>
              </w:rPr>
            </w:pPr>
            <w:r>
              <w:rPr>
                <w:b/>
              </w:rPr>
              <w:t>Doses (mg/kg)</w:t>
            </w:r>
          </w:p>
        </w:tc>
        <w:tc>
          <w:tcPr>
            <w:tcW w:w="2403" w:type="dxa"/>
          </w:tcPr>
          <w:p w:rsidR="007E2F08" w:rsidRDefault="00280D48">
            <w:pPr>
              <w:pStyle w:val="TableParagraph"/>
              <w:spacing w:line="248" w:lineRule="exact"/>
              <w:ind w:left="487"/>
              <w:rPr>
                <w:b/>
              </w:rPr>
            </w:pPr>
            <w:r>
              <w:rPr>
                <w:b/>
              </w:rPr>
              <w:t>Major findings</w:t>
            </w:r>
          </w:p>
        </w:tc>
        <w:tc>
          <w:tcPr>
            <w:tcW w:w="1167" w:type="dxa"/>
          </w:tcPr>
          <w:p w:rsidR="007E2F08" w:rsidRDefault="00280D48">
            <w:pPr>
              <w:pStyle w:val="TableParagraph"/>
              <w:spacing w:line="248" w:lineRule="exact"/>
              <w:ind w:left="112"/>
              <w:rPr>
                <w:b/>
              </w:rPr>
            </w:pPr>
            <w:r>
              <w:rPr>
                <w:b/>
              </w:rPr>
              <w:t>Study No.</w:t>
            </w:r>
          </w:p>
        </w:tc>
      </w:tr>
      <w:tr w:rsidR="007E2F08">
        <w:trPr>
          <w:trHeight w:val="1374"/>
        </w:trPr>
        <w:tc>
          <w:tcPr>
            <w:tcW w:w="1522" w:type="dxa"/>
            <w:vMerge w:val="restart"/>
          </w:tcPr>
          <w:p w:rsidR="007E2F08" w:rsidRDefault="007E2F08">
            <w:pPr>
              <w:pStyle w:val="TableParagraph"/>
              <w:rPr>
                <w:b/>
                <w:sz w:val="24"/>
              </w:rPr>
            </w:pPr>
          </w:p>
          <w:p w:rsidR="007E2F08" w:rsidRDefault="007E2F08">
            <w:pPr>
              <w:pStyle w:val="TableParagraph"/>
              <w:rPr>
                <w:b/>
                <w:sz w:val="24"/>
              </w:rPr>
            </w:pPr>
          </w:p>
          <w:p w:rsidR="007E2F08" w:rsidRDefault="007E2F08">
            <w:pPr>
              <w:pStyle w:val="TableParagraph"/>
              <w:spacing w:before="6"/>
              <w:rPr>
                <w:b/>
                <w:sz w:val="28"/>
              </w:rPr>
            </w:pPr>
          </w:p>
          <w:p w:rsidR="007E2F08" w:rsidRDefault="00280D48">
            <w:pPr>
              <w:pStyle w:val="TableParagraph"/>
              <w:spacing w:line="252" w:lineRule="exact"/>
              <w:ind w:left="105"/>
              <w:rPr>
                <w:b/>
              </w:rPr>
            </w:pPr>
            <w:r>
              <w:rPr>
                <w:b/>
              </w:rPr>
              <w:t>ICH-3:</w:t>
            </w:r>
          </w:p>
          <w:p w:rsidR="007E2F08" w:rsidRDefault="00280D48">
            <w:pPr>
              <w:pStyle w:val="TableParagraph"/>
              <w:ind w:left="105" w:right="128"/>
              <w:rPr>
                <w:b/>
              </w:rPr>
            </w:pPr>
            <w:r>
              <w:rPr>
                <w:b/>
              </w:rPr>
              <w:t>Embryo-fetal development</w:t>
            </w:r>
          </w:p>
        </w:tc>
        <w:tc>
          <w:tcPr>
            <w:tcW w:w="1774" w:type="dxa"/>
          </w:tcPr>
          <w:p w:rsidR="007E2F08" w:rsidRDefault="007E2F08">
            <w:pPr>
              <w:pStyle w:val="TableParagraph"/>
              <w:spacing w:before="1"/>
              <w:rPr>
                <w:b/>
                <w:sz w:val="19"/>
              </w:rPr>
            </w:pPr>
          </w:p>
          <w:p w:rsidR="007E2F08" w:rsidRDefault="00280D48">
            <w:pPr>
              <w:pStyle w:val="TableParagraph"/>
              <w:ind w:left="109" w:right="106" w:firstLine="2"/>
              <w:jc w:val="center"/>
              <w:rPr>
                <w:sz w:val="20"/>
              </w:rPr>
            </w:pPr>
            <w:r>
              <w:rPr>
                <w:sz w:val="20"/>
              </w:rPr>
              <w:t>Rat, SD, oral gavage dosing during days 7 to 17 of gestation</w:t>
            </w:r>
          </w:p>
        </w:tc>
        <w:tc>
          <w:tcPr>
            <w:tcW w:w="1102" w:type="dxa"/>
          </w:tcPr>
          <w:p w:rsidR="007E2F08" w:rsidRDefault="007E2F08">
            <w:pPr>
              <w:pStyle w:val="TableParagraph"/>
              <w:rPr>
                <w:b/>
              </w:rPr>
            </w:pPr>
          </w:p>
          <w:p w:rsidR="007E2F08" w:rsidRDefault="007E2F08">
            <w:pPr>
              <w:pStyle w:val="TableParagraph"/>
              <w:spacing w:before="11"/>
              <w:rPr>
                <w:b/>
                <w:sz w:val="26"/>
              </w:rPr>
            </w:pPr>
          </w:p>
          <w:p w:rsidR="007E2F08" w:rsidRDefault="00280D48">
            <w:pPr>
              <w:pStyle w:val="TableParagraph"/>
              <w:ind w:left="390"/>
              <w:rPr>
                <w:sz w:val="20"/>
              </w:rPr>
            </w:pPr>
            <w:r>
              <w:rPr>
                <w:sz w:val="20"/>
              </w:rPr>
              <w:t>20F</w:t>
            </w:r>
          </w:p>
        </w:tc>
        <w:tc>
          <w:tcPr>
            <w:tcW w:w="1157" w:type="dxa"/>
          </w:tcPr>
          <w:p w:rsidR="007E2F08" w:rsidRDefault="007E2F08">
            <w:pPr>
              <w:pStyle w:val="TableParagraph"/>
              <w:spacing w:before="1"/>
              <w:rPr>
                <w:b/>
                <w:sz w:val="19"/>
              </w:rPr>
            </w:pPr>
          </w:p>
          <w:p w:rsidR="007E2F08" w:rsidRDefault="00280D48">
            <w:pPr>
              <w:pStyle w:val="TableParagraph"/>
              <w:ind w:left="1"/>
              <w:jc w:val="center"/>
              <w:rPr>
                <w:sz w:val="20"/>
              </w:rPr>
            </w:pPr>
            <w:r>
              <w:rPr>
                <w:w w:val="99"/>
                <w:sz w:val="20"/>
              </w:rPr>
              <w:t>0</w:t>
            </w:r>
          </w:p>
          <w:p w:rsidR="007E2F08" w:rsidRDefault="00280D48">
            <w:pPr>
              <w:pStyle w:val="TableParagraph"/>
              <w:spacing w:before="1"/>
              <w:ind w:left="404" w:right="402"/>
              <w:jc w:val="center"/>
              <w:rPr>
                <w:sz w:val="20"/>
              </w:rPr>
            </w:pPr>
            <w:r>
              <w:rPr>
                <w:sz w:val="20"/>
              </w:rPr>
              <w:t>30</w:t>
            </w:r>
          </w:p>
          <w:p w:rsidR="007E2F08" w:rsidRDefault="00280D48">
            <w:pPr>
              <w:pStyle w:val="TableParagraph"/>
              <w:spacing w:before="5" w:line="228" w:lineRule="exact"/>
              <w:ind w:left="404" w:right="402"/>
              <w:jc w:val="center"/>
              <w:rPr>
                <w:b/>
                <w:sz w:val="20"/>
              </w:rPr>
            </w:pPr>
            <w:r>
              <w:rPr>
                <w:b/>
                <w:sz w:val="20"/>
                <w:u w:val="thick"/>
              </w:rPr>
              <w:t>100</w:t>
            </w:r>
          </w:p>
          <w:p w:rsidR="007E2F08" w:rsidRDefault="00280D48">
            <w:pPr>
              <w:pStyle w:val="TableParagraph"/>
              <w:spacing w:line="228" w:lineRule="exact"/>
              <w:ind w:left="404" w:right="402"/>
              <w:jc w:val="center"/>
              <w:rPr>
                <w:sz w:val="20"/>
              </w:rPr>
            </w:pPr>
            <w:r>
              <w:rPr>
                <w:sz w:val="20"/>
              </w:rPr>
              <w:t>300</w:t>
            </w:r>
          </w:p>
        </w:tc>
        <w:tc>
          <w:tcPr>
            <w:tcW w:w="2403" w:type="dxa"/>
          </w:tcPr>
          <w:p w:rsidR="007E2F08" w:rsidRDefault="00280D48">
            <w:pPr>
              <w:pStyle w:val="TableParagraph"/>
              <w:spacing w:line="219" w:lineRule="exact"/>
              <w:ind w:left="103"/>
              <w:rPr>
                <w:sz w:val="20"/>
              </w:rPr>
            </w:pPr>
            <w:r>
              <w:rPr>
                <w:sz w:val="20"/>
              </w:rPr>
              <w:t>Dams</w:t>
            </w:r>
          </w:p>
          <w:p w:rsidR="007E2F08" w:rsidRDefault="00280D48">
            <w:pPr>
              <w:pStyle w:val="TableParagraph"/>
              <w:ind w:left="103" w:right="653"/>
              <w:rPr>
                <w:sz w:val="20"/>
              </w:rPr>
            </w:pPr>
            <w:r>
              <w:rPr>
                <w:sz w:val="20"/>
              </w:rPr>
              <w:t>300: ↓ BW gain, FC Fetuses</w:t>
            </w:r>
          </w:p>
          <w:p w:rsidR="007E2F08" w:rsidRDefault="00280D48">
            <w:pPr>
              <w:pStyle w:val="TableParagraph"/>
              <w:spacing w:before="1"/>
              <w:ind w:left="103" w:right="403"/>
              <w:rPr>
                <w:sz w:val="20"/>
              </w:rPr>
            </w:pPr>
            <w:r>
              <w:rPr>
                <w:sz w:val="20"/>
              </w:rPr>
              <w:t>300: ↑ placenta weight, skeletal variations</w:t>
            </w:r>
          </w:p>
          <w:p w:rsidR="007E2F08" w:rsidRDefault="00280D48">
            <w:pPr>
              <w:pStyle w:val="TableParagraph"/>
              <w:spacing w:line="214" w:lineRule="exact"/>
              <w:ind w:left="103"/>
              <w:rPr>
                <w:sz w:val="20"/>
              </w:rPr>
            </w:pPr>
            <w:r>
              <w:rPr>
                <w:sz w:val="20"/>
              </w:rPr>
              <w:t>(cervical rib, 14th rib)</w:t>
            </w:r>
          </w:p>
        </w:tc>
        <w:tc>
          <w:tcPr>
            <w:tcW w:w="1167" w:type="dxa"/>
          </w:tcPr>
          <w:p w:rsidR="007E2F08" w:rsidRDefault="007E2F08">
            <w:pPr>
              <w:pStyle w:val="TableParagraph"/>
              <w:rPr>
                <w:b/>
              </w:rPr>
            </w:pPr>
          </w:p>
          <w:p w:rsidR="007E2F08" w:rsidRDefault="00E24B6A">
            <w:pPr>
              <w:pStyle w:val="TableParagraph"/>
              <w:spacing w:before="195"/>
              <w:ind w:left="158" w:right="158"/>
              <w:jc w:val="center"/>
              <w:rPr>
                <w:sz w:val="20"/>
              </w:rPr>
            </w:pPr>
            <w:r>
              <w:rPr>
                <w:sz w:val="20"/>
              </w:rPr>
              <w:t>Project 3</w:t>
            </w:r>
            <w:r w:rsidR="00280D48">
              <w:rPr>
                <w:sz w:val="20"/>
              </w:rPr>
              <w:t>-TX-</w:t>
            </w:r>
          </w:p>
          <w:p w:rsidR="007E2F08" w:rsidRDefault="00280D48">
            <w:pPr>
              <w:pStyle w:val="TableParagraph"/>
              <w:ind w:left="158" w:right="158"/>
              <w:jc w:val="center"/>
              <w:rPr>
                <w:sz w:val="20"/>
              </w:rPr>
            </w:pPr>
            <w:r>
              <w:rPr>
                <w:sz w:val="20"/>
              </w:rPr>
              <w:t>0007</w:t>
            </w:r>
          </w:p>
        </w:tc>
      </w:tr>
      <w:tr w:rsidR="007E2F08">
        <w:trPr>
          <w:trHeight w:val="1144"/>
        </w:trPr>
        <w:tc>
          <w:tcPr>
            <w:tcW w:w="1522" w:type="dxa"/>
            <w:vMerge/>
            <w:tcBorders>
              <w:top w:val="nil"/>
            </w:tcBorders>
          </w:tcPr>
          <w:p w:rsidR="007E2F08" w:rsidRDefault="007E2F08">
            <w:pPr>
              <w:rPr>
                <w:sz w:val="2"/>
                <w:szCs w:val="2"/>
              </w:rPr>
            </w:pPr>
          </w:p>
        </w:tc>
        <w:tc>
          <w:tcPr>
            <w:tcW w:w="1774" w:type="dxa"/>
          </w:tcPr>
          <w:p w:rsidR="007E2F08" w:rsidRDefault="00280D48">
            <w:pPr>
              <w:pStyle w:val="TableParagraph"/>
              <w:ind w:left="316" w:right="310" w:firstLine="2"/>
              <w:jc w:val="center"/>
              <w:rPr>
                <w:sz w:val="20"/>
              </w:rPr>
            </w:pPr>
            <w:r>
              <w:rPr>
                <w:sz w:val="20"/>
              </w:rPr>
              <w:t>Rabbit, New Zealand</w:t>
            </w:r>
            <w:r>
              <w:rPr>
                <w:spacing w:val="-12"/>
                <w:sz w:val="20"/>
              </w:rPr>
              <w:t xml:space="preserve"> </w:t>
            </w:r>
            <w:r>
              <w:rPr>
                <w:sz w:val="20"/>
              </w:rPr>
              <w:t>white</w:t>
            </w:r>
          </w:p>
          <w:p w:rsidR="007E2F08" w:rsidRDefault="00280D48">
            <w:pPr>
              <w:pStyle w:val="TableParagraph"/>
              <w:ind w:left="109" w:firstLine="19"/>
              <w:rPr>
                <w:sz w:val="20"/>
              </w:rPr>
            </w:pPr>
            <w:r>
              <w:rPr>
                <w:sz w:val="20"/>
              </w:rPr>
              <w:t>oral gavage dosing</w:t>
            </w:r>
          </w:p>
          <w:p w:rsidR="007E2F08" w:rsidRDefault="00280D48">
            <w:pPr>
              <w:pStyle w:val="TableParagraph"/>
              <w:spacing w:line="228" w:lineRule="exact"/>
              <w:ind w:left="414" w:right="90" w:hanging="305"/>
              <w:rPr>
                <w:sz w:val="20"/>
              </w:rPr>
            </w:pPr>
            <w:r>
              <w:rPr>
                <w:sz w:val="20"/>
              </w:rPr>
              <w:t>during days 6 to 18 of gestation</w:t>
            </w:r>
          </w:p>
        </w:tc>
        <w:tc>
          <w:tcPr>
            <w:tcW w:w="1102" w:type="dxa"/>
          </w:tcPr>
          <w:p w:rsidR="007E2F08" w:rsidRDefault="007E2F08">
            <w:pPr>
              <w:pStyle w:val="TableParagraph"/>
              <w:spacing w:before="10"/>
              <w:rPr>
                <w:b/>
                <w:sz w:val="28"/>
              </w:rPr>
            </w:pPr>
          </w:p>
          <w:p w:rsidR="007E2F08" w:rsidRDefault="00280D48">
            <w:pPr>
              <w:pStyle w:val="TableParagraph"/>
              <w:ind w:left="140" w:right="138"/>
              <w:jc w:val="center"/>
              <w:rPr>
                <w:sz w:val="20"/>
              </w:rPr>
            </w:pPr>
            <w:r>
              <w:rPr>
                <w:sz w:val="20"/>
              </w:rPr>
              <w:t>19F, 20F,</w:t>
            </w:r>
          </w:p>
          <w:p w:rsidR="007E2F08" w:rsidRDefault="00280D48">
            <w:pPr>
              <w:pStyle w:val="TableParagraph"/>
              <w:spacing w:before="1"/>
              <w:ind w:left="140" w:right="136"/>
              <w:jc w:val="center"/>
              <w:rPr>
                <w:sz w:val="20"/>
              </w:rPr>
            </w:pPr>
            <w:r>
              <w:rPr>
                <w:sz w:val="20"/>
              </w:rPr>
              <w:t>or 21F</w:t>
            </w:r>
          </w:p>
        </w:tc>
        <w:tc>
          <w:tcPr>
            <w:tcW w:w="1157" w:type="dxa"/>
          </w:tcPr>
          <w:p w:rsidR="007E2F08" w:rsidRDefault="00280D48">
            <w:pPr>
              <w:pStyle w:val="TableParagraph"/>
              <w:spacing w:before="104"/>
              <w:ind w:left="1"/>
              <w:jc w:val="center"/>
              <w:rPr>
                <w:sz w:val="20"/>
              </w:rPr>
            </w:pPr>
            <w:r>
              <w:rPr>
                <w:w w:val="99"/>
                <w:sz w:val="20"/>
              </w:rPr>
              <w:t>0</w:t>
            </w:r>
          </w:p>
          <w:p w:rsidR="007E2F08" w:rsidRDefault="00280D48">
            <w:pPr>
              <w:pStyle w:val="TableParagraph"/>
              <w:spacing w:before="1"/>
              <w:ind w:left="404" w:right="402"/>
              <w:jc w:val="center"/>
              <w:rPr>
                <w:sz w:val="20"/>
              </w:rPr>
            </w:pPr>
            <w:r>
              <w:rPr>
                <w:sz w:val="20"/>
              </w:rPr>
              <w:t>10</w:t>
            </w:r>
          </w:p>
          <w:p w:rsidR="007E2F08" w:rsidRDefault="00280D48">
            <w:pPr>
              <w:pStyle w:val="TableParagraph"/>
              <w:ind w:left="404" w:right="402"/>
              <w:jc w:val="center"/>
              <w:rPr>
                <w:sz w:val="20"/>
              </w:rPr>
            </w:pPr>
            <w:r>
              <w:rPr>
                <w:sz w:val="20"/>
              </w:rPr>
              <w:t>30</w:t>
            </w:r>
          </w:p>
          <w:p w:rsidR="007E2F08" w:rsidRDefault="00280D48">
            <w:pPr>
              <w:pStyle w:val="TableParagraph"/>
              <w:spacing w:before="5"/>
              <w:ind w:left="404" w:right="402"/>
              <w:jc w:val="center"/>
              <w:rPr>
                <w:b/>
                <w:sz w:val="20"/>
              </w:rPr>
            </w:pPr>
            <w:r>
              <w:rPr>
                <w:b/>
                <w:sz w:val="20"/>
                <w:u w:val="thick"/>
              </w:rPr>
              <w:t>100</w:t>
            </w:r>
          </w:p>
        </w:tc>
        <w:tc>
          <w:tcPr>
            <w:tcW w:w="2403" w:type="dxa"/>
          </w:tcPr>
          <w:p w:rsidR="007E2F08" w:rsidRDefault="00280D48">
            <w:pPr>
              <w:pStyle w:val="TableParagraph"/>
              <w:spacing w:before="104"/>
              <w:ind w:left="103"/>
              <w:rPr>
                <w:sz w:val="20"/>
              </w:rPr>
            </w:pPr>
            <w:r>
              <w:rPr>
                <w:sz w:val="20"/>
              </w:rPr>
              <w:t>Dams</w:t>
            </w:r>
          </w:p>
          <w:p w:rsidR="007E2F08" w:rsidRDefault="00280D48">
            <w:pPr>
              <w:pStyle w:val="TableParagraph"/>
              <w:spacing w:before="1"/>
              <w:ind w:left="103" w:right="1364"/>
              <w:rPr>
                <w:sz w:val="20"/>
              </w:rPr>
            </w:pPr>
            <w:r>
              <w:rPr>
                <w:sz w:val="20"/>
              </w:rPr>
              <w:t>no findings Fetuses</w:t>
            </w:r>
          </w:p>
          <w:p w:rsidR="007E2F08" w:rsidRDefault="00280D48">
            <w:pPr>
              <w:pStyle w:val="TableParagraph"/>
              <w:spacing w:before="1"/>
              <w:ind w:left="103"/>
              <w:rPr>
                <w:sz w:val="20"/>
              </w:rPr>
            </w:pPr>
            <w:r>
              <w:rPr>
                <w:sz w:val="20"/>
              </w:rPr>
              <w:t>no findings</w:t>
            </w:r>
          </w:p>
        </w:tc>
        <w:tc>
          <w:tcPr>
            <w:tcW w:w="1167" w:type="dxa"/>
          </w:tcPr>
          <w:p w:rsidR="007E2F08" w:rsidRDefault="007E2F08">
            <w:pPr>
              <w:pStyle w:val="TableParagraph"/>
              <w:spacing w:before="10"/>
              <w:rPr>
                <w:b/>
                <w:sz w:val="28"/>
              </w:rPr>
            </w:pPr>
          </w:p>
          <w:p w:rsidR="007E2F08" w:rsidRDefault="00E24B6A">
            <w:pPr>
              <w:pStyle w:val="TableParagraph"/>
              <w:ind w:left="158" w:right="158"/>
              <w:jc w:val="center"/>
              <w:rPr>
                <w:sz w:val="20"/>
              </w:rPr>
            </w:pPr>
            <w:r>
              <w:rPr>
                <w:sz w:val="20"/>
              </w:rPr>
              <w:t>Project 3</w:t>
            </w:r>
            <w:r w:rsidR="00280D48">
              <w:rPr>
                <w:sz w:val="20"/>
              </w:rPr>
              <w:t>-TX-</w:t>
            </w:r>
          </w:p>
          <w:p w:rsidR="007E2F08" w:rsidRDefault="00280D48">
            <w:pPr>
              <w:pStyle w:val="TableParagraph"/>
              <w:spacing w:before="1"/>
              <w:ind w:left="158" w:right="158"/>
              <w:jc w:val="center"/>
              <w:rPr>
                <w:sz w:val="20"/>
              </w:rPr>
            </w:pPr>
            <w:r>
              <w:rPr>
                <w:sz w:val="20"/>
              </w:rPr>
              <w:t>0008</w:t>
            </w:r>
          </w:p>
        </w:tc>
      </w:tr>
      <w:tr w:rsidR="007E2F08">
        <w:trPr>
          <w:trHeight w:val="1372"/>
        </w:trPr>
        <w:tc>
          <w:tcPr>
            <w:tcW w:w="1522" w:type="dxa"/>
            <w:vMerge w:val="restart"/>
          </w:tcPr>
          <w:p w:rsidR="007E2F08" w:rsidRDefault="007E2F08">
            <w:pPr>
              <w:pStyle w:val="TableParagraph"/>
              <w:spacing w:before="4"/>
              <w:rPr>
                <w:b/>
                <w:sz w:val="32"/>
              </w:rPr>
            </w:pPr>
          </w:p>
          <w:p w:rsidR="007E2F08" w:rsidRDefault="00280D48">
            <w:pPr>
              <w:pStyle w:val="TableParagraph"/>
              <w:ind w:left="105"/>
              <w:rPr>
                <w:b/>
              </w:rPr>
            </w:pPr>
            <w:r>
              <w:rPr>
                <w:b/>
              </w:rPr>
              <w:t>ICH-1:</w:t>
            </w:r>
          </w:p>
          <w:p w:rsidR="007E2F08" w:rsidRDefault="00280D48">
            <w:pPr>
              <w:pStyle w:val="TableParagraph"/>
              <w:spacing w:before="2"/>
              <w:ind w:left="105" w:right="176"/>
              <w:rPr>
                <w:b/>
              </w:rPr>
            </w:pPr>
            <w:r>
              <w:rPr>
                <w:b/>
              </w:rPr>
              <w:t>Fertility and early embryonic development to implantation</w:t>
            </w:r>
          </w:p>
        </w:tc>
        <w:tc>
          <w:tcPr>
            <w:tcW w:w="1774" w:type="dxa"/>
          </w:tcPr>
          <w:p w:rsidR="007E2F08" w:rsidRDefault="00280D48">
            <w:pPr>
              <w:pStyle w:val="TableParagraph"/>
              <w:ind w:left="114" w:right="110" w:firstLine="1"/>
              <w:jc w:val="center"/>
              <w:rPr>
                <w:sz w:val="20"/>
              </w:rPr>
            </w:pPr>
            <w:r>
              <w:rPr>
                <w:sz w:val="20"/>
              </w:rPr>
              <w:t>Male Rat, SD, oral gavage, 2 weeks prior to mating and throughout mating</w:t>
            </w:r>
          </w:p>
          <w:p w:rsidR="007E2F08" w:rsidRDefault="00280D48">
            <w:pPr>
              <w:pStyle w:val="TableParagraph"/>
              <w:spacing w:line="228" w:lineRule="exact"/>
              <w:ind w:left="164" w:right="160"/>
              <w:jc w:val="center"/>
              <w:rPr>
                <w:sz w:val="20"/>
              </w:rPr>
            </w:pPr>
            <w:r>
              <w:rPr>
                <w:sz w:val="20"/>
              </w:rPr>
              <w:t>to the day before necropsy</w:t>
            </w:r>
          </w:p>
        </w:tc>
        <w:tc>
          <w:tcPr>
            <w:tcW w:w="1102" w:type="dxa"/>
          </w:tcPr>
          <w:p w:rsidR="007E2F08" w:rsidRDefault="007E2F08">
            <w:pPr>
              <w:pStyle w:val="TableParagraph"/>
              <w:rPr>
                <w:b/>
              </w:rPr>
            </w:pPr>
          </w:p>
          <w:p w:rsidR="007E2F08" w:rsidRDefault="007E2F08">
            <w:pPr>
              <w:pStyle w:val="TableParagraph"/>
              <w:spacing w:before="9"/>
              <w:rPr>
                <w:b/>
                <w:sz w:val="26"/>
              </w:rPr>
            </w:pPr>
          </w:p>
          <w:p w:rsidR="007E2F08" w:rsidRDefault="00280D48">
            <w:pPr>
              <w:pStyle w:val="TableParagraph"/>
              <w:ind w:left="356"/>
              <w:rPr>
                <w:sz w:val="20"/>
              </w:rPr>
            </w:pPr>
            <w:r>
              <w:rPr>
                <w:sz w:val="20"/>
              </w:rPr>
              <w:t>20M</w:t>
            </w:r>
          </w:p>
        </w:tc>
        <w:tc>
          <w:tcPr>
            <w:tcW w:w="1157" w:type="dxa"/>
          </w:tcPr>
          <w:p w:rsidR="007E2F08" w:rsidRDefault="007E2F08">
            <w:pPr>
              <w:pStyle w:val="TableParagraph"/>
              <w:spacing w:before="11"/>
              <w:rPr>
                <w:b/>
                <w:sz w:val="18"/>
              </w:rPr>
            </w:pPr>
          </w:p>
          <w:p w:rsidR="007E2F08" w:rsidRDefault="00280D48">
            <w:pPr>
              <w:pStyle w:val="TableParagraph"/>
              <w:ind w:left="1"/>
              <w:jc w:val="center"/>
              <w:rPr>
                <w:sz w:val="20"/>
              </w:rPr>
            </w:pPr>
            <w:r>
              <w:rPr>
                <w:w w:val="99"/>
                <w:sz w:val="20"/>
              </w:rPr>
              <w:t>0</w:t>
            </w:r>
          </w:p>
          <w:p w:rsidR="007E2F08" w:rsidRDefault="00280D48">
            <w:pPr>
              <w:pStyle w:val="TableParagraph"/>
              <w:ind w:left="404" w:right="402"/>
              <w:jc w:val="center"/>
              <w:rPr>
                <w:sz w:val="20"/>
              </w:rPr>
            </w:pPr>
            <w:r>
              <w:rPr>
                <w:sz w:val="20"/>
              </w:rPr>
              <w:t>30</w:t>
            </w:r>
          </w:p>
          <w:p w:rsidR="007E2F08" w:rsidRDefault="00280D48">
            <w:pPr>
              <w:pStyle w:val="TableParagraph"/>
              <w:spacing w:before="1"/>
              <w:ind w:left="404" w:right="402"/>
              <w:jc w:val="center"/>
              <w:rPr>
                <w:sz w:val="20"/>
              </w:rPr>
            </w:pPr>
            <w:r>
              <w:rPr>
                <w:sz w:val="20"/>
              </w:rPr>
              <w:t>100</w:t>
            </w:r>
          </w:p>
          <w:p w:rsidR="007E2F08" w:rsidRDefault="00280D48">
            <w:pPr>
              <w:pStyle w:val="TableParagraph"/>
              <w:spacing w:before="5"/>
              <w:ind w:left="404" w:right="402"/>
              <w:jc w:val="center"/>
              <w:rPr>
                <w:b/>
                <w:sz w:val="20"/>
              </w:rPr>
            </w:pPr>
            <w:r>
              <w:rPr>
                <w:b/>
                <w:sz w:val="20"/>
                <w:u w:val="thick"/>
              </w:rPr>
              <w:t>300</w:t>
            </w:r>
          </w:p>
        </w:tc>
        <w:tc>
          <w:tcPr>
            <w:tcW w:w="2403" w:type="dxa"/>
          </w:tcPr>
          <w:p w:rsidR="007E2F08" w:rsidRDefault="007E2F08">
            <w:pPr>
              <w:pStyle w:val="TableParagraph"/>
              <w:rPr>
                <w:b/>
              </w:rPr>
            </w:pPr>
          </w:p>
          <w:p w:rsidR="007E2F08" w:rsidRDefault="007E2F08">
            <w:pPr>
              <w:pStyle w:val="TableParagraph"/>
              <w:spacing w:before="9"/>
              <w:rPr>
                <w:b/>
                <w:sz w:val="26"/>
              </w:rPr>
            </w:pPr>
          </w:p>
          <w:p w:rsidR="007E2F08" w:rsidRDefault="00280D48">
            <w:pPr>
              <w:pStyle w:val="TableParagraph"/>
              <w:ind w:left="103"/>
              <w:rPr>
                <w:sz w:val="20"/>
              </w:rPr>
            </w:pPr>
            <w:r>
              <w:rPr>
                <w:sz w:val="20"/>
              </w:rPr>
              <w:t>No effects</w:t>
            </w:r>
          </w:p>
        </w:tc>
        <w:tc>
          <w:tcPr>
            <w:tcW w:w="1167" w:type="dxa"/>
          </w:tcPr>
          <w:p w:rsidR="007E2F08" w:rsidRDefault="007E2F08">
            <w:pPr>
              <w:pStyle w:val="TableParagraph"/>
              <w:rPr>
                <w:b/>
              </w:rPr>
            </w:pPr>
          </w:p>
          <w:p w:rsidR="007E2F08" w:rsidRDefault="00E24B6A">
            <w:pPr>
              <w:pStyle w:val="TableParagraph"/>
              <w:spacing w:before="193"/>
              <w:ind w:left="158" w:right="158"/>
              <w:jc w:val="center"/>
              <w:rPr>
                <w:sz w:val="20"/>
              </w:rPr>
            </w:pPr>
            <w:r>
              <w:rPr>
                <w:sz w:val="20"/>
              </w:rPr>
              <w:t>Project 3</w:t>
            </w:r>
            <w:r w:rsidR="00280D48">
              <w:rPr>
                <w:sz w:val="20"/>
              </w:rPr>
              <w:t>-TX-</w:t>
            </w:r>
          </w:p>
          <w:p w:rsidR="007E2F08" w:rsidRDefault="00280D48">
            <w:pPr>
              <w:pStyle w:val="TableParagraph"/>
              <w:ind w:left="158" w:right="158"/>
              <w:jc w:val="center"/>
              <w:rPr>
                <w:sz w:val="20"/>
              </w:rPr>
            </w:pPr>
            <w:r>
              <w:rPr>
                <w:sz w:val="20"/>
              </w:rPr>
              <w:t>0016</w:t>
            </w:r>
          </w:p>
        </w:tc>
      </w:tr>
      <w:tr w:rsidR="007E2F08">
        <w:trPr>
          <w:trHeight w:val="1143"/>
        </w:trPr>
        <w:tc>
          <w:tcPr>
            <w:tcW w:w="1522" w:type="dxa"/>
            <w:vMerge/>
            <w:tcBorders>
              <w:top w:val="nil"/>
            </w:tcBorders>
          </w:tcPr>
          <w:p w:rsidR="007E2F08" w:rsidRDefault="007E2F08">
            <w:pPr>
              <w:rPr>
                <w:sz w:val="2"/>
                <w:szCs w:val="2"/>
              </w:rPr>
            </w:pPr>
          </w:p>
        </w:tc>
        <w:tc>
          <w:tcPr>
            <w:tcW w:w="1774" w:type="dxa"/>
          </w:tcPr>
          <w:p w:rsidR="007E2F08" w:rsidRDefault="00280D48">
            <w:pPr>
              <w:pStyle w:val="TableParagraph"/>
              <w:spacing w:line="217" w:lineRule="exact"/>
              <w:ind w:left="222"/>
              <w:rPr>
                <w:sz w:val="20"/>
              </w:rPr>
            </w:pPr>
            <w:r>
              <w:rPr>
                <w:sz w:val="20"/>
              </w:rPr>
              <w:t>Female Rat,</w:t>
            </w:r>
            <w:r>
              <w:rPr>
                <w:spacing w:val="-5"/>
                <w:sz w:val="20"/>
              </w:rPr>
              <w:t xml:space="preserve"> </w:t>
            </w:r>
            <w:r>
              <w:rPr>
                <w:sz w:val="20"/>
              </w:rPr>
              <w:t>SD,</w:t>
            </w:r>
          </w:p>
          <w:p w:rsidR="007E2F08" w:rsidRDefault="00280D48">
            <w:pPr>
              <w:pStyle w:val="TableParagraph"/>
              <w:spacing w:line="230" w:lineRule="atLeast"/>
              <w:ind w:left="169" w:right="165" w:firstLine="151"/>
              <w:jc w:val="both"/>
              <w:rPr>
                <w:sz w:val="20"/>
              </w:rPr>
            </w:pPr>
            <w:r>
              <w:rPr>
                <w:sz w:val="20"/>
              </w:rPr>
              <w:t>oral gavage, 2 weeks prior to mating through day 7 of</w:t>
            </w:r>
            <w:r>
              <w:rPr>
                <w:spacing w:val="-18"/>
                <w:sz w:val="20"/>
              </w:rPr>
              <w:t xml:space="preserve"> </w:t>
            </w:r>
            <w:r>
              <w:rPr>
                <w:sz w:val="20"/>
              </w:rPr>
              <w:t>gestation</w:t>
            </w:r>
          </w:p>
        </w:tc>
        <w:tc>
          <w:tcPr>
            <w:tcW w:w="1102" w:type="dxa"/>
          </w:tcPr>
          <w:p w:rsidR="007E2F08" w:rsidRDefault="007E2F08">
            <w:pPr>
              <w:pStyle w:val="TableParagraph"/>
              <w:rPr>
                <w:b/>
              </w:rPr>
            </w:pPr>
          </w:p>
          <w:p w:rsidR="007E2F08" w:rsidRDefault="00280D48">
            <w:pPr>
              <w:pStyle w:val="TableParagraph"/>
              <w:spacing w:before="192"/>
              <w:ind w:left="390"/>
              <w:rPr>
                <w:sz w:val="20"/>
              </w:rPr>
            </w:pPr>
            <w:r>
              <w:rPr>
                <w:sz w:val="20"/>
              </w:rPr>
              <w:t>20F</w:t>
            </w:r>
          </w:p>
        </w:tc>
        <w:tc>
          <w:tcPr>
            <w:tcW w:w="1157" w:type="dxa"/>
          </w:tcPr>
          <w:p w:rsidR="007E2F08" w:rsidRDefault="00280D48">
            <w:pPr>
              <w:pStyle w:val="TableParagraph"/>
              <w:spacing w:before="102"/>
              <w:ind w:left="1"/>
              <w:jc w:val="center"/>
              <w:rPr>
                <w:sz w:val="20"/>
              </w:rPr>
            </w:pPr>
            <w:r>
              <w:rPr>
                <w:w w:val="99"/>
                <w:sz w:val="20"/>
              </w:rPr>
              <w:t>0</w:t>
            </w:r>
          </w:p>
          <w:p w:rsidR="007E2F08" w:rsidRDefault="00280D48">
            <w:pPr>
              <w:pStyle w:val="TableParagraph"/>
              <w:ind w:left="404" w:right="402"/>
              <w:jc w:val="center"/>
              <w:rPr>
                <w:sz w:val="20"/>
              </w:rPr>
            </w:pPr>
            <w:r>
              <w:rPr>
                <w:sz w:val="20"/>
              </w:rPr>
              <w:t>30</w:t>
            </w:r>
          </w:p>
          <w:p w:rsidR="007E2F08" w:rsidRDefault="00280D48">
            <w:pPr>
              <w:pStyle w:val="TableParagraph"/>
              <w:spacing w:before="1"/>
              <w:ind w:left="404" w:right="402"/>
              <w:jc w:val="center"/>
              <w:rPr>
                <w:sz w:val="20"/>
              </w:rPr>
            </w:pPr>
            <w:r>
              <w:rPr>
                <w:sz w:val="20"/>
              </w:rPr>
              <w:t>100</w:t>
            </w:r>
          </w:p>
          <w:p w:rsidR="007E2F08" w:rsidRDefault="00280D48">
            <w:pPr>
              <w:pStyle w:val="TableParagraph"/>
              <w:spacing w:before="5"/>
              <w:ind w:left="404" w:right="402"/>
              <w:jc w:val="center"/>
              <w:rPr>
                <w:b/>
                <w:sz w:val="20"/>
              </w:rPr>
            </w:pPr>
            <w:r>
              <w:rPr>
                <w:b/>
                <w:sz w:val="20"/>
                <w:u w:val="thick"/>
              </w:rPr>
              <w:t>300</w:t>
            </w:r>
          </w:p>
        </w:tc>
        <w:tc>
          <w:tcPr>
            <w:tcW w:w="2403" w:type="dxa"/>
          </w:tcPr>
          <w:p w:rsidR="007E2F08" w:rsidRDefault="007E2F08">
            <w:pPr>
              <w:pStyle w:val="TableParagraph"/>
              <w:rPr>
                <w:b/>
              </w:rPr>
            </w:pPr>
          </w:p>
          <w:p w:rsidR="007E2F08" w:rsidRDefault="00280D48">
            <w:pPr>
              <w:pStyle w:val="TableParagraph"/>
              <w:spacing w:before="192"/>
              <w:ind w:left="103"/>
              <w:rPr>
                <w:sz w:val="20"/>
              </w:rPr>
            </w:pPr>
            <w:r>
              <w:rPr>
                <w:sz w:val="20"/>
              </w:rPr>
              <w:t>No effects</w:t>
            </w:r>
          </w:p>
        </w:tc>
        <w:tc>
          <w:tcPr>
            <w:tcW w:w="1167" w:type="dxa"/>
          </w:tcPr>
          <w:p w:rsidR="007E2F08" w:rsidRDefault="007E2F08">
            <w:pPr>
              <w:pStyle w:val="TableParagraph"/>
              <w:spacing w:before="8"/>
              <w:rPr>
                <w:b/>
                <w:sz w:val="28"/>
              </w:rPr>
            </w:pPr>
          </w:p>
          <w:p w:rsidR="007E2F08" w:rsidRDefault="00E24B6A">
            <w:pPr>
              <w:pStyle w:val="TableParagraph"/>
              <w:ind w:left="158" w:right="158"/>
              <w:jc w:val="center"/>
              <w:rPr>
                <w:sz w:val="20"/>
              </w:rPr>
            </w:pPr>
            <w:r>
              <w:rPr>
                <w:sz w:val="20"/>
              </w:rPr>
              <w:t>Project 3</w:t>
            </w:r>
            <w:r w:rsidR="00280D48">
              <w:rPr>
                <w:sz w:val="20"/>
              </w:rPr>
              <w:t>-TX-</w:t>
            </w:r>
          </w:p>
          <w:p w:rsidR="007E2F08" w:rsidRDefault="00280D48">
            <w:pPr>
              <w:pStyle w:val="TableParagraph"/>
              <w:ind w:left="158" w:right="158"/>
              <w:jc w:val="center"/>
              <w:rPr>
                <w:sz w:val="20"/>
              </w:rPr>
            </w:pPr>
            <w:r>
              <w:rPr>
                <w:sz w:val="20"/>
              </w:rPr>
              <w:t>0016</w:t>
            </w:r>
          </w:p>
        </w:tc>
      </w:tr>
    </w:tbl>
    <w:p w:rsidR="007E2F08" w:rsidRDefault="00280D48">
      <w:pPr>
        <w:spacing w:before="51"/>
        <w:ind w:left="235"/>
        <w:rPr>
          <w:sz w:val="20"/>
        </w:rPr>
      </w:pPr>
      <w:r>
        <w:rPr>
          <w:sz w:val="20"/>
        </w:rPr>
        <w:t>The NOAELs are bold and underlined</w:t>
      </w:r>
    </w:p>
    <w:p w:rsidR="007E2F08" w:rsidRDefault="00280D48">
      <w:pPr>
        <w:pStyle w:val="3"/>
        <w:numPr>
          <w:ilvl w:val="2"/>
          <w:numId w:val="28"/>
        </w:numPr>
        <w:tabs>
          <w:tab w:val="left" w:pos="1087"/>
          <w:tab w:val="left" w:pos="1088"/>
        </w:tabs>
        <w:spacing w:before="148"/>
      </w:pPr>
      <w:bookmarkStart w:id="41" w:name="4.3.6_Local_Tolerance"/>
      <w:bookmarkStart w:id="42" w:name="_bookmark62"/>
      <w:bookmarkEnd w:id="41"/>
      <w:bookmarkEnd w:id="42"/>
      <w:r>
        <w:t>Local</w:t>
      </w:r>
      <w:r>
        <w:rPr>
          <w:spacing w:val="-2"/>
        </w:rPr>
        <w:t xml:space="preserve"> </w:t>
      </w:r>
      <w:r>
        <w:t>Tolerance</w:t>
      </w:r>
    </w:p>
    <w:p w:rsidR="007E2F08" w:rsidRDefault="00280D48">
      <w:pPr>
        <w:pStyle w:val="a3"/>
        <w:spacing w:before="139"/>
        <w:ind w:left="235"/>
      </w:pPr>
      <w:r>
        <w:t>Not applicable</w:t>
      </w:r>
    </w:p>
    <w:p w:rsidR="007E2F08" w:rsidRDefault="00280D48">
      <w:pPr>
        <w:pStyle w:val="3"/>
        <w:numPr>
          <w:ilvl w:val="2"/>
          <w:numId w:val="28"/>
        </w:numPr>
        <w:tabs>
          <w:tab w:val="left" w:pos="1087"/>
          <w:tab w:val="left" w:pos="1088"/>
        </w:tabs>
        <w:spacing w:before="149"/>
      </w:pPr>
      <w:bookmarkStart w:id="43" w:name="4.3.7_Other_Toxicity_Studies"/>
      <w:bookmarkStart w:id="44" w:name="_bookmark63"/>
      <w:bookmarkEnd w:id="43"/>
      <w:bookmarkEnd w:id="44"/>
      <w:r>
        <w:t>Other Toxicity</w:t>
      </w:r>
      <w:r>
        <w:rPr>
          <w:spacing w:val="-2"/>
        </w:rPr>
        <w:t xml:space="preserve"> </w:t>
      </w:r>
      <w:r>
        <w:t>Studies</w:t>
      </w:r>
    </w:p>
    <w:p w:rsidR="007E2F08" w:rsidRDefault="00280D48">
      <w:pPr>
        <w:pStyle w:val="a3"/>
        <w:spacing w:before="139"/>
        <w:ind w:left="235"/>
      </w:pPr>
      <w:r>
        <w:t>Not applicable</w:t>
      </w:r>
    </w:p>
    <w:p w:rsidR="007E2F08" w:rsidRDefault="00280D48">
      <w:pPr>
        <w:pStyle w:val="2"/>
        <w:tabs>
          <w:tab w:val="left" w:pos="1087"/>
        </w:tabs>
        <w:spacing w:before="123" w:line="242" w:lineRule="auto"/>
        <w:ind w:left="1087" w:right="731"/>
      </w:pPr>
      <w:bookmarkStart w:id="45" w:name="4.4_Integrated_Nonclinical_Overview_and_"/>
      <w:bookmarkStart w:id="46" w:name="_bookmark64"/>
      <w:bookmarkEnd w:id="45"/>
      <w:bookmarkEnd w:id="46"/>
      <w:r>
        <w:t>4.4</w:t>
      </w:r>
      <w:r>
        <w:tab/>
        <w:t>Integrated Nonclinical Overview and Conclusion: Potential Clinical Relevance</w:t>
      </w:r>
    </w:p>
    <w:p w:rsidR="007E2F08" w:rsidRDefault="00E24B6A">
      <w:pPr>
        <w:pStyle w:val="a3"/>
        <w:spacing w:before="136" w:line="261" w:lineRule="auto"/>
        <w:ind w:left="235" w:right="751"/>
      </w:pPr>
      <w:r>
        <w:t>PROJECT 3</w:t>
      </w:r>
      <w:r w:rsidR="00280D48">
        <w:t xml:space="preserve"> is a GPR40 agonist with little species difference among human, mouse and rat in agonistic activities for GPR40. GPR40 is highly expressed in pancreas β-cells and its natural endogenous ligands are medium- and long-chain free fatty acids. Similar to those effects by free fatty acids, acute activation of β-cell GPR40 receptors by </w:t>
      </w:r>
      <w:r>
        <w:t>PROJECT 3</w:t>
      </w:r>
      <w:r w:rsidR="00280D48">
        <w:t xml:space="preserve"> enhances GSIS). In </w:t>
      </w:r>
      <w:proofErr w:type="spellStart"/>
      <w:r w:rsidR="00280D48">
        <w:rPr>
          <w:i/>
        </w:rPr>
        <w:t>ob</w:t>
      </w:r>
      <w:proofErr w:type="spellEnd"/>
      <w:r w:rsidR="00280D48">
        <w:rPr>
          <w:i/>
        </w:rPr>
        <w:t>/</w:t>
      </w:r>
      <w:proofErr w:type="spellStart"/>
      <w:r w:rsidR="00280D48">
        <w:rPr>
          <w:i/>
        </w:rPr>
        <w:t>ob</w:t>
      </w:r>
      <w:proofErr w:type="spellEnd"/>
      <w:r w:rsidR="00280D48">
        <w:rPr>
          <w:i/>
        </w:rPr>
        <w:t xml:space="preserve"> </w:t>
      </w:r>
      <w:r w:rsidR="00280D48">
        <w:t xml:space="preserve">mice, a type 2 diabetic animal model, </w:t>
      </w:r>
      <w:r>
        <w:t>PROJECT 3</w:t>
      </w:r>
      <w:r w:rsidR="00280D48">
        <w:t xml:space="preserve"> reduced both HbA1c levels and plasma insulin levels after 4-week once daily repeated </w:t>
      </w:r>
      <w:proofErr w:type="spellStart"/>
      <w:r w:rsidR="00280D48">
        <w:t>dosings</w:t>
      </w:r>
      <w:proofErr w:type="spellEnd"/>
      <w:r w:rsidR="00280D48">
        <w:t xml:space="preserve">, suggesting that </w:t>
      </w:r>
      <w:r>
        <w:t>PROJECT 3</w:t>
      </w:r>
      <w:r w:rsidR="00280D48">
        <w:t xml:space="preserve"> might improve insulin sensitivity after prolonged treatment.</w:t>
      </w:r>
    </w:p>
    <w:p w:rsidR="007E2F08" w:rsidRDefault="00280D48">
      <w:pPr>
        <w:pStyle w:val="a3"/>
        <w:spacing w:before="114" w:line="261" w:lineRule="auto"/>
        <w:ind w:left="235" w:right="654"/>
      </w:pPr>
      <w:r>
        <w:t>Rats and dogs were chosen in the repeated-dose toxicity studies. The selection of animal species was justified as each human metabolite was detected at least in rats, dogs or rabbits in in vitro studies using cryopreserved hepatocytes.</w:t>
      </w:r>
    </w:p>
    <w:p w:rsidR="007E2F08" w:rsidRDefault="00280D48" w:rsidP="00E24B6A">
      <w:pPr>
        <w:pStyle w:val="a3"/>
        <w:spacing w:before="118" w:line="261" w:lineRule="auto"/>
        <w:ind w:left="235" w:right="701"/>
      </w:pPr>
      <w:r>
        <w:t xml:space="preserve">Major non-clinical adverse events of </w:t>
      </w:r>
      <w:r w:rsidR="00E24B6A">
        <w:t>PROJECT 3</w:t>
      </w:r>
      <w:r>
        <w:t xml:space="preserve"> were </w:t>
      </w:r>
      <w:r w:rsidRPr="00E24B6A">
        <w:rPr>
          <w:highlight w:val="magenta"/>
        </w:rPr>
        <w:t>GI tract-related clinical signs (vomiting, and watery stool), low erythroid parameters (red blood cell count, hemoglobin, hematocrit),</w:t>
      </w:r>
      <w:r w:rsidR="00E24B6A">
        <w:rPr>
          <w:rFonts w:eastAsiaTheme="minorEastAsia" w:hint="eastAsia"/>
          <w:lang w:eastAsia="ja-JP"/>
        </w:rPr>
        <w:t xml:space="preserve"> </w:t>
      </w:r>
      <w:r w:rsidRPr="00E24B6A">
        <w:rPr>
          <w:highlight w:val="magenta"/>
        </w:rPr>
        <w:t xml:space="preserve">effects on the liver (mild increases in ALT, AST and ALP, minimal focal </w:t>
      </w:r>
      <w:r w:rsidRPr="00E24B6A">
        <w:rPr>
          <w:highlight w:val="magenta"/>
        </w:rPr>
        <w:lastRenderedPageBreak/>
        <w:t>necrosis of hepatocytes in rats), effects on the renal function (mild increases in creatinine and urea nitrogen, increased urine volume, low urine osmolality, and marginal changes in blood potassium and calcium levels), minimal hypertrophy in the urothelial mucosa, heart weight increase, and exocrine pancreas (mild single cell necrosis in the exocrine acinar cells).</w:t>
      </w:r>
      <w:r>
        <w:t xml:space="preserve"> All adverse findings were mild in nature and reversible</w:t>
      </w:r>
      <w:r w:rsidR="00E24B6A">
        <w:t>.</w:t>
      </w:r>
    </w:p>
    <w:p w:rsidR="007E2F08" w:rsidRDefault="00280D48">
      <w:pPr>
        <w:pStyle w:val="a3"/>
        <w:spacing w:before="115"/>
        <w:ind w:left="235"/>
      </w:pPr>
      <w:r>
        <w:t>These adverse findings were observed at 300 mg/kg/day in rats (AUC</w:t>
      </w:r>
      <w:r>
        <w:rPr>
          <w:vertAlign w:val="subscript"/>
        </w:rPr>
        <w:t>0–24</w:t>
      </w:r>
      <w:r>
        <w:t>: 539–</w:t>
      </w:r>
    </w:p>
    <w:p w:rsidR="007E2F08" w:rsidRDefault="00280D48">
      <w:pPr>
        <w:pStyle w:val="a3"/>
        <w:spacing w:before="24" w:line="261" w:lineRule="auto"/>
        <w:ind w:left="235" w:right="881"/>
      </w:pPr>
      <w:r>
        <w:t>2019 µ</w:t>
      </w:r>
      <w:proofErr w:type="spellStart"/>
      <w:r>
        <w:t>g.h</w:t>
      </w:r>
      <w:proofErr w:type="spellEnd"/>
      <w:r>
        <w:t>/mL) and at 30 mg/kg/day in dogs (AUC</w:t>
      </w:r>
      <w:r>
        <w:rPr>
          <w:vertAlign w:val="subscript"/>
        </w:rPr>
        <w:t>0–24</w:t>
      </w:r>
      <w:r>
        <w:t>: 201–535 µ</w:t>
      </w:r>
      <w:proofErr w:type="spellStart"/>
      <w:r>
        <w:t>g.h</w:t>
      </w:r>
      <w:proofErr w:type="spellEnd"/>
      <w:r>
        <w:t xml:space="preserve">/mL). These AUC exposure levels at LOAEL considerably exceeded the human exposure level at 1200 mg </w:t>
      </w:r>
      <w:proofErr w:type="spellStart"/>
      <w:r>
        <w:t>qd</w:t>
      </w:r>
      <w:proofErr w:type="spellEnd"/>
      <w:r>
        <w:t xml:space="preserve"> (</w:t>
      </w:r>
      <w:proofErr w:type="spellStart"/>
      <w:r>
        <w:t>AUC</w:t>
      </w:r>
      <w:r>
        <w:rPr>
          <w:vertAlign w:val="subscript"/>
        </w:rPr>
        <w:t>inf</w:t>
      </w:r>
      <w:proofErr w:type="spellEnd"/>
      <w:r>
        <w:t>: 124–171 µ</w:t>
      </w:r>
      <w:proofErr w:type="spellStart"/>
      <w:r>
        <w:t>g.h</w:t>
      </w:r>
      <w:proofErr w:type="spellEnd"/>
      <w:r>
        <w:t>/mL) (</w:t>
      </w:r>
      <w:r w:rsidR="00E24B6A">
        <w:t>Project 3</w:t>
      </w:r>
      <w:r>
        <w:t>-CL-0001).</w:t>
      </w:r>
    </w:p>
    <w:p w:rsidR="007E2F08" w:rsidRDefault="00280D48">
      <w:pPr>
        <w:pStyle w:val="a3"/>
        <w:spacing w:before="117" w:line="261" w:lineRule="auto"/>
        <w:ind w:left="235" w:right="854"/>
        <w:jc w:val="both"/>
      </w:pPr>
      <w:r w:rsidRPr="00E24B6A">
        <w:rPr>
          <w:highlight w:val="magenta"/>
        </w:rPr>
        <w:t>The 13-week rat study showed focal hepatocyte necrosis at 300 mg/kg/day. The severity of this</w:t>
      </w:r>
      <w:r w:rsidRPr="00E24B6A">
        <w:rPr>
          <w:spacing w:val="-3"/>
          <w:highlight w:val="magenta"/>
        </w:rPr>
        <w:t xml:space="preserve"> </w:t>
      </w:r>
      <w:r w:rsidRPr="00E24B6A">
        <w:rPr>
          <w:highlight w:val="magenta"/>
        </w:rPr>
        <w:t>necrosis</w:t>
      </w:r>
      <w:r w:rsidRPr="00E24B6A">
        <w:rPr>
          <w:spacing w:val="-3"/>
          <w:highlight w:val="magenta"/>
        </w:rPr>
        <w:t xml:space="preserve"> </w:t>
      </w:r>
      <w:r w:rsidRPr="00E24B6A">
        <w:rPr>
          <w:highlight w:val="magenta"/>
        </w:rPr>
        <w:t>was</w:t>
      </w:r>
      <w:r w:rsidRPr="00E24B6A">
        <w:rPr>
          <w:spacing w:val="-4"/>
          <w:highlight w:val="magenta"/>
        </w:rPr>
        <w:t xml:space="preserve"> </w:t>
      </w:r>
      <w:r w:rsidRPr="00E24B6A">
        <w:rPr>
          <w:highlight w:val="magenta"/>
        </w:rPr>
        <w:t>minimal</w:t>
      </w:r>
      <w:r w:rsidRPr="00E24B6A">
        <w:rPr>
          <w:spacing w:val="-2"/>
          <w:highlight w:val="magenta"/>
        </w:rPr>
        <w:t xml:space="preserve"> </w:t>
      </w:r>
      <w:r w:rsidRPr="00E24B6A">
        <w:rPr>
          <w:highlight w:val="magenta"/>
        </w:rPr>
        <w:t>and</w:t>
      </w:r>
      <w:r w:rsidRPr="00E24B6A">
        <w:rPr>
          <w:spacing w:val="-3"/>
          <w:highlight w:val="magenta"/>
        </w:rPr>
        <w:t xml:space="preserve"> </w:t>
      </w:r>
      <w:r w:rsidRPr="00E24B6A">
        <w:rPr>
          <w:highlight w:val="magenta"/>
        </w:rPr>
        <w:t>was</w:t>
      </w:r>
      <w:r w:rsidRPr="00E24B6A">
        <w:rPr>
          <w:spacing w:val="-3"/>
          <w:highlight w:val="magenta"/>
        </w:rPr>
        <w:t xml:space="preserve"> </w:t>
      </w:r>
      <w:r w:rsidRPr="00E24B6A">
        <w:rPr>
          <w:highlight w:val="magenta"/>
        </w:rPr>
        <w:t>not</w:t>
      </w:r>
      <w:r w:rsidRPr="00E24B6A">
        <w:rPr>
          <w:spacing w:val="-4"/>
          <w:highlight w:val="magenta"/>
        </w:rPr>
        <w:t xml:space="preserve"> </w:t>
      </w:r>
      <w:r w:rsidRPr="00E24B6A">
        <w:rPr>
          <w:highlight w:val="magenta"/>
        </w:rPr>
        <w:t>detected</w:t>
      </w:r>
      <w:r w:rsidRPr="00E24B6A">
        <w:rPr>
          <w:spacing w:val="-3"/>
          <w:highlight w:val="magenta"/>
        </w:rPr>
        <w:t xml:space="preserve"> </w:t>
      </w:r>
      <w:r w:rsidRPr="00E24B6A">
        <w:rPr>
          <w:highlight w:val="magenta"/>
        </w:rPr>
        <w:t>in</w:t>
      </w:r>
      <w:r w:rsidRPr="00E24B6A">
        <w:rPr>
          <w:spacing w:val="-2"/>
          <w:highlight w:val="magenta"/>
        </w:rPr>
        <w:t xml:space="preserve"> </w:t>
      </w:r>
      <w:r w:rsidRPr="00E24B6A">
        <w:rPr>
          <w:highlight w:val="magenta"/>
        </w:rPr>
        <w:t>the</w:t>
      </w:r>
      <w:r w:rsidRPr="00E24B6A">
        <w:rPr>
          <w:spacing w:val="-3"/>
          <w:highlight w:val="magenta"/>
        </w:rPr>
        <w:t xml:space="preserve"> </w:t>
      </w:r>
      <w:r w:rsidRPr="00E24B6A">
        <w:rPr>
          <w:highlight w:val="magenta"/>
        </w:rPr>
        <w:t>4-week</w:t>
      </w:r>
      <w:r w:rsidRPr="00E24B6A">
        <w:rPr>
          <w:spacing w:val="-2"/>
          <w:highlight w:val="magenta"/>
        </w:rPr>
        <w:t xml:space="preserve"> </w:t>
      </w:r>
      <w:r w:rsidRPr="00E24B6A">
        <w:rPr>
          <w:highlight w:val="magenta"/>
        </w:rPr>
        <w:t>rat</w:t>
      </w:r>
      <w:r w:rsidRPr="00E24B6A">
        <w:rPr>
          <w:spacing w:val="-3"/>
          <w:highlight w:val="magenta"/>
        </w:rPr>
        <w:t xml:space="preserve"> </w:t>
      </w:r>
      <w:r w:rsidRPr="00E24B6A">
        <w:rPr>
          <w:highlight w:val="magenta"/>
        </w:rPr>
        <w:t>study.</w:t>
      </w:r>
      <w:r w:rsidRPr="00E24B6A">
        <w:rPr>
          <w:spacing w:val="-3"/>
          <w:highlight w:val="magenta"/>
        </w:rPr>
        <w:t xml:space="preserve"> </w:t>
      </w:r>
      <w:r w:rsidRPr="00E24B6A">
        <w:rPr>
          <w:highlight w:val="magenta"/>
        </w:rPr>
        <w:t>The</w:t>
      </w:r>
      <w:r w:rsidRPr="00E24B6A">
        <w:rPr>
          <w:spacing w:val="-4"/>
          <w:highlight w:val="magenta"/>
        </w:rPr>
        <w:t xml:space="preserve"> </w:t>
      </w:r>
      <w:r w:rsidRPr="00E24B6A">
        <w:rPr>
          <w:highlight w:val="magenta"/>
        </w:rPr>
        <w:t>AST,</w:t>
      </w:r>
      <w:r w:rsidRPr="00E24B6A">
        <w:rPr>
          <w:spacing w:val="-3"/>
          <w:highlight w:val="magenta"/>
        </w:rPr>
        <w:t xml:space="preserve"> </w:t>
      </w:r>
      <w:r w:rsidRPr="00E24B6A">
        <w:rPr>
          <w:highlight w:val="magenta"/>
        </w:rPr>
        <w:t>ALT</w:t>
      </w:r>
      <w:r w:rsidRPr="00E24B6A">
        <w:rPr>
          <w:spacing w:val="-1"/>
          <w:highlight w:val="magenta"/>
        </w:rPr>
        <w:t xml:space="preserve"> </w:t>
      </w:r>
      <w:r w:rsidRPr="00E24B6A">
        <w:rPr>
          <w:highlight w:val="magenta"/>
        </w:rPr>
        <w:t>and ALP values remained below two-fold of placebo values.</w:t>
      </w:r>
      <w:r>
        <w:t xml:space="preserve"> The AUC at NOAEL</w:t>
      </w:r>
      <w:r>
        <w:rPr>
          <w:spacing w:val="-8"/>
        </w:rPr>
        <w:t xml:space="preserve"> </w:t>
      </w:r>
      <w:r>
        <w:t>of</w:t>
      </w:r>
    </w:p>
    <w:p w:rsidR="007E2F08" w:rsidRDefault="00280D48">
      <w:pPr>
        <w:pStyle w:val="a3"/>
        <w:spacing w:line="261" w:lineRule="auto"/>
        <w:ind w:left="235"/>
      </w:pPr>
      <w:r>
        <w:t>100 mg/kg/day was 192–436 µ</w:t>
      </w:r>
      <w:proofErr w:type="spellStart"/>
      <w:r>
        <w:t>g.h</w:t>
      </w:r>
      <w:proofErr w:type="spellEnd"/>
      <w:r>
        <w:t xml:space="preserve">/mL. This NOAEL exposure level was beyond the highest exposure in the </w:t>
      </w:r>
      <w:r w:rsidR="00E24B6A">
        <w:t>Project 3</w:t>
      </w:r>
      <w:r>
        <w:t>-CL-0001 study (124–171 µ</w:t>
      </w:r>
      <w:proofErr w:type="spellStart"/>
      <w:r>
        <w:t>g.h</w:t>
      </w:r>
      <w:proofErr w:type="spellEnd"/>
      <w:r>
        <w:t>/mL at 1200 mg). Taken collectively,</w:t>
      </w:r>
      <w:r>
        <w:rPr>
          <w:spacing w:val="-21"/>
        </w:rPr>
        <w:t xml:space="preserve"> </w:t>
      </w:r>
      <w:r>
        <w:t>the toxicological significance of the minimal hepatocyte necrosis in rats was</w:t>
      </w:r>
      <w:r>
        <w:rPr>
          <w:spacing w:val="-15"/>
        </w:rPr>
        <w:t xml:space="preserve"> </w:t>
      </w:r>
      <w:r>
        <w:t>limited.</w:t>
      </w:r>
    </w:p>
    <w:p w:rsidR="007E2F08" w:rsidRDefault="00280D48">
      <w:pPr>
        <w:pStyle w:val="a3"/>
        <w:spacing w:before="115" w:line="261" w:lineRule="auto"/>
        <w:ind w:left="235" w:right="712"/>
      </w:pPr>
      <w:r w:rsidRPr="00E24B6A">
        <w:rPr>
          <w:highlight w:val="magenta"/>
        </w:rPr>
        <w:t>The 4-week and 13-week rat studies showed male rat-specific urinary unidentified crystal formation. Since microscopic examination for the urinary sediment revealed the shape of the unidentified crystals was not similar to the ordinary endogenous crystals, the unidentified crystals are considered to be made of exogenous constituents.</w:t>
      </w:r>
      <w:r>
        <w:t xml:space="preserve"> Mechanisms of the male-rat specific unidentified crystal formation are under investigation.</w:t>
      </w:r>
    </w:p>
    <w:p w:rsidR="007E2F08" w:rsidRDefault="00280D48">
      <w:pPr>
        <w:pStyle w:val="a3"/>
        <w:spacing w:before="116" w:line="261" w:lineRule="auto"/>
        <w:ind w:left="235" w:right="706"/>
      </w:pPr>
      <w:r>
        <w:t xml:space="preserve">In addition, </w:t>
      </w:r>
      <w:r w:rsidRPr="00E24B6A">
        <w:rPr>
          <w:highlight w:val="magenta"/>
        </w:rPr>
        <w:t>calcium oxalate urine crystals were detected in female rats of the 13-week study. On the other hand, none of dog studies (4-week and 13-week) showed urine crystal formation.</w:t>
      </w:r>
    </w:p>
    <w:p w:rsidR="007E2F08" w:rsidRDefault="00280D48">
      <w:pPr>
        <w:pStyle w:val="a3"/>
        <w:spacing w:before="118" w:line="261" w:lineRule="auto"/>
        <w:ind w:left="235" w:right="667"/>
      </w:pPr>
      <w:r>
        <w:t>Urinary crystals alone are not considered as adverse findings unless the crystals led to mucosal injury for the urinary tract system. At the high dose of 300 mg/kg/day, minimal hypertrophy occurred in the urinary tract system. In the planned 26-week rat study, the association of histological alteration in the urinary tract with urinary crystal formation will be carefully investigated.</w:t>
      </w:r>
    </w:p>
    <w:p w:rsidR="007E2F08" w:rsidRDefault="00280D48">
      <w:pPr>
        <w:pStyle w:val="a3"/>
        <w:spacing w:before="116" w:line="261" w:lineRule="auto"/>
        <w:ind w:left="235" w:right="600"/>
      </w:pPr>
      <w:r>
        <w:t xml:space="preserve">The risk of causing hypoglycemia under fasting conditions is expected to be low based on the mode of action of </w:t>
      </w:r>
      <w:r w:rsidR="00E24B6A">
        <w:t>PROJECT 3</w:t>
      </w:r>
      <w:r>
        <w:t xml:space="preserve">. Non-clinical toxicity studies did not show any risk of hypoglycemia. </w:t>
      </w:r>
      <w:r w:rsidRPr="00E24B6A">
        <w:rPr>
          <w:highlight w:val="magenta"/>
        </w:rPr>
        <w:t>Statistically significant reduction of blood glucose levels were recorded for female rats at the highest tested dose of 300 mg/kg in the 4-week study. However, the magnitude of the change was minimal</w:t>
      </w:r>
      <w:r>
        <w:t xml:space="preserve"> (105 mg/dL </w:t>
      </w:r>
      <w:r>
        <w:rPr>
          <w:i/>
        </w:rPr>
        <w:t xml:space="preserve">vs </w:t>
      </w:r>
      <w:r>
        <w:t xml:space="preserve">concurrent control value of 114 mg/dL) </w:t>
      </w:r>
      <w:r w:rsidRPr="00E24B6A">
        <w:rPr>
          <w:highlight w:val="magenta"/>
        </w:rPr>
        <w:t>and the other repeated studies (13-week rat, 4-week dog and 13-week dog studies) did not show any changes in the blood glucose levels</w:t>
      </w:r>
      <w:r>
        <w:t xml:space="preserve"> so that this statistical difference is not expected to be in a clinical setting.</w:t>
      </w:r>
    </w:p>
    <w:p w:rsidR="007E2F08" w:rsidRDefault="00280D48">
      <w:pPr>
        <w:pStyle w:val="a3"/>
        <w:spacing w:before="113" w:line="261" w:lineRule="auto"/>
        <w:ind w:left="235" w:right="753"/>
      </w:pPr>
      <w:r>
        <w:t xml:space="preserve">Pancreatic endocrine β-cell is one of the pharmacologically target tissues. </w:t>
      </w:r>
      <w:r w:rsidRPr="00E24B6A">
        <w:rPr>
          <w:highlight w:val="magenta"/>
        </w:rPr>
        <w:t>The repeated-dose toxicity studies microscopically examined pancreatic endocrine islet cells including β-cells. No histological changes were detected up to 13 weeks administration.</w:t>
      </w:r>
    </w:p>
    <w:p w:rsidR="007E2F08" w:rsidRDefault="007E2F08">
      <w:pPr>
        <w:spacing w:line="261" w:lineRule="auto"/>
        <w:sectPr w:rsidR="007E2F08">
          <w:pgSz w:w="12240" w:h="15840"/>
          <w:pgMar w:top="1560" w:right="960" w:bottom="940" w:left="1380" w:header="581" w:footer="748" w:gutter="0"/>
          <w:cols w:space="720"/>
        </w:sectPr>
      </w:pPr>
    </w:p>
    <w:p w:rsidR="007E2F08" w:rsidRDefault="00280D48">
      <w:pPr>
        <w:pStyle w:val="a3"/>
        <w:spacing w:before="146" w:line="252" w:lineRule="auto"/>
        <w:ind w:left="235" w:right="952"/>
        <w:jc w:val="both"/>
      </w:pPr>
      <w:r>
        <w:lastRenderedPageBreak/>
        <w:t xml:space="preserve">Preliminary in vitro results showed that </w:t>
      </w:r>
      <w:r w:rsidR="00E24B6A">
        <w:t>PROJECT 3</w:t>
      </w:r>
      <w:r>
        <w:t xml:space="preserve"> has a weak potential of activating PPAR receptors. It is considered that some of the toxicity findings might be related to the PPAR</w:t>
      </w:r>
      <w:r>
        <w:rPr>
          <w:rFonts w:ascii="Symbol" w:hAnsi="Symbol"/>
        </w:rPr>
        <w:t></w:t>
      </w:r>
      <w:r>
        <w:t xml:space="preserve"> agonistic effects.</w:t>
      </w:r>
    </w:p>
    <w:p w:rsidR="007E2F08" w:rsidRDefault="00280D48" w:rsidP="00E24B6A">
      <w:pPr>
        <w:pStyle w:val="a3"/>
        <w:spacing w:before="131" w:line="261" w:lineRule="auto"/>
        <w:ind w:left="235" w:right="786"/>
        <w:rPr>
          <w:sz w:val="20"/>
        </w:rPr>
      </w:pPr>
      <w:r>
        <w:t xml:space="preserve">In vitro microsomal studies showed </w:t>
      </w:r>
      <w:r w:rsidR="00E24B6A">
        <w:t>PROJECT 3</w:t>
      </w:r>
      <w:r>
        <w:t xml:space="preserve"> inhibitory activities on CYP2C8-mediated metabolisms. The potential of clinical drug-drug interaction with CYP2C8 substrates cannot be excluded.</w:t>
      </w:r>
      <w:bookmarkStart w:id="47" w:name="5_EFFECTS_IN_HUMANS"/>
      <w:bookmarkStart w:id="48" w:name="_bookmark65"/>
      <w:bookmarkEnd w:id="47"/>
      <w:bookmarkEnd w:id="48"/>
    </w:p>
    <w:sectPr w:rsidR="007E2F08">
      <w:headerReference w:type="default" r:id="rId9"/>
      <w:footerReference w:type="default" r:id="rId10"/>
      <w:type w:val="continuous"/>
      <w:pgSz w:w="11910" w:h="16840"/>
      <w:pgMar w:top="1560" w:right="1220" w:bottom="94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4FB" w:rsidRDefault="00DA74FB">
      <w:r>
        <w:separator/>
      </w:r>
    </w:p>
  </w:endnote>
  <w:endnote w:type="continuationSeparator" w:id="0">
    <w:p w:rsidR="00DA74FB" w:rsidRDefault="00DA7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F08" w:rsidRDefault="005C59F6">
    <w:pPr>
      <w:pStyle w:val="a3"/>
      <w:spacing w:line="14" w:lineRule="auto"/>
      <w:rPr>
        <w:sz w:val="20"/>
      </w:rPr>
    </w:pPr>
    <w:r>
      <w:pict>
        <v:shapetype id="_x0000_t202" coordsize="21600,21600" o:spt="202" path="m,l,21600r21600,l21600,xe">
          <v:stroke joinstyle="miter"/>
          <v:path gradientshapeok="t" o:connecttype="rect"/>
        </v:shapetype>
        <v:shape id="_x0000_s2144" type="#_x0000_t202" style="position:absolute;margin-left:79.75pt;margin-top:743.6pt;width:41.8pt;height:13.05pt;z-index:-1515616;mso-position-horizontal-relative:page;mso-position-vertical-relative:page" filled="f" stroked="f">
          <v:textbox inset="0,0,0,0">
            <w:txbxContent>
              <w:p w:rsidR="007E2F08" w:rsidRDefault="00280D48">
                <w:pPr>
                  <w:spacing w:before="10"/>
                  <w:ind w:left="20"/>
                  <w:rPr>
                    <w:sz w:val="20"/>
                  </w:rPr>
                </w:pPr>
                <w:r>
                  <w:rPr>
                    <w:color w:val="323232"/>
                    <w:sz w:val="20"/>
                  </w:rPr>
                  <w:t>Aug 2010</w:t>
                </w:r>
              </w:p>
            </w:txbxContent>
          </v:textbox>
          <w10:wrap anchorx="page" anchory="page"/>
        </v:shape>
      </w:pict>
    </w:r>
    <w:r>
      <w:pict>
        <v:shape id="_x0000_s2143" type="#_x0000_t202" style="position:absolute;margin-left:290.5pt;margin-top:743.6pt;width:34.1pt;height:13.05pt;z-index:-1515592;mso-position-horizontal-relative:page;mso-position-vertical-relative:page" filled="f" stroked="f">
          <v:textbox inset="0,0,0,0">
            <w:txbxContent>
              <w:p w:rsidR="007E2F08" w:rsidRDefault="00280D48">
                <w:pPr>
                  <w:spacing w:before="10"/>
                  <w:ind w:left="20"/>
                  <w:rPr>
                    <w:sz w:val="20"/>
                  </w:rPr>
                </w:pPr>
                <w:r>
                  <w:rPr>
                    <w:color w:val="323232"/>
                    <w:sz w:val="20"/>
                  </w:rPr>
                  <w:t>Astellas</w:t>
                </w:r>
              </w:p>
            </w:txbxContent>
          </v:textbox>
          <w10:wrap anchorx="page" anchory="page"/>
        </v:shape>
      </w:pict>
    </w:r>
    <w:r>
      <w:pict>
        <v:shape id="_x0000_s2142" type="#_x0000_t202" style="position:absolute;margin-left:477.9pt;margin-top:743.6pt;width:57.45pt;height:13.05pt;z-index:-1515568;mso-position-horizontal-relative:page;mso-position-vertical-relative:page" filled="f" stroked="f">
          <v:textbox inset="0,0,0,0">
            <w:txbxContent>
              <w:p w:rsidR="007E2F08" w:rsidRDefault="00280D48">
                <w:pPr>
                  <w:spacing w:before="10"/>
                  <w:ind w:left="20"/>
                  <w:rPr>
                    <w:sz w:val="20"/>
                  </w:rPr>
                </w:pPr>
                <w:r>
                  <w:rPr>
                    <w:color w:val="323232"/>
                    <w:sz w:val="20"/>
                  </w:rPr>
                  <w:t xml:space="preserve">Page </w:t>
                </w:r>
                <w:r>
                  <w:fldChar w:fldCharType="begin"/>
                </w:r>
                <w:r>
                  <w:rPr>
                    <w:sz w:val="20"/>
                  </w:rPr>
                  <w:instrText xml:space="preserve"> PAGE </w:instrText>
                </w:r>
                <w:r>
                  <w:fldChar w:fldCharType="separate"/>
                </w:r>
                <w:r>
                  <w:t>10</w:t>
                </w:r>
                <w:r>
                  <w:fldChar w:fldCharType="end"/>
                </w:r>
                <w:r>
                  <w:rPr>
                    <w:sz w:val="20"/>
                  </w:rPr>
                  <w:t xml:space="preserve"> of 57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F08" w:rsidRDefault="007E2F08">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4FB" w:rsidRDefault="00DA74FB">
      <w:r>
        <w:separator/>
      </w:r>
    </w:p>
  </w:footnote>
  <w:footnote w:type="continuationSeparator" w:id="0">
    <w:p w:rsidR="00DA74FB" w:rsidRDefault="00DA7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F08" w:rsidRDefault="007E2F08">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F08" w:rsidRDefault="007E2F08">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75E"/>
    <w:multiLevelType w:val="hybridMultilevel"/>
    <w:tmpl w:val="7CE28DEC"/>
    <w:lvl w:ilvl="0" w:tplc="0BB8FD42">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tplc="6CBAAB5C">
      <w:start w:val="1"/>
      <w:numFmt w:val="upperLetter"/>
      <w:lvlText w:val="(%2)"/>
      <w:lvlJc w:val="left"/>
      <w:pPr>
        <w:ind w:left="1339" w:hanging="393"/>
        <w:jc w:val="left"/>
      </w:pPr>
      <w:rPr>
        <w:rFonts w:ascii="Times New Roman" w:eastAsia="Times New Roman" w:hAnsi="Times New Roman" w:cs="Times New Roman" w:hint="default"/>
        <w:b/>
        <w:bCs/>
        <w:spacing w:val="-1"/>
        <w:w w:val="100"/>
        <w:sz w:val="24"/>
        <w:szCs w:val="24"/>
      </w:rPr>
    </w:lvl>
    <w:lvl w:ilvl="2" w:tplc="7B6A0896">
      <w:numFmt w:val="bullet"/>
      <w:lvlText w:val="•"/>
      <w:lvlJc w:val="left"/>
      <w:pPr>
        <w:ind w:left="2880" w:hanging="393"/>
      </w:pPr>
      <w:rPr>
        <w:rFonts w:hint="default"/>
      </w:rPr>
    </w:lvl>
    <w:lvl w:ilvl="3" w:tplc="BA7CBCD6">
      <w:numFmt w:val="bullet"/>
      <w:lvlText w:val="•"/>
      <w:lvlJc w:val="left"/>
      <w:pPr>
        <w:ind w:left="4420" w:hanging="393"/>
      </w:pPr>
      <w:rPr>
        <w:rFonts w:hint="default"/>
      </w:rPr>
    </w:lvl>
    <w:lvl w:ilvl="4" w:tplc="F13E957E">
      <w:numFmt w:val="bullet"/>
      <w:lvlText w:val="•"/>
      <w:lvlJc w:val="left"/>
      <w:pPr>
        <w:ind w:left="5960" w:hanging="393"/>
      </w:pPr>
      <w:rPr>
        <w:rFonts w:hint="default"/>
      </w:rPr>
    </w:lvl>
    <w:lvl w:ilvl="5" w:tplc="91AA9CA0">
      <w:numFmt w:val="bullet"/>
      <w:lvlText w:val="•"/>
      <w:lvlJc w:val="left"/>
      <w:pPr>
        <w:ind w:left="7500" w:hanging="393"/>
      </w:pPr>
      <w:rPr>
        <w:rFonts w:hint="default"/>
      </w:rPr>
    </w:lvl>
    <w:lvl w:ilvl="6" w:tplc="151E99D6">
      <w:numFmt w:val="bullet"/>
      <w:lvlText w:val="•"/>
      <w:lvlJc w:val="left"/>
      <w:pPr>
        <w:ind w:left="9040" w:hanging="393"/>
      </w:pPr>
      <w:rPr>
        <w:rFonts w:hint="default"/>
      </w:rPr>
    </w:lvl>
    <w:lvl w:ilvl="7" w:tplc="0DDC1296">
      <w:numFmt w:val="bullet"/>
      <w:lvlText w:val="•"/>
      <w:lvlJc w:val="left"/>
      <w:pPr>
        <w:ind w:left="10580" w:hanging="393"/>
      </w:pPr>
      <w:rPr>
        <w:rFonts w:hint="default"/>
      </w:rPr>
    </w:lvl>
    <w:lvl w:ilvl="8" w:tplc="733AEC9C">
      <w:numFmt w:val="bullet"/>
      <w:lvlText w:val="•"/>
      <w:lvlJc w:val="left"/>
      <w:pPr>
        <w:ind w:left="12120" w:hanging="393"/>
      </w:pPr>
      <w:rPr>
        <w:rFonts w:hint="default"/>
      </w:rPr>
    </w:lvl>
  </w:abstractNum>
  <w:abstractNum w:abstractNumId="1" w15:restartNumberingAfterBreak="0">
    <w:nsid w:val="084036A2"/>
    <w:multiLevelType w:val="multilevel"/>
    <w:tmpl w:val="CF9C0C8E"/>
    <w:lvl w:ilvl="0">
      <w:start w:val="3"/>
      <w:numFmt w:val="decimal"/>
      <w:lvlText w:val="%1"/>
      <w:lvlJc w:val="left"/>
      <w:pPr>
        <w:ind w:left="761" w:hanging="540"/>
        <w:jc w:val="left"/>
      </w:pPr>
      <w:rPr>
        <w:rFonts w:hint="default"/>
      </w:rPr>
    </w:lvl>
    <w:lvl w:ilvl="1">
      <w:start w:val="4"/>
      <w:numFmt w:val="decimal"/>
      <w:lvlText w:val="%1.%2"/>
      <w:lvlJc w:val="left"/>
      <w:pPr>
        <w:ind w:left="761" w:hanging="540"/>
        <w:jc w:val="left"/>
      </w:pPr>
      <w:rPr>
        <w:rFonts w:hint="default"/>
      </w:rPr>
    </w:lvl>
    <w:lvl w:ilvl="2">
      <w:start w:val="3"/>
      <w:numFmt w:val="decimal"/>
      <w:lvlText w:val="%1.%2.%3"/>
      <w:lvlJc w:val="left"/>
      <w:pPr>
        <w:ind w:left="761" w:hanging="540"/>
        <w:jc w:val="left"/>
      </w:pPr>
      <w:rPr>
        <w:rFonts w:ascii="Times New Roman" w:eastAsia="Times New Roman" w:hAnsi="Times New Roman" w:cs="Times New Roman" w:hint="default"/>
        <w:b/>
        <w:bCs/>
        <w:w w:val="100"/>
        <w:sz w:val="24"/>
        <w:szCs w:val="24"/>
      </w:rPr>
    </w:lvl>
    <w:lvl w:ilvl="3">
      <w:numFmt w:val="bullet"/>
      <w:lvlText w:val="•"/>
      <w:lvlJc w:val="left"/>
      <w:pPr>
        <w:ind w:left="5092" w:hanging="540"/>
      </w:pPr>
      <w:rPr>
        <w:rFonts w:hint="default"/>
      </w:rPr>
    </w:lvl>
    <w:lvl w:ilvl="4">
      <w:numFmt w:val="bullet"/>
      <w:lvlText w:val="•"/>
      <w:lvlJc w:val="left"/>
      <w:pPr>
        <w:ind w:left="6536" w:hanging="540"/>
      </w:pPr>
      <w:rPr>
        <w:rFonts w:hint="default"/>
      </w:rPr>
    </w:lvl>
    <w:lvl w:ilvl="5">
      <w:numFmt w:val="bullet"/>
      <w:lvlText w:val="•"/>
      <w:lvlJc w:val="left"/>
      <w:pPr>
        <w:ind w:left="7980" w:hanging="540"/>
      </w:pPr>
      <w:rPr>
        <w:rFonts w:hint="default"/>
      </w:rPr>
    </w:lvl>
    <w:lvl w:ilvl="6">
      <w:numFmt w:val="bullet"/>
      <w:lvlText w:val="•"/>
      <w:lvlJc w:val="left"/>
      <w:pPr>
        <w:ind w:left="9424" w:hanging="540"/>
      </w:pPr>
      <w:rPr>
        <w:rFonts w:hint="default"/>
      </w:rPr>
    </w:lvl>
    <w:lvl w:ilvl="7">
      <w:numFmt w:val="bullet"/>
      <w:lvlText w:val="•"/>
      <w:lvlJc w:val="left"/>
      <w:pPr>
        <w:ind w:left="10868" w:hanging="540"/>
      </w:pPr>
      <w:rPr>
        <w:rFonts w:hint="default"/>
      </w:rPr>
    </w:lvl>
    <w:lvl w:ilvl="8">
      <w:numFmt w:val="bullet"/>
      <w:lvlText w:val="•"/>
      <w:lvlJc w:val="left"/>
      <w:pPr>
        <w:ind w:left="12312" w:hanging="540"/>
      </w:pPr>
      <w:rPr>
        <w:rFonts w:hint="default"/>
      </w:rPr>
    </w:lvl>
  </w:abstractNum>
  <w:abstractNum w:abstractNumId="2" w15:restartNumberingAfterBreak="0">
    <w:nsid w:val="0B6F5AA7"/>
    <w:multiLevelType w:val="hybridMultilevel"/>
    <w:tmpl w:val="E618A470"/>
    <w:lvl w:ilvl="0" w:tplc="D29C3570">
      <w:start w:val="1"/>
      <w:numFmt w:val="lowerLetter"/>
      <w:lvlText w:val="%1)"/>
      <w:lvlJc w:val="left"/>
      <w:pPr>
        <w:ind w:left="425" w:hanging="204"/>
        <w:jc w:val="left"/>
      </w:pPr>
      <w:rPr>
        <w:rFonts w:ascii="Times New Roman" w:eastAsia="Times New Roman" w:hAnsi="Times New Roman" w:cs="Times New Roman" w:hint="default"/>
        <w:w w:val="99"/>
        <w:sz w:val="20"/>
        <w:szCs w:val="20"/>
      </w:rPr>
    </w:lvl>
    <w:lvl w:ilvl="1" w:tplc="908825AA">
      <w:numFmt w:val="bullet"/>
      <w:lvlText w:val="•"/>
      <w:lvlJc w:val="left"/>
      <w:pPr>
        <w:ind w:left="1898" w:hanging="204"/>
      </w:pPr>
      <w:rPr>
        <w:rFonts w:hint="default"/>
      </w:rPr>
    </w:lvl>
    <w:lvl w:ilvl="2" w:tplc="5E7637B8">
      <w:numFmt w:val="bullet"/>
      <w:lvlText w:val="•"/>
      <w:lvlJc w:val="left"/>
      <w:pPr>
        <w:ind w:left="3376" w:hanging="204"/>
      </w:pPr>
      <w:rPr>
        <w:rFonts w:hint="default"/>
      </w:rPr>
    </w:lvl>
    <w:lvl w:ilvl="3" w:tplc="F482AD1A">
      <w:numFmt w:val="bullet"/>
      <w:lvlText w:val="•"/>
      <w:lvlJc w:val="left"/>
      <w:pPr>
        <w:ind w:left="4854" w:hanging="204"/>
      </w:pPr>
      <w:rPr>
        <w:rFonts w:hint="default"/>
      </w:rPr>
    </w:lvl>
    <w:lvl w:ilvl="4" w:tplc="490A89BA">
      <w:numFmt w:val="bullet"/>
      <w:lvlText w:val="•"/>
      <w:lvlJc w:val="left"/>
      <w:pPr>
        <w:ind w:left="6332" w:hanging="204"/>
      </w:pPr>
      <w:rPr>
        <w:rFonts w:hint="default"/>
      </w:rPr>
    </w:lvl>
    <w:lvl w:ilvl="5" w:tplc="3676B3A0">
      <w:numFmt w:val="bullet"/>
      <w:lvlText w:val="•"/>
      <w:lvlJc w:val="left"/>
      <w:pPr>
        <w:ind w:left="7810" w:hanging="204"/>
      </w:pPr>
      <w:rPr>
        <w:rFonts w:hint="default"/>
      </w:rPr>
    </w:lvl>
    <w:lvl w:ilvl="6" w:tplc="AE14A9EA">
      <w:numFmt w:val="bullet"/>
      <w:lvlText w:val="•"/>
      <w:lvlJc w:val="left"/>
      <w:pPr>
        <w:ind w:left="9288" w:hanging="204"/>
      </w:pPr>
      <w:rPr>
        <w:rFonts w:hint="default"/>
      </w:rPr>
    </w:lvl>
    <w:lvl w:ilvl="7" w:tplc="037E51AC">
      <w:numFmt w:val="bullet"/>
      <w:lvlText w:val="•"/>
      <w:lvlJc w:val="left"/>
      <w:pPr>
        <w:ind w:left="10766" w:hanging="204"/>
      </w:pPr>
      <w:rPr>
        <w:rFonts w:hint="default"/>
      </w:rPr>
    </w:lvl>
    <w:lvl w:ilvl="8" w:tplc="A8AC768C">
      <w:numFmt w:val="bullet"/>
      <w:lvlText w:val="•"/>
      <w:lvlJc w:val="left"/>
      <w:pPr>
        <w:ind w:left="12244" w:hanging="204"/>
      </w:pPr>
      <w:rPr>
        <w:rFonts w:hint="default"/>
      </w:rPr>
    </w:lvl>
  </w:abstractNum>
  <w:abstractNum w:abstractNumId="3" w15:restartNumberingAfterBreak="0">
    <w:nsid w:val="0BA61C6E"/>
    <w:multiLevelType w:val="multilevel"/>
    <w:tmpl w:val="FC4ECABE"/>
    <w:lvl w:ilvl="0">
      <w:start w:val="2"/>
      <w:numFmt w:val="decimal"/>
      <w:lvlText w:val="%1"/>
      <w:lvlJc w:val="left"/>
      <w:pPr>
        <w:ind w:left="941" w:hanging="720"/>
        <w:jc w:val="left"/>
      </w:pPr>
      <w:rPr>
        <w:rFonts w:hint="default"/>
      </w:rPr>
    </w:lvl>
    <w:lvl w:ilvl="1">
      <w:start w:val="4"/>
      <w:numFmt w:val="decimal"/>
      <w:lvlText w:val="%1.%2"/>
      <w:lvlJc w:val="left"/>
      <w:pPr>
        <w:ind w:left="941" w:hanging="720"/>
        <w:jc w:val="left"/>
      </w:pPr>
      <w:rPr>
        <w:rFonts w:hint="default"/>
        <w:b/>
        <w:bCs/>
        <w:w w:val="100"/>
      </w:rPr>
    </w:lvl>
    <w:lvl w:ilvl="2">
      <w:start w:val="1"/>
      <w:numFmt w:val="decimal"/>
      <w:lvlText w:val="%1.%2.%3"/>
      <w:lvlJc w:val="left"/>
      <w:pPr>
        <w:ind w:left="1073"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217" w:hanging="852"/>
      </w:pPr>
      <w:rPr>
        <w:rFonts w:hint="default"/>
      </w:rPr>
    </w:lvl>
    <w:lvl w:ilvl="4">
      <w:numFmt w:val="bullet"/>
      <w:lvlText w:val="•"/>
      <w:lvlJc w:val="left"/>
      <w:pPr>
        <w:ind w:left="5786" w:hanging="852"/>
      </w:pPr>
      <w:rPr>
        <w:rFonts w:hint="default"/>
      </w:rPr>
    </w:lvl>
    <w:lvl w:ilvl="5">
      <w:numFmt w:val="bullet"/>
      <w:lvlText w:val="•"/>
      <w:lvlJc w:val="left"/>
      <w:pPr>
        <w:ind w:left="7355" w:hanging="852"/>
      </w:pPr>
      <w:rPr>
        <w:rFonts w:hint="default"/>
      </w:rPr>
    </w:lvl>
    <w:lvl w:ilvl="6">
      <w:numFmt w:val="bullet"/>
      <w:lvlText w:val="•"/>
      <w:lvlJc w:val="left"/>
      <w:pPr>
        <w:ind w:left="8924" w:hanging="852"/>
      </w:pPr>
      <w:rPr>
        <w:rFonts w:hint="default"/>
      </w:rPr>
    </w:lvl>
    <w:lvl w:ilvl="7">
      <w:numFmt w:val="bullet"/>
      <w:lvlText w:val="•"/>
      <w:lvlJc w:val="left"/>
      <w:pPr>
        <w:ind w:left="10493" w:hanging="852"/>
      </w:pPr>
      <w:rPr>
        <w:rFonts w:hint="default"/>
      </w:rPr>
    </w:lvl>
    <w:lvl w:ilvl="8">
      <w:numFmt w:val="bullet"/>
      <w:lvlText w:val="•"/>
      <w:lvlJc w:val="left"/>
      <w:pPr>
        <w:ind w:left="12062" w:hanging="852"/>
      </w:pPr>
      <w:rPr>
        <w:rFonts w:hint="default"/>
      </w:rPr>
    </w:lvl>
  </w:abstractNum>
  <w:abstractNum w:abstractNumId="4" w15:restartNumberingAfterBreak="0">
    <w:nsid w:val="16C82408"/>
    <w:multiLevelType w:val="multilevel"/>
    <w:tmpl w:val="5D283F06"/>
    <w:lvl w:ilvl="0">
      <w:start w:val="1"/>
      <w:numFmt w:val="decimal"/>
      <w:lvlText w:val="%1"/>
      <w:lvlJc w:val="left"/>
      <w:pPr>
        <w:ind w:left="1084" w:hanging="852"/>
        <w:jc w:val="left"/>
      </w:pPr>
      <w:rPr>
        <w:rFonts w:hint="default"/>
      </w:rPr>
    </w:lvl>
    <w:lvl w:ilvl="1">
      <w:start w:val="1"/>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600" w:hanging="852"/>
      </w:pPr>
      <w:rPr>
        <w:rFonts w:hint="default"/>
      </w:rPr>
    </w:lvl>
    <w:lvl w:ilvl="4">
      <w:numFmt w:val="bullet"/>
      <w:lvlText w:val="•"/>
      <w:lvlJc w:val="left"/>
      <w:pPr>
        <w:ind w:left="4440" w:hanging="852"/>
      </w:pPr>
      <w:rPr>
        <w:rFonts w:hint="default"/>
      </w:rPr>
    </w:lvl>
    <w:lvl w:ilvl="5">
      <w:numFmt w:val="bullet"/>
      <w:lvlText w:val="•"/>
      <w:lvlJc w:val="left"/>
      <w:pPr>
        <w:ind w:left="5280" w:hanging="852"/>
      </w:pPr>
      <w:rPr>
        <w:rFonts w:hint="default"/>
      </w:rPr>
    </w:lvl>
    <w:lvl w:ilvl="6">
      <w:numFmt w:val="bullet"/>
      <w:lvlText w:val="•"/>
      <w:lvlJc w:val="left"/>
      <w:pPr>
        <w:ind w:left="6120" w:hanging="852"/>
      </w:pPr>
      <w:rPr>
        <w:rFonts w:hint="default"/>
      </w:rPr>
    </w:lvl>
    <w:lvl w:ilvl="7">
      <w:numFmt w:val="bullet"/>
      <w:lvlText w:val="•"/>
      <w:lvlJc w:val="left"/>
      <w:pPr>
        <w:ind w:left="6960" w:hanging="852"/>
      </w:pPr>
      <w:rPr>
        <w:rFonts w:hint="default"/>
      </w:rPr>
    </w:lvl>
    <w:lvl w:ilvl="8">
      <w:numFmt w:val="bullet"/>
      <w:lvlText w:val="•"/>
      <w:lvlJc w:val="left"/>
      <w:pPr>
        <w:ind w:left="7800" w:hanging="852"/>
      </w:pPr>
      <w:rPr>
        <w:rFonts w:hint="default"/>
      </w:rPr>
    </w:lvl>
  </w:abstractNum>
  <w:abstractNum w:abstractNumId="5" w15:restartNumberingAfterBreak="0">
    <w:nsid w:val="1CF226D1"/>
    <w:multiLevelType w:val="hybridMultilevel"/>
    <w:tmpl w:val="D86C3790"/>
    <w:lvl w:ilvl="0" w:tplc="E3304220">
      <w:start w:val="15"/>
      <w:numFmt w:val="lowerLetter"/>
      <w:lvlText w:val="%1)"/>
      <w:lvlJc w:val="left"/>
      <w:pPr>
        <w:ind w:left="438" w:hanging="218"/>
        <w:jc w:val="left"/>
      </w:pPr>
      <w:rPr>
        <w:rFonts w:ascii="Times New Roman" w:eastAsia="Times New Roman" w:hAnsi="Times New Roman" w:cs="Times New Roman" w:hint="default"/>
        <w:w w:val="99"/>
        <w:sz w:val="20"/>
        <w:szCs w:val="20"/>
      </w:rPr>
    </w:lvl>
    <w:lvl w:ilvl="1" w:tplc="2A185866">
      <w:numFmt w:val="bullet"/>
      <w:lvlText w:val="•"/>
      <w:lvlJc w:val="left"/>
      <w:pPr>
        <w:ind w:left="1916" w:hanging="218"/>
      </w:pPr>
      <w:rPr>
        <w:rFonts w:hint="default"/>
      </w:rPr>
    </w:lvl>
    <w:lvl w:ilvl="2" w:tplc="AE6CE254">
      <w:numFmt w:val="bullet"/>
      <w:lvlText w:val="•"/>
      <w:lvlJc w:val="left"/>
      <w:pPr>
        <w:ind w:left="3392" w:hanging="218"/>
      </w:pPr>
      <w:rPr>
        <w:rFonts w:hint="default"/>
      </w:rPr>
    </w:lvl>
    <w:lvl w:ilvl="3" w:tplc="5F70B3B0">
      <w:numFmt w:val="bullet"/>
      <w:lvlText w:val="•"/>
      <w:lvlJc w:val="left"/>
      <w:pPr>
        <w:ind w:left="4868" w:hanging="218"/>
      </w:pPr>
      <w:rPr>
        <w:rFonts w:hint="default"/>
      </w:rPr>
    </w:lvl>
    <w:lvl w:ilvl="4" w:tplc="E7AEA782">
      <w:numFmt w:val="bullet"/>
      <w:lvlText w:val="•"/>
      <w:lvlJc w:val="left"/>
      <w:pPr>
        <w:ind w:left="6344" w:hanging="218"/>
      </w:pPr>
      <w:rPr>
        <w:rFonts w:hint="default"/>
      </w:rPr>
    </w:lvl>
    <w:lvl w:ilvl="5" w:tplc="A80EBF6A">
      <w:numFmt w:val="bullet"/>
      <w:lvlText w:val="•"/>
      <w:lvlJc w:val="left"/>
      <w:pPr>
        <w:ind w:left="7820" w:hanging="218"/>
      </w:pPr>
      <w:rPr>
        <w:rFonts w:hint="default"/>
      </w:rPr>
    </w:lvl>
    <w:lvl w:ilvl="6" w:tplc="C4265D4E">
      <w:numFmt w:val="bullet"/>
      <w:lvlText w:val="•"/>
      <w:lvlJc w:val="left"/>
      <w:pPr>
        <w:ind w:left="9296" w:hanging="218"/>
      </w:pPr>
      <w:rPr>
        <w:rFonts w:hint="default"/>
      </w:rPr>
    </w:lvl>
    <w:lvl w:ilvl="7" w:tplc="EAE6038A">
      <w:numFmt w:val="bullet"/>
      <w:lvlText w:val="•"/>
      <w:lvlJc w:val="left"/>
      <w:pPr>
        <w:ind w:left="10772" w:hanging="218"/>
      </w:pPr>
      <w:rPr>
        <w:rFonts w:hint="default"/>
      </w:rPr>
    </w:lvl>
    <w:lvl w:ilvl="8" w:tplc="1BE0CF62">
      <w:numFmt w:val="bullet"/>
      <w:lvlText w:val="•"/>
      <w:lvlJc w:val="left"/>
      <w:pPr>
        <w:ind w:left="12248" w:hanging="218"/>
      </w:pPr>
      <w:rPr>
        <w:rFonts w:hint="default"/>
      </w:rPr>
    </w:lvl>
  </w:abstractNum>
  <w:abstractNum w:abstractNumId="6" w15:restartNumberingAfterBreak="0">
    <w:nsid w:val="1DBD16D7"/>
    <w:multiLevelType w:val="hybridMultilevel"/>
    <w:tmpl w:val="BC5A3F48"/>
    <w:lvl w:ilvl="0" w:tplc="16A411D6">
      <w:numFmt w:val="bullet"/>
      <w:lvlText w:val="●"/>
      <w:lvlJc w:val="left"/>
      <w:pPr>
        <w:ind w:left="660" w:hanging="425"/>
      </w:pPr>
      <w:rPr>
        <w:rFonts w:ascii="Times New Roman" w:eastAsia="Times New Roman" w:hAnsi="Times New Roman" w:cs="Times New Roman" w:hint="default"/>
        <w:spacing w:val="-8"/>
        <w:w w:val="100"/>
        <w:sz w:val="24"/>
        <w:szCs w:val="24"/>
      </w:rPr>
    </w:lvl>
    <w:lvl w:ilvl="1" w:tplc="7A7A1A58">
      <w:numFmt w:val="bullet"/>
      <w:lvlText w:val="•"/>
      <w:lvlJc w:val="left"/>
      <w:pPr>
        <w:ind w:left="1584" w:hanging="425"/>
      </w:pPr>
      <w:rPr>
        <w:rFonts w:hint="default"/>
      </w:rPr>
    </w:lvl>
    <w:lvl w:ilvl="2" w:tplc="EBCECE2A">
      <w:numFmt w:val="bullet"/>
      <w:lvlText w:val="•"/>
      <w:lvlJc w:val="left"/>
      <w:pPr>
        <w:ind w:left="2508" w:hanging="425"/>
      </w:pPr>
      <w:rPr>
        <w:rFonts w:hint="default"/>
      </w:rPr>
    </w:lvl>
    <w:lvl w:ilvl="3" w:tplc="B4DE344A">
      <w:numFmt w:val="bullet"/>
      <w:lvlText w:val="•"/>
      <w:lvlJc w:val="left"/>
      <w:pPr>
        <w:ind w:left="3432" w:hanging="425"/>
      </w:pPr>
      <w:rPr>
        <w:rFonts w:hint="default"/>
      </w:rPr>
    </w:lvl>
    <w:lvl w:ilvl="4" w:tplc="4436456C">
      <w:numFmt w:val="bullet"/>
      <w:lvlText w:val="•"/>
      <w:lvlJc w:val="left"/>
      <w:pPr>
        <w:ind w:left="4356" w:hanging="425"/>
      </w:pPr>
      <w:rPr>
        <w:rFonts w:hint="default"/>
      </w:rPr>
    </w:lvl>
    <w:lvl w:ilvl="5" w:tplc="CFBABBDA">
      <w:numFmt w:val="bullet"/>
      <w:lvlText w:val="•"/>
      <w:lvlJc w:val="left"/>
      <w:pPr>
        <w:ind w:left="5280" w:hanging="425"/>
      </w:pPr>
      <w:rPr>
        <w:rFonts w:hint="default"/>
      </w:rPr>
    </w:lvl>
    <w:lvl w:ilvl="6" w:tplc="517090E6">
      <w:numFmt w:val="bullet"/>
      <w:lvlText w:val="•"/>
      <w:lvlJc w:val="left"/>
      <w:pPr>
        <w:ind w:left="6204" w:hanging="425"/>
      </w:pPr>
      <w:rPr>
        <w:rFonts w:hint="default"/>
      </w:rPr>
    </w:lvl>
    <w:lvl w:ilvl="7" w:tplc="635647CA">
      <w:numFmt w:val="bullet"/>
      <w:lvlText w:val="•"/>
      <w:lvlJc w:val="left"/>
      <w:pPr>
        <w:ind w:left="7128" w:hanging="425"/>
      </w:pPr>
      <w:rPr>
        <w:rFonts w:hint="default"/>
      </w:rPr>
    </w:lvl>
    <w:lvl w:ilvl="8" w:tplc="6FA46380">
      <w:numFmt w:val="bullet"/>
      <w:lvlText w:val="•"/>
      <w:lvlJc w:val="left"/>
      <w:pPr>
        <w:ind w:left="8052" w:hanging="425"/>
      </w:pPr>
      <w:rPr>
        <w:rFonts w:hint="default"/>
      </w:rPr>
    </w:lvl>
  </w:abstractNum>
  <w:abstractNum w:abstractNumId="7" w15:restartNumberingAfterBreak="0">
    <w:nsid w:val="1EB3031D"/>
    <w:multiLevelType w:val="multilevel"/>
    <w:tmpl w:val="393C0402"/>
    <w:lvl w:ilvl="0">
      <w:start w:val="1"/>
      <w:numFmt w:val="decimal"/>
      <w:lvlText w:val="%1"/>
      <w:lvlJc w:val="left"/>
      <w:pPr>
        <w:ind w:left="2688" w:hanging="718"/>
        <w:jc w:val="left"/>
      </w:pPr>
      <w:rPr>
        <w:rFonts w:hint="default"/>
      </w:rPr>
    </w:lvl>
    <w:lvl w:ilvl="1">
      <w:start w:val="1"/>
      <w:numFmt w:val="decimal"/>
      <w:lvlText w:val="%1.%2"/>
      <w:lvlJc w:val="left"/>
      <w:pPr>
        <w:ind w:left="2688" w:hanging="718"/>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3768" w:hanging="1080"/>
        <w:jc w:val="left"/>
      </w:pPr>
      <w:rPr>
        <w:rFonts w:ascii="Times New Roman" w:eastAsia="Times New Roman" w:hAnsi="Times New Roman" w:cs="Times New Roman" w:hint="default"/>
        <w:w w:val="100"/>
        <w:sz w:val="24"/>
        <w:szCs w:val="24"/>
      </w:rPr>
    </w:lvl>
    <w:lvl w:ilvl="3">
      <w:numFmt w:val="bullet"/>
      <w:lvlText w:val="•"/>
      <w:lvlJc w:val="left"/>
      <w:pPr>
        <w:ind w:left="5124" w:hanging="1080"/>
      </w:pPr>
      <w:rPr>
        <w:rFonts w:hint="default"/>
      </w:rPr>
    </w:lvl>
    <w:lvl w:ilvl="4">
      <w:numFmt w:val="bullet"/>
      <w:lvlText w:val="•"/>
      <w:lvlJc w:val="left"/>
      <w:pPr>
        <w:ind w:left="5806" w:hanging="1080"/>
      </w:pPr>
      <w:rPr>
        <w:rFonts w:hint="default"/>
      </w:rPr>
    </w:lvl>
    <w:lvl w:ilvl="5">
      <w:numFmt w:val="bullet"/>
      <w:lvlText w:val="•"/>
      <w:lvlJc w:val="left"/>
      <w:pPr>
        <w:ind w:left="6488" w:hanging="1080"/>
      </w:pPr>
      <w:rPr>
        <w:rFonts w:hint="default"/>
      </w:rPr>
    </w:lvl>
    <w:lvl w:ilvl="6">
      <w:numFmt w:val="bullet"/>
      <w:lvlText w:val="•"/>
      <w:lvlJc w:val="left"/>
      <w:pPr>
        <w:ind w:left="7171" w:hanging="1080"/>
      </w:pPr>
      <w:rPr>
        <w:rFonts w:hint="default"/>
      </w:rPr>
    </w:lvl>
    <w:lvl w:ilvl="7">
      <w:numFmt w:val="bullet"/>
      <w:lvlText w:val="•"/>
      <w:lvlJc w:val="left"/>
      <w:pPr>
        <w:ind w:left="7853" w:hanging="1080"/>
      </w:pPr>
      <w:rPr>
        <w:rFonts w:hint="default"/>
      </w:rPr>
    </w:lvl>
    <w:lvl w:ilvl="8">
      <w:numFmt w:val="bullet"/>
      <w:lvlText w:val="•"/>
      <w:lvlJc w:val="left"/>
      <w:pPr>
        <w:ind w:left="8535" w:hanging="1080"/>
      </w:pPr>
      <w:rPr>
        <w:rFonts w:hint="default"/>
      </w:rPr>
    </w:lvl>
  </w:abstractNum>
  <w:abstractNum w:abstractNumId="8" w15:restartNumberingAfterBreak="0">
    <w:nsid w:val="1F5A7E0B"/>
    <w:multiLevelType w:val="hybridMultilevel"/>
    <w:tmpl w:val="98323244"/>
    <w:lvl w:ilvl="0" w:tplc="C9EAB848">
      <w:start w:val="2"/>
      <w:numFmt w:val="lowerLetter"/>
      <w:lvlText w:val="%1)"/>
      <w:lvlJc w:val="left"/>
      <w:pPr>
        <w:ind w:left="941" w:hanging="720"/>
        <w:jc w:val="left"/>
      </w:pPr>
      <w:rPr>
        <w:rFonts w:ascii="Times New Roman" w:eastAsia="Times New Roman" w:hAnsi="Times New Roman" w:cs="Times New Roman" w:hint="default"/>
        <w:spacing w:val="0"/>
        <w:w w:val="99"/>
        <w:sz w:val="20"/>
        <w:szCs w:val="20"/>
      </w:rPr>
    </w:lvl>
    <w:lvl w:ilvl="1" w:tplc="13FE717E">
      <w:numFmt w:val="bullet"/>
      <w:lvlText w:val="•"/>
      <w:lvlJc w:val="left"/>
      <w:pPr>
        <w:ind w:left="2366" w:hanging="720"/>
      </w:pPr>
      <w:rPr>
        <w:rFonts w:hint="default"/>
      </w:rPr>
    </w:lvl>
    <w:lvl w:ilvl="2" w:tplc="4AE0C0DC">
      <w:numFmt w:val="bullet"/>
      <w:lvlText w:val="•"/>
      <w:lvlJc w:val="left"/>
      <w:pPr>
        <w:ind w:left="3792" w:hanging="720"/>
      </w:pPr>
      <w:rPr>
        <w:rFonts w:hint="default"/>
      </w:rPr>
    </w:lvl>
    <w:lvl w:ilvl="3" w:tplc="387C38EC">
      <w:numFmt w:val="bullet"/>
      <w:lvlText w:val="•"/>
      <w:lvlJc w:val="left"/>
      <w:pPr>
        <w:ind w:left="5218" w:hanging="720"/>
      </w:pPr>
      <w:rPr>
        <w:rFonts w:hint="default"/>
      </w:rPr>
    </w:lvl>
    <w:lvl w:ilvl="4" w:tplc="15023DBC">
      <w:numFmt w:val="bullet"/>
      <w:lvlText w:val="•"/>
      <w:lvlJc w:val="left"/>
      <w:pPr>
        <w:ind w:left="6644" w:hanging="720"/>
      </w:pPr>
      <w:rPr>
        <w:rFonts w:hint="default"/>
      </w:rPr>
    </w:lvl>
    <w:lvl w:ilvl="5" w:tplc="BE02C806">
      <w:numFmt w:val="bullet"/>
      <w:lvlText w:val="•"/>
      <w:lvlJc w:val="left"/>
      <w:pPr>
        <w:ind w:left="8070" w:hanging="720"/>
      </w:pPr>
      <w:rPr>
        <w:rFonts w:hint="default"/>
      </w:rPr>
    </w:lvl>
    <w:lvl w:ilvl="6" w:tplc="3C9CA26E">
      <w:numFmt w:val="bullet"/>
      <w:lvlText w:val="•"/>
      <w:lvlJc w:val="left"/>
      <w:pPr>
        <w:ind w:left="9496" w:hanging="720"/>
      </w:pPr>
      <w:rPr>
        <w:rFonts w:hint="default"/>
      </w:rPr>
    </w:lvl>
    <w:lvl w:ilvl="7" w:tplc="01209D9A">
      <w:numFmt w:val="bullet"/>
      <w:lvlText w:val="•"/>
      <w:lvlJc w:val="left"/>
      <w:pPr>
        <w:ind w:left="10922" w:hanging="720"/>
      </w:pPr>
      <w:rPr>
        <w:rFonts w:hint="default"/>
      </w:rPr>
    </w:lvl>
    <w:lvl w:ilvl="8" w:tplc="8D50DE9A">
      <w:numFmt w:val="bullet"/>
      <w:lvlText w:val="•"/>
      <w:lvlJc w:val="left"/>
      <w:pPr>
        <w:ind w:left="12348" w:hanging="720"/>
      </w:pPr>
      <w:rPr>
        <w:rFonts w:hint="default"/>
      </w:rPr>
    </w:lvl>
  </w:abstractNum>
  <w:abstractNum w:abstractNumId="9" w15:restartNumberingAfterBreak="0">
    <w:nsid w:val="2296118C"/>
    <w:multiLevelType w:val="hybridMultilevel"/>
    <w:tmpl w:val="A2DC7E92"/>
    <w:lvl w:ilvl="0" w:tplc="23D4F6C0">
      <w:start w:val="1"/>
      <w:numFmt w:val="lowerLetter"/>
      <w:lvlText w:val="%1)"/>
      <w:lvlJc w:val="left"/>
      <w:pPr>
        <w:ind w:left="377" w:hanging="157"/>
        <w:jc w:val="left"/>
      </w:pPr>
      <w:rPr>
        <w:rFonts w:ascii="Times New Roman" w:eastAsia="Times New Roman" w:hAnsi="Times New Roman" w:cs="Times New Roman" w:hint="default"/>
        <w:spacing w:val="-6"/>
        <w:w w:val="99"/>
        <w:sz w:val="18"/>
        <w:szCs w:val="18"/>
      </w:rPr>
    </w:lvl>
    <w:lvl w:ilvl="1" w:tplc="CDF0F394">
      <w:numFmt w:val="bullet"/>
      <w:lvlText w:val="•"/>
      <w:lvlJc w:val="left"/>
      <w:pPr>
        <w:ind w:left="1862" w:hanging="157"/>
      </w:pPr>
      <w:rPr>
        <w:rFonts w:hint="default"/>
      </w:rPr>
    </w:lvl>
    <w:lvl w:ilvl="2" w:tplc="0F5EEBC4">
      <w:numFmt w:val="bullet"/>
      <w:lvlText w:val="•"/>
      <w:lvlJc w:val="left"/>
      <w:pPr>
        <w:ind w:left="3344" w:hanging="157"/>
      </w:pPr>
      <w:rPr>
        <w:rFonts w:hint="default"/>
      </w:rPr>
    </w:lvl>
    <w:lvl w:ilvl="3" w:tplc="69EC1866">
      <w:numFmt w:val="bullet"/>
      <w:lvlText w:val="•"/>
      <w:lvlJc w:val="left"/>
      <w:pPr>
        <w:ind w:left="4826" w:hanging="157"/>
      </w:pPr>
      <w:rPr>
        <w:rFonts w:hint="default"/>
      </w:rPr>
    </w:lvl>
    <w:lvl w:ilvl="4" w:tplc="48BEF164">
      <w:numFmt w:val="bullet"/>
      <w:lvlText w:val="•"/>
      <w:lvlJc w:val="left"/>
      <w:pPr>
        <w:ind w:left="6308" w:hanging="157"/>
      </w:pPr>
      <w:rPr>
        <w:rFonts w:hint="default"/>
      </w:rPr>
    </w:lvl>
    <w:lvl w:ilvl="5" w:tplc="539AA94E">
      <w:numFmt w:val="bullet"/>
      <w:lvlText w:val="•"/>
      <w:lvlJc w:val="left"/>
      <w:pPr>
        <w:ind w:left="7790" w:hanging="157"/>
      </w:pPr>
      <w:rPr>
        <w:rFonts w:hint="default"/>
      </w:rPr>
    </w:lvl>
    <w:lvl w:ilvl="6" w:tplc="97C60A00">
      <w:numFmt w:val="bullet"/>
      <w:lvlText w:val="•"/>
      <w:lvlJc w:val="left"/>
      <w:pPr>
        <w:ind w:left="9272" w:hanging="157"/>
      </w:pPr>
      <w:rPr>
        <w:rFonts w:hint="default"/>
      </w:rPr>
    </w:lvl>
    <w:lvl w:ilvl="7" w:tplc="15F23EBE">
      <w:numFmt w:val="bullet"/>
      <w:lvlText w:val="•"/>
      <w:lvlJc w:val="left"/>
      <w:pPr>
        <w:ind w:left="10754" w:hanging="157"/>
      </w:pPr>
      <w:rPr>
        <w:rFonts w:hint="default"/>
      </w:rPr>
    </w:lvl>
    <w:lvl w:ilvl="8" w:tplc="919461EA">
      <w:numFmt w:val="bullet"/>
      <w:lvlText w:val="•"/>
      <w:lvlJc w:val="left"/>
      <w:pPr>
        <w:ind w:left="12236" w:hanging="157"/>
      </w:pPr>
      <w:rPr>
        <w:rFonts w:hint="default"/>
      </w:rPr>
    </w:lvl>
  </w:abstractNum>
  <w:abstractNum w:abstractNumId="10" w15:restartNumberingAfterBreak="0">
    <w:nsid w:val="235D5593"/>
    <w:multiLevelType w:val="hybridMultilevel"/>
    <w:tmpl w:val="75C69600"/>
    <w:lvl w:ilvl="0" w:tplc="268AD08A">
      <w:start w:val="2"/>
      <w:numFmt w:val="lowerLetter"/>
      <w:lvlText w:val="%1)"/>
      <w:lvlJc w:val="left"/>
      <w:pPr>
        <w:ind w:left="221" w:hanging="218"/>
        <w:jc w:val="left"/>
      </w:pPr>
      <w:rPr>
        <w:rFonts w:ascii="Times New Roman" w:eastAsia="Times New Roman" w:hAnsi="Times New Roman" w:cs="Times New Roman" w:hint="default"/>
        <w:w w:val="99"/>
        <w:sz w:val="20"/>
        <w:szCs w:val="20"/>
      </w:rPr>
    </w:lvl>
    <w:lvl w:ilvl="1" w:tplc="BB52D896">
      <w:numFmt w:val="bullet"/>
      <w:lvlText w:val="•"/>
      <w:lvlJc w:val="left"/>
      <w:pPr>
        <w:ind w:left="1718" w:hanging="218"/>
      </w:pPr>
      <w:rPr>
        <w:rFonts w:hint="default"/>
      </w:rPr>
    </w:lvl>
    <w:lvl w:ilvl="2" w:tplc="9DDEE26A">
      <w:numFmt w:val="bullet"/>
      <w:lvlText w:val="•"/>
      <w:lvlJc w:val="left"/>
      <w:pPr>
        <w:ind w:left="3216" w:hanging="218"/>
      </w:pPr>
      <w:rPr>
        <w:rFonts w:hint="default"/>
      </w:rPr>
    </w:lvl>
    <w:lvl w:ilvl="3" w:tplc="A1468F82">
      <w:numFmt w:val="bullet"/>
      <w:lvlText w:val="•"/>
      <w:lvlJc w:val="left"/>
      <w:pPr>
        <w:ind w:left="4714" w:hanging="218"/>
      </w:pPr>
      <w:rPr>
        <w:rFonts w:hint="default"/>
      </w:rPr>
    </w:lvl>
    <w:lvl w:ilvl="4" w:tplc="0E0EA346">
      <w:numFmt w:val="bullet"/>
      <w:lvlText w:val="•"/>
      <w:lvlJc w:val="left"/>
      <w:pPr>
        <w:ind w:left="6212" w:hanging="218"/>
      </w:pPr>
      <w:rPr>
        <w:rFonts w:hint="default"/>
      </w:rPr>
    </w:lvl>
    <w:lvl w:ilvl="5" w:tplc="5980FD3C">
      <w:numFmt w:val="bullet"/>
      <w:lvlText w:val="•"/>
      <w:lvlJc w:val="left"/>
      <w:pPr>
        <w:ind w:left="7710" w:hanging="218"/>
      </w:pPr>
      <w:rPr>
        <w:rFonts w:hint="default"/>
      </w:rPr>
    </w:lvl>
    <w:lvl w:ilvl="6" w:tplc="B0DED1C0">
      <w:numFmt w:val="bullet"/>
      <w:lvlText w:val="•"/>
      <w:lvlJc w:val="left"/>
      <w:pPr>
        <w:ind w:left="9208" w:hanging="218"/>
      </w:pPr>
      <w:rPr>
        <w:rFonts w:hint="default"/>
      </w:rPr>
    </w:lvl>
    <w:lvl w:ilvl="7" w:tplc="614C1A4E">
      <w:numFmt w:val="bullet"/>
      <w:lvlText w:val="•"/>
      <w:lvlJc w:val="left"/>
      <w:pPr>
        <w:ind w:left="10706" w:hanging="218"/>
      </w:pPr>
      <w:rPr>
        <w:rFonts w:hint="default"/>
      </w:rPr>
    </w:lvl>
    <w:lvl w:ilvl="8" w:tplc="82706752">
      <w:numFmt w:val="bullet"/>
      <w:lvlText w:val="•"/>
      <w:lvlJc w:val="left"/>
      <w:pPr>
        <w:ind w:left="12204" w:hanging="218"/>
      </w:pPr>
      <w:rPr>
        <w:rFonts w:hint="default"/>
      </w:rPr>
    </w:lvl>
  </w:abstractNum>
  <w:abstractNum w:abstractNumId="11" w15:restartNumberingAfterBreak="0">
    <w:nsid w:val="27675158"/>
    <w:multiLevelType w:val="multilevel"/>
    <w:tmpl w:val="0F5C8456"/>
    <w:lvl w:ilvl="0">
      <w:start w:val="3"/>
      <w:numFmt w:val="decimal"/>
      <w:lvlText w:val="%1"/>
      <w:lvlJc w:val="left"/>
      <w:pPr>
        <w:ind w:left="761" w:hanging="541"/>
        <w:jc w:val="left"/>
      </w:pPr>
      <w:rPr>
        <w:rFonts w:hint="default"/>
      </w:rPr>
    </w:lvl>
    <w:lvl w:ilvl="1">
      <w:start w:val="9"/>
      <w:numFmt w:val="decimal"/>
      <w:lvlText w:val="%1.%2"/>
      <w:lvlJc w:val="left"/>
      <w:pPr>
        <w:ind w:left="761" w:hanging="541"/>
        <w:jc w:val="left"/>
      </w:pPr>
      <w:rPr>
        <w:rFonts w:hint="default"/>
      </w:rPr>
    </w:lvl>
    <w:lvl w:ilvl="2">
      <w:start w:val="3"/>
      <w:numFmt w:val="decimal"/>
      <w:lvlText w:val="%1.%2.%3"/>
      <w:lvlJc w:val="left"/>
      <w:pPr>
        <w:ind w:left="761" w:hanging="541"/>
        <w:jc w:val="left"/>
      </w:pPr>
      <w:rPr>
        <w:rFonts w:hint="default"/>
        <w:b/>
        <w:bCs/>
        <w:w w:val="100"/>
      </w:rPr>
    </w:lvl>
    <w:lvl w:ilvl="3">
      <w:numFmt w:val="bullet"/>
      <w:lvlText w:val="•"/>
      <w:lvlJc w:val="left"/>
      <w:pPr>
        <w:ind w:left="5092" w:hanging="541"/>
      </w:pPr>
      <w:rPr>
        <w:rFonts w:hint="default"/>
      </w:rPr>
    </w:lvl>
    <w:lvl w:ilvl="4">
      <w:numFmt w:val="bullet"/>
      <w:lvlText w:val="•"/>
      <w:lvlJc w:val="left"/>
      <w:pPr>
        <w:ind w:left="6536" w:hanging="541"/>
      </w:pPr>
      <w:rPr>
        <w:rFonts w:hint="default"/>
      </w:rPr>
    </w:lvl>
    <w:lvl w:ilvl="5">
      <w:numFmt w:val="bullet"/>
      <w:lvlText w:val="•"/>
      <w:lvlJc w:val="left"/>
      <w:pPr>
        <w:ind w:left="7980" w:hanging="541"/>
      </w:pPr>
      <w:rPr>
        <w:rFonts w:hint="default"/>
      </w:rPr>
    </w:lvl>
    <w:lvl w:ilvl="6">
      <w:numFmt w:val="bullet"/>
      <w:lvlText w:val="•"/>
      <w:lvlJc w:val="left"/>
      <w:pPr>
        <w:ind w:left="9424" w:hanging="541"/>
      </w:pPr>
      <w:rPr>
        <w:rFonts w:hint="default"/>
      </w:rPr>
    </w:lvl>
    <w:lvl w:ilvl="7">
      <w:numFmt w:val="bullet"/>
      <w:lvlText w:val="•"/>
      <w:lvlJc w:val="left"/>
      <w:pPr>
        <w:ind w:left="10868" w:hanging="541"/>
      </w:pPr>
      <w:rPr>
        <w:rFonts w:hint="default"/>
      </w:rPr>
    </w:lvl>
    <w:lvl w:ilvl="8">
      <w:numFmt w:val="bullet"/>
      <w:lvlText w:val="•"/>
      <w:lvlJc w:val="left"/>
      <w:pPr>
        <w:ind w:left="12312" w:hanging="541"/>
      </w:pPr>
      <w:rPr>
        <w:rFonts w:hint="default"/>
      </w:rPr>
    </w:lvl>
  </w:abstractNum>
  <w:abstractNum w:abstractNumId="12" w15:restartNumberingAfterBreak="0">
    <w:nsid w:val="2ABD3D5E"/>
    <w:multiLevelType w:val="multilevel"/>
    <w:tmpl w:val="60B8DD52"/>
    <w:lvl w:ilvl="0">
      <w:start w:val="1"/>
      <w:numFmt w:val="decimal"/>
      <w:lvlText w:val="%1"/>
      <w:lvlJc w:val="left"/>
      <w:pPr>
        <w:ind w:left="1073"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3" w:hanging="852"/>
        <w:jc w:val="left"/>
      </w:pPr>
      <w:rPr>
        <w:rFonts w:ascii="Times New Roman" w:eastAsia="Times New Roman" w:hAnsi="Times New Roman" w:cs="Times New Roman" w:hint="default"/>
        <w:b/>
        <w:bCs/>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13" w15:restartNumberingAfterBreak="0">
    <w:nsid w:val="2D931FDA"/>
    <w:multiLevelType w:val="multilevel"/>
    <w:tmpl w:val="1F6E48F2"/>
    <w:lvl w:ilvl="0">
      <w:start w:val="5"/>
      <w:numFmt w:val="decimal"/>
      <w:lvlText w:val="%1"/>
      <w:lvlJc w:val="left"/>
      <w:pPr>
        <w:ind w:left="1087" w:hanging="852"/>
        <w:jc w:val="left"/>
      </w:pPr>
      <w:rPr>
        <w:rFonts w:hint="default"/>
      </w:rPr>
    </w:lvl>
    <w:lvl w:ilvl="1">
      <w:start w:val="2"/>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w w:val="100"/>
        <w:sz w:val="24"/>
        <w:szCs w:val="24"/>
      </w:rPr>
    </w:lvl>
    <w:lvl w:ilvl="4">
      <w:numFmt w:val="bullet"/>
      <w:lvlText w:val="•"/>
      <w:lvlJc w:val="left"/>
      <w:pPr>
        <w:ind w:left="4608" w:hanging="852"/>
      </w:pPr>
      <w:rPr>
        <w:rFonts w:hint="default"/>
      </w:rPr>
    </w:lvl>
    <w:lvl w:ilvl="5">
      <w:numFmt w:val="bullet"/>
      <w:lvlText w:val="•"/>
      <w:lvlJc w:val="left"/>
      <w:pPr>
        <w:ind w:left="5490" w:hanging="852"/>
      </w:pPr>
      <w:rPr>
        <w:rFonts w:hint="default"/>
      </w:rPr>
    </w:lvl>
    <w:lvl w:ilvl="6">
      <w:numFmt w:val="bullet"/>
      <w:lvlText w:val="•"/>
      <w:lvlJc w:val="left"/>
      <w:pPr>
        <w:ind w:left="6372" w:hanging="852"/>
      </w:pPr>
      <w:rPr>
        <w:rFonts w:hint="default"/>
      </w:rPr>
    </w:lvl>
    <w:lvl w:ilvl="7">
      <w:numFmt w:val="bullet"/>
      <w:lvlText w:val="•"/>
      <w:lvlJc w:val="left"/>
      <w:pPr>
        <w:ind w:left="7254" w:hanging="852"/>
      </w:pPr>
      <w:rPr>
        <w:rFonts w:hint="default"/>
      </w:rPr>
    </w:lvl>
    <w:lvl w:ilvl="8">
      <w:numFmt w:val="bullet"/>
      <w:lvlText w:val="•"/>
      <w:lvlJc w:val="left"/>
      <w:pPr>
        <w:ind w:left="8136" w:hanging="852"/>
      </w:pPr>
      <w:rPr>
        <w:rFonts w:hint="default"/>
      </w:rPr>
    </w:lvl>
  </w:abstractNum>
  <w:abstractNum w:abstractNumId="14" w15:restartNumberingAfterBreak="0">
    <w:nsid w:val="34C64F08"/>
    <w:multiLevelType w:val="multilevel"/>
    <w:tmpl w:val="EED2B41A"/>
    <w:lvl w:ilvl="0">
      <w:start w:val="4"/>
      <w:numFmt w:val="decimal"/>
      <w:lvlText w:val="%1"/>
      <w:lvlJc w:val="left"/>
      <w:pPr>
        <w:ind w:left="2503" w:hanging="1277"/>
        <w:jc w:val="right"/>
      </w:pPr>
      <w:rPr>
        <w:rFonts w:hint="default"/>
      </w:rPr>
    </w:lvl>
    <w:lvl w:ilvl="1">
      <w:start w:val="1"/>
      <w:numFmt w:val="decimal"/>
      <w:lvlText w:val="%1.%2"/>
      <w:lvlJc w:val="left"/>
      <w:pPr>
        <w:ind w:left="1368" w:hanging="850"/>
        <w:jc w:val="left"/>
      </w:pPr>
      <w:rPr>
        <w:rFonts w:hint="default"/>
        <w:w w:val="100"/>
      </w:rPr>
    </w:lvl>
    <w:lvl w:ilvl="2">
      <w:start w:val="1"/>
      <w:numFmt w:val="decimal"/>
      <w:lvlText w:val="%1.%2.%3"/>
      <w:lvlJc w:val="left"/>
      <w:pPr>
        <w:ind w:left="1795" w:hanging="994"/>
        <w:jc w:val="left"/>
      </w:pPr>
      <w:rPr>
        <w:rFonts w:hint="default"/>
        <w:w w:val="100"/>
      </w:rPr>
    </w:lvl>
    <w:lvl w:ilvl="3">
      <w:start w:val="1"/>
      <w:numFmt w:val="decimal"/>
      <w:lvlText w:val="%1.%2.%3.%4"/>
      <w:lvlJc w:val="left"/>
      <w:pPr>
        <w:ind w:left="2220" w:hanging="1133"/>
        <w:jc w:val="left"/>
      </w:pPr>
      <w:rPr>
        <w:rFonts w:hint="default"/>
        <w:w w:val="100"/>
      </w:rPr>
    </w:lvl>
    <w:lvl w:ilvl="4">
      <w:start w:val="1"/>
      <w:numFmt w:val="decimal"/>
      <w:lvlText w:val="%1.%2.%3.%4.%5"/>
      <w:lvlJc w:val="left"/>
      <w:pPr>
        <w:ind w:left="2503" w:hanging="1133"/>
        <w:jc w:val="left"/>
      </w:pPr>
      <w:rPr>
        <w:rFonts w:ascii="Times New Roman" w:eastAsia="Times New Roman" w:hAnsi="Times New Roman" w:cs="Times New Roman" w:hint="default"/>
        <w:w w:val="100"/>
        <w:sz w:val="22"/>
        <w:szCs w:val="22"/>
      </w:rPr>
    </w:lvl>
    <w:lvl w:ilvl="5">
      <w:numFmt w:val="bullet"/>
      <w:lvlText w:val="•"/>
      <w:lvlJc w:val="left"/>
      <w:pPr>
        <w:ind w:left="4614" w:hanging="1133"/>
      </w:pPr>
      <w:rPr>
        <w:rFonts w:hint="default"/>
      </w:rPr>
    </w:lvl>
    <w:lvl w:ilvl="6">
      <w:numFmt w:val="bullet"/>
      <w:lvlText w:val="•"/>
      <w:lvlJc w:val="left"/>
      <w:pPr>
        <w:ind w:left="5671" w:hanging="1133"/>
      </w:pPr>
      <w:rPr>
        <w:rFonts w:hint="default"/>
      </w:rPr>
    </w:lvl>
    <w:lvl w:ilvl="7">
      <w:numFmt w:val="bullet"/>
      <w:lvlText w:val="•"/>
      <w:lvlJc w:val="left"/>
      <w:pPr>
        <w:ind w:left="6728" w:hanging="1133"/>
      </w:pPr>
      <w:rPr>
        <w:rFonts w:hint="default"/>
      </w:rPr>
    </w:lvl>
    <w:lvl w:ilvl="8">
      <w:numFmt w:val="bullet"/>
      <w:lvlText w:val="•"/>
      <w:lvlJc w:val="left"/>
      <w:pPr>
        <w:ind w:left="7785" w:hanging="1133"/>
      </w:pPr>
      <w:rPr>
        <w:rFonts w:hint="default"/>
      </w:rPr>
    </w:lvl>
  </w:abstractNum>
  <w:abstractNum w:abstractNumId="15" w15:restartNumberingAfterBreak="0">
    <w:nsid w:val="3779677B"/>
    <w:multiLevelType w:val="hybridMultilevel"/>
    <w:tmpl w:val="636A770E"/>
    <w:lvl w:ilvl="0" w:tplc="F1BC6C66">
      <w:start w:val="8"/>
      <w:numFmt w:val="lowerLetter"/>
      <w:lvlText w:val="%1)"/>
      <w:lvlJc w:val="left"/>
      <w:pPr>
        <w:ind w:left="438" w:hanging="218"/>
        <w:jc w:val="left"/>
      </w:pPr>
      <w:rPr>
        <w:rFonts w:ascii="Times New Roman" w:eastAsia="Times New Roman" w:hAnsi="Times New Roman" w:cs="Times New Roman" w:hint="default"/>
        <w:w w:val="99"/>
        <w:sz w:val="20"/>
        <w:szCs w:val="20"/>
      </w:rPr>
    </w:lvl>
    <w:lvl w:ilvl="1" w:tplc="217E327C">
      <w:numFmt w:val="bullet"/>
      <w:lvlText w:val="•"/>
      <w:lvlJc w:val="left"/>
      <w:pPr>
        <w:ind w:left="1916" w:hanging="218"/>
      </w:pPr>
      <w:rPr>
        <w:rFonts w:hint="default"/>
      </w:rPr>
    </w:lvl>
    <w:lvl w:ilvl="2" w:tplc="25CA4282">
      <w:numFmt w:val="bullet"/>
      <w:lvlText w:val="•"/>
      <w:lvlJc w:val="left"/>
      <w:pPr>
        <w:ind w:left="3392" w:hanging="218"/>
      </w:pPr>
      <w:rPr>
        <w:rFonts w:hint="default"/>
      </w:rPr>
    </w:lvl>
    <w:lvl w:ilvl="3" w:tplc="EEE672EE">
      <w:numFmt w:val="bullet"/>
      <w:lvlText w:val="•"/>
      <w:lvlJc w:val="left"/>
      <w:pPr>
        <w:ind w:left="4868" w:hanging="218"/>
      </w:pPr>
      <w:rPr>
        <w:rFonts w:hint="default"/>
      </w:rPr>
    </w:lvl>
    <w:lvl w:ilvl="4" w:tplc="7FF4524A">
      <w:numFmt w:val="bullet"/>
      <w:lvlText w:val="•"/>
      <w:lvlJc w:val="left"/>
      <w:pPr>
        <w:ind w:left="6344" w:hanging="218"/>
      </w:pPr>
      <w:rPr>
        <w:rFonts w:hint="default"/>
      </w:rPr>
    </w:lvl>
    <w:lvl w:ilvl="5" w:tplc="7B668AF4">
      <w:numFmt w:val="bullet"/>
      <w:lvlText w:val="•"/>
      <w:lvlJc w:val="left"/>
      <w:pPr>
        <w:ind w:left="7820" w:hanging="218"/>
      </w:pPr>
      <w:rPr>
        <w:rFonts w:hint="default"/>
      </w:rPr>
    </w:lvl>
    <w:lvl w:ilvl="6" w:tplc="1384F0CE">
      <w:numFmt w:val="bullet"/>
      <w:lvlText w:val="•"/>
      <w:lvlJc w:val="left"/>
      <w:pPr>
        <w:ind w:left="9296" w:hanging="218"/>
      </w:pPr>
      <w:rPr>
        <w:rFonts w:hint="default"/>
      </w:rPr>
    </w:lvl>
    <w:lvl w:ilvl="7" w:tplc="B9DA998A">
      <w:numFmt w:val="bullet"/>
      <w:lvlText w:val="•"/>
      <w:lvlJc w:val="left"/>
      <w:pPr>
        <w:ind w:left="10772" w:hanging="218"/>
      </w:pPr>
      <w:rPr>
        <w:rFonts w:hint="default"/>
      </w:rPr>
    </w:lvl>
    <w:lvl w:ilvl="8" w:tplc="BD922630">
      <w:numFmt w:val="bullet"/>
      <w:lvlText w:val="•"/>
      <w:lvlJc w:val="left"/>
      <w:pPr>
        <w:ind w:left="12248" w:hanging="218"/>
      </w:pPr>
      <w:rPr>
        <w:rFonts w:hint="default"/>
      </w:rPr>
    </w:lvl>
  </w:abstractNum>
  <w:abstractNum w:abstractNumId="16" w15:restartNumberingAfterBreak="0">
    <w:nsid w:val="3D89627A"/>
    <w:multiLevelType w:val="multilevel"/>
    <w:tmpl w:val="9F3404D2"/>
    <w:lvl w:ilvl="0">
      <w:start w:val="4"/>
      <w:numFmt w:val="decimal"/>
      <w:lvlText w:val="%1"/>
      <w:lvlJc w:val="left"/>
      <w:pPr>
        <w:ind w:left="1087" w:hanging="852"/>
      </w:pPr>
      <w:rPr>
        <w:rFonts w:hint="default"/>
      </w:rPr>
    </w:lvl>
    <w:lvl w:ilvl="1">
      <w:start w:val="3"/>
      <w:numFmt w:val="decimal"/>
      <w:lvlText w:val="%1.%2"/>
      <w:lvlJc w:val="left"/>
      <w:pPr>
        <w:ind w:left="1087" w:hanging="852"/>
      </w:pPr>
      <w:rPr>
        <w:rFonts w:hint="default"/>
      </w:rPr>
    </w:lvl>
    <w:lvl w:ilvl="2">
      <w:start w:val="1"/>
      <w:numFmt w:val="decimal"/>
      <w:lvlText w:val="%1.%2.%3"/>
      <w:lvlJc w:val="left"/>
      <w:pPr>
        <w:ind w:left="1087" w:hanging="852"/>
      </w:pPr>
      <w:rPr>
        <w:rFonts w:ascii="Times New Roman" w:eastAsia="ＭＳ 明朝" w:hAnsi="Times New Roman" w:cs="Times New Roman" w:hint="default"/>
        <w:b/>
        <w:bCs/>
        <w:w w:val="100"/>
        <w:sz w:val="24"/>
        <w:szCs w:val="24"/>
      </w:rPr>
    </w:lvl>
    <w:lvl w:ilvl="3">
      <w:start w:val="1"/>
      <w:numFmt w:val="decimal"/>
      <w:lvlText w:val="%1.%2.%3.%4"/>
      <w:lvlJc w:val="left"/>
      <w:pPr>
        <w:ind w:left="1087" w:hanging="852"/>
      </w:pPr>
      <w:rPr>
        <w:rFonts w:ascii="Times New Roman" w:eastAsia="ＭＳ 明朝" w:hAnsi="Times New Roman" w:cs="Times New Roman" w:hint="default"/>
        <w:b/>
        <w:bCs/>
        <w:spacing w:val="-1"/>
        <w:w w:val="100"/>
        <w:sz w:val="24"/>
        <w:szCs w:val="24"/>
      </w:rPr>
    </w:lvl>
    <w:lvl w:ilvl="4">
      <w:numFmt w:val="bullet"/>
      <w:lvlText w:val=""/>
      <w:lvlJc w:val="left"/>
      <w:pPr>
        <w:ind w:left="955" w:hanging="360"/>
      </w:pPr>
      <w:rPr>
        <w:rFonts w:ascii="Symbol" w:eastAsia="ＭＳ 明朝" w:hAnsi="Symbol" w:cs="Symbol" w:hint="default"/>
        <w:w w:val="100"/>
        <w:sz w:val="24"/>
        <w:szCs w:val="24"/>
      </w:rPr>
    </w:lvl>
    <w:lvl w:ilvl="5">
      <w:numFmt w:val="bullet"/>
      <w:lvlText w:val="•"/>
      <w:lvlJc w:val="left"/>
      <w:pPr>
        <w:ind w:left="5000" w:hanging="360"/>
      </w:pPr>
      <w:rPr>
        <w:rFonts w:hint="default"/>
      </w:rPr>
    </w:lvl>
    <w:lvl w:ilvl="6">
      <w:numFmt w:val="bullet"/>
      <w:lvlText w:val="•"/>
      <w:lvlJc w:val="left"/>
      <w:pPr>
        <w:ind w:left="5980" w:hanging="360"/>
      </w:pPr>
      <w:rPr>
        <w:rFonts w:hint="default"/>
      </w:rPr>
    </w:lvl>
    <w:lvl w:ilvl="7">
      <w:numFmt w:val="bullet"/>
      <w:lvlText w:val="•"/>
      <w:lvlJc w:val="left"/>
      <w:pPr>
        <w:ind w:left="6960" w:hanging="360"/>
      </w:pPr>
      <w:rPr>
        <w:rFonts w:hint="default"/>
      </w:rPr>
    </w:lvl>
    <w:lvl w:ilvl="8">
      <w:numFmt w:val="bullet"/>
      <w:lvlText w:val="•"/>
      <w:lvlJc w:val="left"/>
      <w:pPr>
        <w:ind w:left="7940" w:hanging="360"/>
      </w:pPr>
      <w:rPr>
        <w:rFonts w:hint="default"/>
      </w:rPr>
    </w:lvl>
  </w:abstractNum>
  <w:abstractNum w:abstractNumId="17" w15:restartNumberingAfterBreak="0">
    <w:nsid w:val="3DB800B0"/>
    <w:multiLevelType w:val="hybridMultilevel"/>
    <w:tmpl w:val="394A2290"/>
    <w:lvl w:ilvl="0" w:tplc="7736CD5A">
      <w:start w:val="5"/>
      <w:numFmt w:val="lowerLetter"/>
      <w:lvlText w:val="%1)"/>
      <w:lvlJc w:val="left"/>
      <w:pPr>
        <w:ind w:left="425" w:hanging="205"/>
        <w:jc w:val="left"/>
      </w:pPr>
      <w:rPr>
        <w:rFonts w:ascii="Times New Roman" w:eastAsia="Times New Roman" w:hAnsi="Times New Roman" w:cs="Times New Roman" w:hint="default"/>
        <w:w w:val="99"/>
        <w:sz w:val="20"/>
        <w:szCs w:val="20"/>
      </w:rPr>
    </w:lvl>
    <w:lvl w:ilvl="1" w:tplc="97D06CBE">
      <w:numFmt w:val="bullet"/>
      <w:lvlText w:val="•"/>
      <w:lvlJc w:val="left"/>
      <w:pPr>
        <w:ind w:left="1898" w:hanging="205"/>
      </w:pPr>
      <w:rPr>
        <w:rFonts w:hint="default"/>
      </w:rPr>
    </w:lvl>
    <w:lvl w:ilvl="2" w:tplc="3B4C1E82">
      <w:numFmt w:val="bullet"/>
      <w:lvlText w:val="•"/>
      <w:lvlJc w:val="left"/>
      <w:pPr>
        <w:ind w:left="3376" w:hanging="205"/>
      </w:pPr>
      <w:rPr>
        <w:rFonts w:hint="default"/>
      </w:rPr>
    </w:lvl>
    <w:lvl w:ilvl="3" w:tplc="D7440032">
      <w:numFmt w:val="bullet"/>
      <w:lvlText w:val="•"/>
      <w:lvlJc w:val="left"/>
      <w:pPr>
        <w:ind w:left="4854" w:hanging="205"/>
      </w:pPr>
      <w:rPr>
        <w:rFonts w:hint="default"/>
      </w:rPr>
    </w:lvl>
    <w:lvl w:ilvl="4" w:tplc="F5626CA6">
      <w:numFmt w:val="bullet"/>
      <w:lvlText w:val="•"/>
      <w:lvlJc w:val="left"/>
      <w:pPr>
        <w:ind w:left="6332" w:hanging="205"/>
      </w:pPr>
      <w:rPr>
        <w:rFonts w:hint="default"/>
      </w:rPr>
    </w:lvl>
    <w:lvl w:ilvl="5" w:tplc="86783A48">
      <w:numFmt w:val="bullet"/>
      <w:lvlText w:val="•"/>
      <w:lvlJc w:val="left"/>
      <w:pPr>
        <w:ind w:left="7810" w:hanging="205"/>
      </w:pPr>
      <w:rPr>
        <w:rFonts w:hint="default"/>
      </w:rPr>
    </w:lvl>
    <w:lvl w:ilvl="6" w:tplc="3BDCBAA8">
      <w:numFmt w:val="bullet"/>
      <w:lvlText w:val="•"/>
      <w:lvlJc w:val="left"/>
      <w:pPr>
        <w:ind w:left="9288" w:hanging="205"/>
      </w:pPr>
      <w:rPr>
        <w:rFonts w:hint="default"/>
      </w:rPr>
    </w:lvl>
    <w:lvl w:ilvl="7" w:tplc="304A0664">
      <w:numFmt w:val="bullet"/>
      <w:lvlText w:val="•"/>
      <w:lvlJc w:val="left"/>
      <w:pPr>
        <w:ind w:left="10766" w:hanging="205"/>
      </w:pPr>
      <w:rPr>
        <w:rFonts w:hint="default"/>
      </w:rPr>
    </w:lvl>
    <w:lvl w:ilvl="8" w:tplc="71B0E7E4">
      <w:numFmt w:val="bullet"/>
      <w:lvlText w:val="•"/>
      <w:lvlJc w:val="left"/>
      <w:pPr>
        <w:ind w:left="12244" w:hanging="205"/>
      </w:pPr>
      <w:rPr>
        <w:rFonts w:hint="default"/>
      </w:rPr>
    </w:lvl>
  </w:abstractNum>
  <w:abstractNum w:abstractNumId="18" w15:restartNumberingAfterBreak="0">
    <w:nsid w:val="3EBB5797"/>
    <w:multiLevelType w:val="multilevel"/>
    <w:tmpl w:val="F7D444A8"/>
    <w:lvl w:ilvl="0">
      <w:start w:val="3"/>
      <w:numFmt w:val="decimal"/>
      <w:lvlText w:val="%1"/>
      <w:lvlJc w:val="left"/>
      <w:pPr>
        <w:ind w:left="1073" w:hanging="852"/>
        <w:jc w:val="left"/>
      </w:pPr>
      <w:rPr>
        <w:rFonts w:hint="default"/>
      </w:rPr>
    </w:lvl>
    <w:lvl w:ilvl="1">
      <w:start w:val="1"/>
      <w:numFmt w:val="decimal"/>
      <w:lvlText w:val="%1.%2"/>
      <w:lvlJc w:val="left"/>
      <w:pPr>
        <w:ind w:left="1073"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3" w:hanging="852"/>
        <w:jc w:val="left"/>
      </w:pPr>
      <w:rPr>
        <w:rFonts w:ascii="Times New Roman" w:eastAsia="Times New Roman" w:hAnsi="Times New Roman" w:cs="Times New Roman" w:hint="default"/>
        <w:b/>
        <w:bCs/>
        <w:spacing w:val="-3"/>
        <w:w w:val="100"/>
        <w:sz w:val="24"/>
        <w:szCs w:val="24"/>
      </w:rPr>
    </w:lvl>
    <w:lvl w:ilvl="3">
      <w:start w:val="1"/>
      <w:numFmt w:val="lowerLetter"/>
      <w:lvlText w:val="%4)"/>
      <w:lvlJc w:val="left"/>
      <w:pPr>
        <w:ind w:left="1301" w:hanging="360"/>
        <w:jc w:val="left"/>
      </w:pPr>
      <w:rPr>
        <w:rFonts w:ascii="Times New Roman" w:eastAsia="Times New Roman" w:hAnsi="Times New Roman" w:cs="Times New Roman" w:hint="default"/>
        <w:w w:val="99"/>
        <w:sz w:val="20"/>
        <w:szCs w:val="20"/>
      </w:rPr>
    </w:lvl>
    <w:lvl w:ilvl="4">
      <w:numFmt w:val="bullet"/>
      <w:lvlText w:val="•"/>
      <w:lvlJc w:val="left"/>
      <w:pPr>
        <w:ind w:left="5933" w:hanging="360"/>
      </w:pPr>
      <w:rPr>
        <w:rFonts w:hint="default"/>
      </w:rPr>
    </w:lvl>
    <w:lvl w:ilvl="5">
      <w:numFmt w:val="bullet"/>
      <w:lvlText w:val="•"/>
      <w:lvlJc w:val="left"/>
      <w:pPr>
        <w:ind w:left="7477" w:hanging="360"/>
      </w:pPr>
      <w:rPr>
        <w:rFonts w:hint="default"/>
      </w:rPr>
    </w:lvl>
    <w:lvl w:ilvl="6">
      <w:numFmt w:val="bullet"/>
      <w:lvlText w:val="•"/>
      <w:lvlJc w:val="left"/>
      <w:pPr>
        <w:ind w:left="9022" w:hanging="360"/>
      </w:pPr>
      <w:rPr>
        <w:rFonts w:hint="default"/>
      </w:rPr>
    </w:lvl>
    <w:lvl w:ilvl="7">
      <w:numFmt w:val="bullet"/>
      <w:lvlText w:val="•"/>
      <w:lvlJc w:val="left"/>
      <w:pPr>
        <w:ind w:left="10566" w:hanging="360"/>
      </w:pPr>
      <w:rPr>
        <w:rFonts w:hint="default"/>
      </w:rPr>
    </w:lvl>
    <w:lvl w:ilvl="8">
      <w:numFmt w:val="bullet"/>
      <w:lvlText w:val="•"/>
      <w:lvlJc w:val="left"/>
      <w:pPr>
        <w:ind w:left="12111" w:hanging="360"/>
      </w:pPr>
      <w:rPr>
        <w:rFonts w:hint="default"/>
      </w:rPr>
    </w:lvl>
  </w:abstractNum>
  <w:abstractNum w:abstractNumId="19" w15:restartNumberingAfterBreak="0">
    <w:nsid w:val="40873619"/>
    <w:multiLevelType w:val="multilevel"/>
    <w:tmpl w:val="C84CB436"/>
    <w:lvl w:ilvl="0">
      <w:start w:val="4"/>
      <w:numFmt w:val="decimal"/>
      <w:lvlText w:val="%1"/>
      <w:lvlJc w:val="left"/>
      <w:pPr>
        <w:ind w:left="1087" w:hanging="852"/>
      </w:pPr>
      <w:rPr>
        <w:rFonts w:hint="default"/>
      </w:rPr>
    </w:lvl>
    <w:lvl w:ilvl="1">
      <w:start w:val="1"/>
      <w:numFmt w:val="decimal"/>
      <w:lvlText w:val="%1.%2"/>
      <w:lvlJc w:val="left"/>
      <w:pPr>
        <w:ind w:left="1087" w:hanging="852"/>
      </w:pPr>
      <w:rPr>
        <w:rFonts w:hint="default"/>
      </w:rPr>
    </w:lvl>
    <w:lvl w:ilvl="2">
      <w:start w:val="3"/>
      <w:numFmt w:val="decimal"/>
      <w:lvlText w:val="%1.%2.%3"/>
      <w:lvlJc w:val="left"/>
      <w:pPr>
        <w:ind w:left="1087" w:hanging="852"/>
      </w:pPr>
      <w:rPr>
        <w:rFonts w:ascii="Times New Roman" w:eastAsia="ＭＳ 明朝" w:hAnsi="Times New Roman" w:cs="Times New Roman" w:hint="default"/>
        <w:b/>
        <w:bCs/>
        <w:spacing w:val="-1"/>
        <w:w w:val="100"/>
        <w:sz w:val="24"/>
        <w:szCs w:val="24"/>
      </w:rPr>
    </w:lvl>
    <w:lvl w:ilvl="3">
      <w:numFmt w:val="bullet"/>
      <w:lvlText w:val="•"/>
      <w:lvlJc w:val="left"/>
      <w:pPr>
        <w:ind w:left="3726" w:hanging="852"/>
      </w:pPr>
      <w:rPr>
        <w:rFonts w:hint="default"/>
      </w:rPr>
    </w:lvl>
    <w:lvl w:ilvl="4">
      <w:numFmt w:val="bullet"/>
      <w:lvlText w:val="•"/>
      <w:lvlJc w:val="left"/>
      <w:pPr>
        <w:ind w:left="4608" w:hanging="852"/>
      </w:pPr>
      <w:rPr>
        <w:rFonts w:hint="default"/>
      </w:rPr>
    </w:lvl>
    <w:lvl w:ilvl="5">
      <w:numFmt w:val="bullet"/>
      <w:lvlText w:val="•"/>
      <w:lvlJc w:val="left"/>
      <w:pPr>
        <w:ind w:left="5490" w:hanging="852"/>
      </w:pPr>
      <w:rPr>
        <w:rFonts w:hint="default"/>
      </w:rPr>
    </w:lvl>
    <w:lvl w:ilvl="6">
      <w:numFmt w:val="bullet"/>
      <w:lvlText w:val="•"/>
      <w:lvlJc w:val="left"/>
      <w:pPr>
        <w:ind w:left="6372" w:hanging="852"/>
      </w:pPr>
      <w:rPr>
        <w:rFonts w:hint="default"/>
      </w:rPr>
    </w:lvl>
    <w:lvl w:ilvl="7">
      <w:numFmt w:val="bullet"/>
      <w:lvlText w:val="•"/>
      <w:lvlJc w:val="left"/>
      <w:pPr>
        <w:ind w:left="7254" w:hanging="852"/>
      </w:pPr>
      <w:rPr>
        <w:rFonts w:hint="default"/>
      </w:rPr>
    </w:lvl>
    <w:lvl w:ilvl="8">
      <w:numFmt w:val="bullet"/>
      <w:lvlText w:val="•"/>
      <w:lvlJc w:val="left"/>
      <w:pPr>
        <w:ind w:left="8136" w:hanging="852"/>
      </w:pPr>
      <w:rPr>
        <w:rFonts w:hint="default"/>
      </w:rPr>
    </w:lvl>
  </w:abstractNum>
  <w:abstractNum w:abstractNumId="20" w15:restartNumberingAfterBreak="0">
    <w:nsid w:val="467E119F"/>
    <w:multiLevelType w:val="multilevel"/>
    <w:tmpl w:val="4C7464E8"/>
    <w:lvl w:ilvl="0">
      <w:start w:val="4"/>
      <w:numFmt w:val="decimal"/>
      <w:lvlText w:val="%1"/>
      <w:lvlJc w:val="left"/>
      <w:pPr>
        <w:ind w:left="1073" w:hanging="852"/>
        <w:jc w:val="left"/>
      </w:pPr>
      <w:rPr>
        <w:rFonts w:hint="default"/>
      </w:rPr>
    </w:lvl>
    <w:lvl w:ilvl="1">
      <w:start w:val="1"/>
      <w:numFmt w:val="decimal"/>
      <w:lvlText w:val="%1.%2"/>
      <w:lvlJc w:val="left"/>
      <w:pPr>
        <w:ind w:left="1073" w:hanging="852"/>
        <w:jc w:val="left"/>
      </w:pPr>
      <w:rPr>
        <w:rFonts w:ascii="Times New Roman" w:eastAsia="Times New Roman" w:hAnsi="Times New Roman" w:cs="Times New Roman" w:hint="default"/>
        <w:b/>
        <w:bCs/>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21" w15:restartNumberingAfterBreak="0">
    <w:nsid w:val="49602522"/>
    <w:multiLevelType w:val="multilevel"/>
    <w:tmpl w:val="7A92CA7C"/>
    <w:lvl w:ilvl="0">
      <w:start w:val="4"/>
      <w:numFmt w:val="decimal"/>
      <w:lvlText w:val="%1"/>
      <w:lvlJc w:val="left"/>
      <w:pPr>
        <w:ind w:left="108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155" w:hanging="1133"/>
      </w:pPr>
      <w:rPr>
        <w:rFonts w:hint="default"/>
      </w:rPr>
    </w:lvl>
    <w:lvl w:ilvl="6">
      <w:numFmt w:val="bullet"/>
      <w:lvlText w:val="•"/>
      <w:lvlJc w:val="left"/>
      <w:pPr>
        <w:ind w:left="6104" w:hanging="1133"/>
      </w:pPr>
      <w:rPr>
        <w:rFonts w:hint="default"/>
      </w:rPr>
    </w:lvl>
    <w:lvl w:ilvl="7">
      <w:numFmt w:val="bullet"/>
      <w:lvlText w:val="•"/>
      <w:lvlJc w:val="left"/>
      <w:pPr>
        <w:ind w:left="7053" w:hanging="1133"/>
      </w:pPr>
      <w:rPr>
        <w:rFonts w:hint="default"/>
      </w:rPr>
    </w:lvl>
    <w:lvl w:ilvl="8">
      <w:numFmt w:val="bullet"/>
      <w:lvlText w:val="•"/>
      <w:lvlJc w:val="left"/>
      <w:pPr>
        <w:ind w:left="8002" w:hanging="1133"/>
      </w:pPr>
      <w:rPr>
        <w:rFonts w:hint="default"/>
      </w:rPr>
    </w:lvl>
  </w:abstractNum>
  <w:abstractNum w:abstractNumId="22" w15:restartNumberingAfterBreak="0">
    <w:nsid w:val="4F953CA2"/>
    <w:multiLevelType w:val="multilevel"/>
    <w:tmpl w:val="88B4F96C"/>
    <w:lvl w:ilvl="0">
      <w:start w:val="5"/>
      <w:numFmt w:val="decimal"/>
      <w:lvlText w:val="%1"/>
      <w:lvlJc w:val="left"/>
      <w:pPr>
        <w:ind w:left="1087" w:hanging="852"/>
        <w:jc w:val="left"/>
      </w:pPr>
      <w:rPr>
        <w:rFonts w:hint="default"/>
      </w:rPr>
    </w:lvl>
    <w:lvl w:ilvl="1">
      <w:start w:val="1"/>
      <w:numFmt w:val="decimal"/>
      <w:lvlText w:val="%1.%2"/>
      <w:lvlJc w:val="left"/>
      <w:pPr>
        <w:ind w:left="1087" w:hanging="852"/>
        <w:jc w:val="left"/>
      </w:pPr>
      <w:rPr>
        <w:rFonts w:hint="default"/>
      </w:rPr>
    </w:lvl>
    <w:lvl w:ilvl="2">
      <w:start w:val="2"/>
      <w:numFmt w:val="decimal"/>
      <w:lvlText w:val="%1.%2.%3"/>
      <w:lvlJc w:val="left"/>
      <w:pPr>
        <w:ind w:left="1087" w:hanging="852"/>
        <w:jc w:val="left"/>
      </w:pPr>
      <w:rPr>
        <w:rFonts w:hint="default"/>
      </w:rPr>
    </w:lvl>
    <w:lvl w:ilvl="3">
      <w:start w:val="2"/>
      <w:numFmt w:val="decimal"/>
      <w:lvlText w:val="%1.%2.%3.%4"/>
      <w:lvlJc w:val="left"/>
      <w:pPr>
        <w:ind w:left="1087" w:hanging="852"/>
        <w:jc w:val="left"/>
      </w:pPr>
      <w:rPr>
        <w:rFonts w:ascii="Times New Roman" w:eastAsia="Times New Roman" w:hAnsi="Times New Roman" w:cs="Times New Roman" w:hint="default"/>
        <w:b/>
        <w:bCs/>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w w:val="100"/>
        <w:sz w:val="24"/>
        <w:szCs w:val="24"/>
      </w:rPr>
    </w:lvl>
    <w:lvl w:ilvl="5">
      <w:numFmt w:val="bullet"/>
      <w:lvlText w:val="•"/>
      <w:lvlJc w:val="left"/>
      <w:pPr>
        <w:ind w:left="5155" w:hanging="1133"/>
      </w:pPr>
      <w:rPr>
        <w:rFonts w:hint="default"/>
      </w:rPr>
    </w:lvl>
    <w:lvl w:ilvl="6">
      <w:numFmt w:val="bullet"/>
      <w:lvlText w:val="•"/>
      <w:lvlJc w:val="left"/>
      <w:pPr>
        <w:ind w:left="6104" w:hanging="1133"/>
      </w:pPr>
      <w:rPr>
        <w:rFonts w:hint="default"/>
      </w:rPr>
    </w:lvl>
    <w:lvl w:ilvl="7">
      <w:numFmt w:val="bullet"/>
      <w:lvlText w:val="•"/>
      <w:lvlJc w:val="left"/>
      <w:pPr>
        <w:ind w:left="7053" w:hanging="1133"/>
      </w:pPr>
      <w:rPr>
        <w:rFonts w:hint="default"/>
      </w:rPr>
    </w:lvl>
    <w:lvl w:ilvl="8">
      <w:numFmt w:val="bullet"/>
      <w:lvlText w:val="•"/>
      <w:lvlJc w:val="left"/>
      <w:pPr>
        <w:ind w:left="8002" w:hanging="1133"/>
      </w:pPr>
      <w:rPr>
        <w:rFonts w:hint="default"/>
      </w:rPr>
    </w:lvl>
  </w:abstractNum>
  <w:abstractNum w:abstractNumId="23" w15:restartNumberingAfterBreak="0">
    <w:nsid w:val="54B2071F"/>
    <w:multiLevelType w:val="multilevel"/>
    <w:tmpl w:val="37FC1D4C"/>
    <w:lvl w:ilvl="0">
      <w:start w:val="3"/>
      <w:numFmt w:val="decimal"/>
      <w:lvlText w:val="%1"/>
      <w:lvlJc w:val="left"/>
      <w:pPr>
        <w:ind w:left="1073" w:hanging="852"/>
        <w:jc w:val="left"/>
      </w:pPr>
      <w:rPr>
        <w:rFonts w:hint="default"/>
      </w:rPr>
    </w:lvl>
    <w:lvl w:ilvl="1">
      <w:start w:val="5"/>
      <w:numFmt w:val="decimal"/>
      <w:lvlText w:val="%1.%2"/>
      <w:lvlJc w:val="left"/>
      <w:pPr>
        <w:ind w:left="1073"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3" w:hanging="852"/>
        <w:jc w:val="left"/>
      </w:pPr>
      <w:rPr>
        <w:rFonts w:hint="default"/>
        <w:b/>
        <w:bCs/>
        <w:spacing w:val="-1"/>
        <w:w w:val="100"/>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24" w15:restartNumberingAfterBreak="0">
    <w:nsid w:val="581D07A0"/>
    <w:multiLevelType w:val="hybridMultilevel"/>
    <w:tmpl w:val="6660D22C"/>
    <w:lvl w:ilvl="0" w:tplc="590EE72C">
      <w:start w:val="1"/>
      <w:numFmt w:val="decimal"/>
      <w:lvlText w:val="%1"/>
      <w:lvlJc w:val="left"/>
      <w:pPr>
        <w:ind w:left="934" w:hanging="708"/>
        <w:jc w:val="left"/>
      </w:pPr>
      <w:rPr>
        <w:rFonts w:ascii="Times New Roman" w:eastAsia="Times New Roman" w:hAnsi="Times New Roman" w:cs="Times New Roman" w:hint="default"/>
        <w:b/>
        <w:bCs/>
        <w:w w:val="100"/>
        <w:sz w:val="22"/>
        <w:szCs w:val="22"/>
      </w:rPr>
    </w:lvl>
    <w:lvl w:ilvl="1" w:tplc="0DC6C338">
      <w:numFmt w:val="bullet"/>
      <w:lvlText w:val="•"/>
      <w:lvlJc w:val="left"/>
      <w:pPr>
        <w:ind w:left="2366" w:hanging="708"/>
      </w:pPr>
      <w:rPr>
        <w:rFonts w:hint="default"/>
      </w:rPr>
    </w:lvl>
    <w:lvl w:ilvl="2" w:tplc="C19E636A">
      <w:numFmt w:val="bullet"/>
      <w:lvlText w:val="•"/>
      <w:lvlJc w:val="left"/>
      <w:pPr>
        <w:ind w:left="3792" w:hanging="708"/>
      </w:pPr>
      <w:rPr>
        <w:rFonts w:hint="default"/>
      </w:rPr>
    </w:lvl>
    <w:lvl w:ilvl="3" w:tplc="50B82B24">
      <w:numFmt w:val="bullet"/>
      <w:lvlText w:val="•"/>
      <w:lvlJc w:val="left"/>
      <w:pPr>
        <w:ind w:left="5218" w:hanging="708"/>
      </w:pPr>
      <w:rPr>
        <w:rFonts w:hint="default"/>
      </w:rPr>
    </w:lvl>
    <w:lvl w:ilvl="4" w:tplc="6F685604">
      <w:numFmt w:val="bullet"/>
      <w:lvlText w:val="•"/>
      <w:lvlJc w:val="left"/>
      <w:pPr>
        <w:ind w:left="6644" w:hanging="708"/>
      </w:pPr>
      <w:rPr>
        <w:rFonts w:hint="default"/>
      </w:rPr>
    </w:lvl>
    <w:lvl w:ilvl="5" w:tplc="70A042D2">
      <w:numFmt w:val="bullet"/>
      <w:lvlText w:val="•"/>
      <w:lvlJc w:val="left"/>
      <w:pPr>
        <w:ind w:left="8070" w:hanging="708"/>
      </w:pPr>
      <w:rPr>
        <w:rFonts w:hint="default"/>
      </w:rPr>
    </w:lvl>
    <w:lvl w:ilvl="6" w:tplc="EF38B6FA">
      <w:numFmt w:val="bullet"/>
      <w:lvlText w:val="•"/>
      <w:lvlJc w:val="left"/>
      <w:pPr>
        <w:ind w:left="9496" w:hanging="708"/>
      </w:pPr>
      <w:rPr>
        <w:rFonts w:hint="default"/>
      </w:rPr>
    </w:lvl>
    <w:lvl w:ilvl="7" w:tplc="4E1E2562">
      <w:numFmt w:val="bullet"/>
      <w:lvlText w:val="•"/>
      <w:lvlJc w:val="left"/>
      <w:pPr>
        <w:ind w:left="10922" w:hanging="708"/>
      </w:pPr>
      <w:rPr>
        <w:rFonts w:hint="default"/>
      </w:rPr>
    </w:lvl>
    <w:lvl w:ilvl="8" w:tplc="8708AAD0">
      <w:numFmt w:val="bullet"/>
      <w:lvlText w:val="•"/>
      <w:lvlJc w:val="left"/>
      <w:pPr>
        <w:ind w:left="12348" w:hanging="708"/>
      </w:pPr>
      <w:rPr>
        <w:rFonts w:hint="default"/>
      </w:rPr>
    </w:lvl>
  </w:abstractNum>
  <w:abstractNum w:abstractNumId="25" w15:restartNumberingAfterBreak="0">
    <w:nsid w:val="5C02005E"/>
    <w:multiLevelType w:val="multilevel"/>
    <w:tmpl w:val="57DC1A9E"/>
    <w:lvl w:ilvl="0">
      <w:start w:val="3"/>
      <w:numFmt w:val="decimal"/>
      <w:lvlText w:val="%1"/>
      <w:lvlJc w:val="left"/>
      <w:pPr>
        <w:ind w:left="760" w:hanging="540"/>
        <w:jc w:val="left"/>
      </w:pPr>
      <w:rPr>
        <w:rFonts w:hint="default"/>
      </w:rPr>
    </w:lvl>
    <w:lvl w:ilvl="1">
      <w:start w:val="4"/>
      <w:numFmt w:val="decimal"/>
      <w:lvlText w:val="%1.%2"/>
      <w:lvlJc w:val="left"/>
      <w:pPr>
        <w:ind w:left="760" w:hanging="540"/>
        <w:jc w:val="left"/>
      </w:pPr>
      <w:rPr>
        <w:rFonts w:hint="default"/>
      </w:rPr>
    </w:lvl>
    <w:lvl w:ilvl="2">
      <w:start w:val="5"/>
      <w:numFmt w:val="decimal"/>
      <w:lvlText w:val="%1.%2.%3"/>
      <w:lvlJc w:val="left"/>
      <w:pPr>
        <w:ind w:left="760" w:hanging="540"/>
        <w:jc w:val="left"/>
      </w:pPr>
      <w:rPr>
        <w:rFonts w:hint="default"/>
        <w:spacing w:val="-1"/>
        <w:w w:val="100"/>
      </w:rPr>
    </w:lvl>
    <w:lvl w:ilvl="3">
      <w:numFmt w:val="bullet"/>
      <w:lvlText w:val="•"/>
      <w:lvlJc w:val="left"/>
      <w:pPr>
        <w:ind w:left="5092" w:hanging="540"/>
      </w:pPr>
      <w:rPr>
        <w:rFonts w:hint="default"/>
      </w:rPr>
    </w:lvl>
    <w:lvl w:ilvl="4">
      <w:numFmt w:val="bullet"/>
      <w:lvlText w:val="•"/>
      <w:lvlJc w:val="left"/>
      <w:pPr>
        <w:ind w:left="6536" w:hanging="540"/>
      </w:pPr>
      <w:rPr>
        <w:rFonts w:hint="default"/>
      </w:rPr>
    </w:lvl>
    <w:lvl w:ilvl="5">
      <w:numFmt w:val="bullet"/>
      <w:lvlText w:val="•"/>
      <w:lvlJc w:val="left"/>
      <w:pPr>
        <w:ind w:left="7980" w:hanging="540"/>
      </w:pPr>
      <w:rPr>
        <w:rFonts w:hint="default"/>
      </w:rPr>
    </w:lvl>
    <w:lvl w:ilvl="6">
      <w:numFmt w:val="bullet"/>
      <w:lvlText w:val="•"/>
      <w:lvlJc w:val="left"/>
      <w:pPr>
        <w:ind w:left="9424" w:hanging="540"/>
      </w:pPr>
      <w:rPr>
        <w:rFonts w:hint="default"/>
      </w:rPr>
    </w:lvl>
    <w:lvl w:ilvl="7">
      <w:numFmt w:val="bullet"/>
      <w:lvlText w:val="•"/>
      <w:lvlJc w:val="left"/>
      <w:pPr>
        <w:ind w:left="10868" w:hanging="540"/>
      </w:pPr>
      <w:rPr>
        <w:rFonts w:hint="default"/>
      </w:rPr>
    </w:lvl>
    <w:lvl w:ilvl="8">
      <w:numFmt w:val="bullet"/>
      <w:lvlText w:val="•"/>
      <w:lvlJc w:val="left"/>
      <w:pPr>
        <w:ind w:left="12312" w:hanging="540"/>
      </w:pPr>
      <w:rPr>
        <w:rFonts w:hint="default"/>
      </w:rPr>
    </w:lvl>
  </w:abstractNum>
  <w:abstractNum w:abstractNumId="26" w15:restartNumberingAfterBreak="0">
    <w:nsid w:val="5CD65AEC"/>
    <w:multiLevelType w:val="multilevel"/>
    <w:tmpl w:val="787E121C"/>
    <w:lvl w:ilvl="0">
      <w:start w:val="1"/>
      <w:numFmt w:val="decimal"/>
      <w:lvlText w:val="%1"/>
      <w:lvlJc w:val="left"/>
      <w:pPr>
        <w:ind w:left="108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numFmt w:val="bullet"/>
      <w:lvlText w:val="•"/>
      <w:lvlJc w:val="left"/>
      <w:pPr>
        <w:ind w:left="2844" w:hanging="852"/>
      </w:pPr>
      <w:rPr>
        <w:rFonts w:hint="default"/>
      </w:rPr>
    </w:lvl>
    <w:lvl w:ilvl="3">
      <w:numFmt w:val="bullet"/>
      <w:lvlText w:val="•"/>
      <w:lvlJc w:val="left"/>
      <w:pPr>
        <w:ind w:left="3726" w:hanging="852"/>
      </w:pPr>
      <w:rPr>
        <w:rFonts w:hint="default"/>
      </w:rPr>
    </w:lvl>
    <w:lvl w:ilvl="4">
      <w:numFmt w:val="bullet"/>
      <w:lvlText w:val="•"/>
      <w:lvlJc w:val="left"/>
      <w:pPr>
        <w:ind w:left="4608" w:hanging="852"/>
      </w:pPr>
      <w:rPr>
        <w:rFonts w:hint="default"/>
      </w:rPr>
    </w:lvl>
    <w:lvl w:ilvl="5">
      <w:numFmt w:val="bullet"/>
      <w:lvlText w:val="•"/>
      <w:lvlJc w:val="left"/>
      <w:pPr>
        <w:ind w:left="5490" w:hanging="852"/>
      </w:pPr>
      <w:rPr>
        <w:rFonts w:hint="default"/>
      </w:rPr>
    </w:lvl>
    <w:lvl w:ilvl="6">
      <w:numFmt w:val="bullet"/>
      <w:lvlText w:val="•"/>
      <w:lvlJc w:val="left"/>
      <w:pPr>
        <w:ind w:left="6372" w:hanging="852"/>
      </w:pPr>
      <w:rPr>
        <w:rFonts w:hint="default"/>
      </w:rPr>
    </w:lvl>
    <w:lvl w:ilvl="7">
      <w:numFmt w:val="bullet"/>
      <w:lvlText w:val="•"/>
      <w:lvlJc w:val="left"/>
      <w:pPr>
        <w:ind w:left="7254" w:hanging="852"/>
      </w:pPr>
      <w:rPr>
        <w:rFonts w:hint="default"/>
      </w:rPr>
    </w:lvl>
    <w:lvl w:ilvl="8">
      <w:numFmt w:val="bullet"/>
      <w:lvlText w:val="•"/>
      <w:lvlJc w:val="left"/>
      <w:pPr>
        <w:ind w:left="8136" w:hanging="852"/>
      </w:pPr>
      <w:rPr>
        <w:rFonts w:hint="default"/>
      </w:rPr>
    </w:lvl>
  </w:abstractNum>
  <w:abstractNum w:abstractNumId="27" w15:restartNumberingAfterBreak="0">
    <w:nsid w:val="62F65132"/>
    <w:multiLevelType w:val="hybridMultilevel"/>
    <w:tmpl w:val="58ECD284"/>
    <w:lvl w:ilvl="0" w:tplc="8F38E824">
      <w:start w:val="1"/>
      <w:numFmt w:val="lowerLetter"/>
      <w:lvlText w:val="%1)"/>
      <w:lvlJc w:val="left"/>
      <w:pPr>
        <w:ind w:left="427" w:hanging="206"/>
        <w:jc w:val="left"/>
      </w:pPr>
      <w:rPr>
        <w:rFonts w:ascii="Times New Roman" w:eastAsia="Times New Roman" w:hAnsi="Times New Roman" w:cs="Times New Roman" w:hint="default"/>
        <w:w w:val="99"/>
        <w:sz w:val="20"/>
        <w:szCs w:val="20"/>
      </w:rPr>
    </w:lvl>
    <w:lvl w:ilvl="1" w:tplc="4B3834F2">
      <w:numFmt w:val="bullet"/>
      <w:lvlText w:val="•"/>
      <w:lvlJc w:val="left"/>
      <w:pPr>
        <w:ind w:left="1898" w:hanging="206"/>
      </w:pPr>
      <w:rPr>
        <w:rFonts w:hint="default"/>
      </w:rPr>
    </w:lvl>
    <w:lvl w:ilvl="2" w:tplc="B26EC424">
      <w:numFmt w:val="bullet"/>
      <w:lvlText w:val="•"/>
      <w:lvlJc w:val="left"/>
      <w:pPr>
        <w:ind w:left="3376" w:hanging="206"/>
      </w:pPr>
      <w:rPr>
        <w:rFonts w:hint="default"/>
      </w:rPr>
    </w:lvl>
    <w:lvl w:ilvl="3" w:tplc="1D36F53C">
      <w:numFmt w:val="bullet"/>
      <w:lvlText w:val="•"/>
      <w:lvlJc w:val="left"/>
      <w:pPr>
        <w:ind w:left="4854" w:hanging="206"/>
      </w:pPr>
      <w:rPr>
        <w:rFonts w:hint="default"/>
      </w:rPr>
    </w:lvl>
    <w:lvl w:ilvl="4" w:tplc="AC943A9C">
      <w:numFmt w:val="bullet"/>
      <w:lvlText w:val="•"/>
      <w:lvlJc w:val="left"/>
      <w:pPr>
        <w:ind w:left="6332" w:hanging="206"/>
      </w:pPr>
      <w:rPr>
        <w:rFonts w:hint="default"/>
      </w:rPr>
    </w:lvl>
    <w:lvl w:ilvl="5" w:tplc="DC8A4448">
      <w:numFmt w:val="bullet"/>
      <w:lvlText w:val="•"/>
      <w:lvlJc w:val="left"/>
      <w:pPr>
        <w:ind w:left="7810" w:hanging="206"/>
      </w:pPr>
      <w:rPr>
        <w:rFonts w:hint="default"/>
      </w:rPr>
    </w:lvl>
    <w:lvl w:ilvl="6" w:tplc="E898CBAC">
      <w:numFmt w:val="bullet"/>
      <w:lvlText w:val="•"/>
      <w:lvlJc w:val="left"/>
      <w:pPr>
        <w:ind w:left="9288" w:hanging="206"/>
      </w:pPr>
      <w:rPr>
        <w:rFonts w:hint="default"/>
      </w:rPr>
    </w:lvl>
    <w:lvl w:ilvl="7" w:tplc="007857CE">
      <w:numFmt w:val="bullet"/>
      <w:lvlText w:val="•"/>
      <w:lvlJc w:val="left"/>
      <w:pPr>
        <w:ind w:left="10766" w:hanging="206"/>
      </w:pPr>
      <w:rPr>
        <w:rFonts w:hint="default"/>
      </w:rPr>
    </w:lvl>
    <w:lvl w:ilvl="8" w:tplc="08889990">
      <w:numFmt w:val="bullet"/>
      <w:lvlText w:val="•"/>
      <w:lvlJc w:val="left"/>
      <w:pPr>
        <w:ind w:left="12244" w:hanging="206"/>
      </w:pPr>
      <w:rPr>
        <w:rFonts w:hint="default"/>
      </w:rPr>
    </w:lvl>
  </w:abstractNum>
  <w:abstractNum w:abstractNumId="28" w15:restartNumberingAfterBreak="0">
    <w:nsid w:val="669A7402"/>
    <w:multiLevelType w:val="multilevel"/>
    <w:tmpl w:val="42702A3A"/>
    <w:lvl w:ilvl="0">
      <w:start w:val="5"/>
      <w:numFmt w:val="decimal"/>
      <w:lvlText w:val="%1"/>
      <w:lvlJc w:val="left"/>
      <w:pPr>
        <w:ind w:left="1087" w:hanging="852"/>
        <w:jc w:val="left"/>
      </w:pPr>
      <w:rPr>
        <w:rFonts w:hint="default"/>
      </w:rPr>
    </w:lvl>
    <w:lvl w:ilvl="1">
      <w:start w:val="1"/>
      <w:numFmt w:val="decimal"/>
      <w:lvlText w:val="%1.%2"/>
      <w:lvlJc w:val="left"/>
      <w:pPr>
        <w:ind w:left="1087" w:hanging="852"/>
        <w:jc w:val="left"/>
      </w:pPr>
      <w:rPr>
        <w:rFonts w:hint="default"/>
      </w:rPr>
    </w:lvl>
    <w:lvl w:ilvl="2">
      <w:start w:val="4"/>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726" w:hanging="852"/>
      </w:pPr>
      <w:rPr>
        <w:rFonts w:hint="default"/>
      </w:rPr>
    </w:lvl>
    <w:lvl w:ilvl="4">
      <w:numFmt w:val="bullet"/>
      <w:lvlText w:val="•"/>
      <w:lvlJc w:val="left"/>
      <w:pPr>
        <w:ind w:left="4608" w:hanging="852"/>
      </w:pPr>
      <w:rPr>
        <w:rFonts w:hint="default"/>
      </w:rPr>
    </w:lvl>
    <w:lvl w:ilvl="5">
      <w:numFmt w:val="bullet"/>
      <w:lvlText w:val="•"/>
      <w:lvlJc w:val="left"/>
      <w:pPr>
        <w:ind w:left="5490" w:hanging="852"/>
      </w:pPr>
      <w:rPr>
        <w:rFonts w:hint="default"/>
      </w:rPr>
    </w:lvl>
    <w:lvl w:ilvl="6">
      <w:numFmt w:val="bullet"/>
      <w:lvlText w:val="•"/>
      <w:lvlJc w:val="left"/>
      <w:pPr>
        <w:ind w:left="6372" w:hanging="852"/>
      </w:pPr>
      <w:rPr>
        <w:rFonts w:hint="default"/>
      </w:rPr>
    </w:lvl>
    <w:lvl w:ilvl="7">
      <w:numFmt w:val="bullet"/>
      <w:lvlText w:val="•"/>
      <w:lvlJc w:val="left"/>
      <w:pPr>
        <w:ind w:left="7254" w:hanging="852"/>
      </w:pPr>
      <w:rPr>
        <w:rFonts w:hint="default"/>
      </w:rPr>
    </w:lvl>
    <w:lvl w:ilvl="8">
      <w:numFmt w:val="bullet"/>
      <w:lvlText w:val="•"/>
      <w:lvlJc w:val="left"/>
      <w:pPr>
        <w:ind w:left="8136" w:hanging="852"/>
      </w:pPr>
      <w:rPr>
        <w:rFonts w:hint="default"/>
      </w:rPr>
    </w:lvl>
  </w:abstractNum>
  <w:abstractNum w:abstractNumId="29" w15:restartNumberingAfterBreak="0">
    <w:nsid w:val="6ACF682E"/>
    <w:multiLevelType w:val="hybridMultilevel"/>
    <w:tmpl w:val="F4145C6A"/>
    <w:lvl w:ilvl="0" w:tplc="A1B2986E">
      <w:start w:val="1"/>
      <w:numFmt w:val="lowerLetter"/>
      <w:lvlText w:val="%1)"/>
      <w:lvlJc w:val="left"/>
      <w:pPr>
        <w:ind w:left="427" w:hanging="206"/>
        <w:jc w:val="left"/>
      </w:pPr>
      <w:rPr>
        <w:rFonts w:ascii="Times New Roman" w:eastAsia="Times New Roman" w:hAnsi="Times New Roman" w:cs="Times New Roman" w:hint="default"/>
        <w:w w:val="99"/>
        <w:sz w:val="20"/>
        <w:szCs w:val="20"/>
      </w:rPr>
    </w:lvl>
    <w:lvl w:ilvl="1" w:tplc="3386F3A0">
      <w:numFmt w:val="bullet"/>
      <w:lvlText w:val="•"/>
      <w:lvlJc w:val="left"/>
      <w:pPr>
        <w:ind w:left="1898" w:hanging="206"/>
      </w:pPr>
      <w:rPr>
        <w:rFonts w:hint="default"/>
      </w:rPr>
    </w:lvl>
    <w:lvl w:ilvl="2" w:tplc="EF788C92">
      <w:numFmt w:val="bullet"/>
      <w:lvlText w:val="•"/>
      <w:lvlJc w:val="left"/>
      <w:pPr>
        <w:ind w:left="3376" w:hanging="206"/>
      </w:pPr>
      <w:rPr>
        <w:rFonts w:hint="default"/>
      </w:rPr>
    </w:lvl>
    <w:lvl w:ilvl="3" w:tplc="2DA68560">
      <w:numFmt w:val="bullet"/>
      <w:lvlText w:val="•"/>
      <w:lvlJc w:val="left"/>
      <w:pPr>
        <w:ind w:left="4854" w:hanging="206"/>
      </w:pPr>
      <w:rPr>
        <w:rFonts w:hint="default"/>
      </w:rPr>
    </w:lvl>
    <w:lvl w:ilvl="4" w:tplc="4168A41E">
      <w:numFmt w:val="bullet"/>
      <w:lvlText w:val="•"/>
      <w:lvlJc w:val="left"/>
      <w:pPr>
        <w:ind w:left="6332" w:hanging="206"/>
      </w:pPr>
      <w:rPr>
        <w:rFonts w:hint="default"/>
      </w:rPr>
    </w:lvl>
    <w:lvl w:ilvl="5" w:tplc="B5AE5A98">
      <w:numFmt w:val="bullet"/>
      <w:lvlText w:val="•"/>
      <w:lvlJc w:val="left"/>
      <w:pPr>
        <w:ind w:left="7810" w:hanging="206"/>
      </w:pPr>
      <w:rPr>
        <w:rFonts w:hint="default"/>
      </w:rPr>
    </w:lvl>
    <w:lvl w:ilvl="6" w:tplc="FAF41BD0">
      <w:numFmt w:val="bullet"/>
      <w:lvlText w:val="•"/>
      <w:lvlJc w:val="left"/>
      <w:pPr>
        <w:ind w:left="9288" w:hanging="206"/>
      </w:pPr>
      <w:rPr>
        <w:rFonts w:hint="default"/>
      </w:rPr>
    </w:lvl>
    <w:lvl w:ilvl="7" w:tplc="5B24D136">
      <w:numFmt w:val="bullet"/>
      <w:lvlText w:val="•"/>
      <w:lvlJc w:val="left"/>
      <w:pPr>
        <w:ind w:left="10766" w:hanging="206"/>
      </w:pPr>
      <w:rPr>
        <w:rFonts w:hint="default"/>
      </w:rPr>
    </w:lvl>
    <w:lvl w:ilvl="8" w:tplc="ADA6689A">
      <w:numFmt w:val="bullet"/>
      <w:lvlText w:val="•"/>
      <w:lvlJc w:val="left"/>
      <w:pPr>
        <w:ind w:left="12244" w:hanging="206"/>
      </w:pPr>
      <w:rPr>
        <w:rFonts w:hint="default"/>
      </w:rPr>
    </w:lvl>
  </w:abstractNum>
  <w:abstractNum w:abstractNumId="30" w15:restartNumberingAfterBreak="0">
    <w:nsid w:val="6B015EC4"/>
    <w:multiLevelType w:val="multilevel"/>
    <w:tmpl w:val="379480A6"/>
    <w:lvl w:ilvl="0">
      <w:start w:val="3"/>
      <w:numFmt w:val="decimal"/>
      <w:lvlText w:val="%1"/>
      <w:lvlJc w:val="left"/>
      <w:pPr>
        <w:ind w:left="761" w:hanging="540"/>
        <w:jc w:val="left"/>
      </w:pPr>
      <w:rPr>
        <w:rFonts w:hint="default"/>
      </w:rPr>
    </w:lvl>
    <w:lvl w:ilvl="1">
      <w:start w:val="4"/>
      <w:numFmt w:val="decimal"/>
      <w:lvlText w:val="%1.%2"/>
      <w:lvlJc w:val="left"/>
      <w:pPr>
        <w:ind w:left="761" w:hanging="540"/>
        <w:jc w:val="left"/>
      </w:pPr>
      <w:rPr>
        <w:rFonts w:hint="default"/>
      </w:rPr>
    </w:lvl>
    <w:lvl w:ilvl="2">
      <w:start w:val="1"/>
      <w:numFmt w:val="decimal"/>
      <w:lvlText w:val="%1.%2.%3"/>
      <w:lvlJc w:val="left"/>
      <w:pPr>
        <w:ind w:left="761" w:hanging="540"/>
        <w:jc w:val="left"/>
      </w:pPr>
      <w:rPr>
        <w:rFonts w:ascii="Times New Roman" w:eastAsia="Times New Roman" w:hAnsi="Times New Roman" w:cs="Times New Roman" w:hint="default"/>
        <w:b/>
        <w:bCs/>
        <w:w w:val="100"/>
        <w:sz w:val="24"/>
        <w:szCs w:val="24"/>
      </w:rPr>
    </w:lvl>
    <w:lvl w:ilvl="3">
      <w:numFmt w:val="bullet"/>
      <w:lvlText w:val="•"/>
      <w:lvlJc w:val="left"/>
      <w:pPr>
        <w:ind w:left="5092" w:hanging="540"/>
      </w:pPr>
      <w:rPr>
        <w:rFonts w:hint="default"/>
      </w:rPr>
    </w:lvl>
    <w:lvl w:ilvl="4">
      <w:numFmt w:val="bullet"/>
      <w:lvlText w:val="•"/>
      <w:lvlJc w:val="left"/>
      <w:pPr>
        <w:ind w:left="6536" w:hanging="540"/>
      </w:pPr>
      <w:rPr>
        <w:rFonts w:hint="default"/>
      </w:rPr>
    </w:lvl>
    <w:lvl w:ilvl="5">
      <w:numFmt w:val="bullet"/>
      <w:lvlText w:val="•"/>
      <w:lvlJc w:val="left"/>
      <w:pPr>
        <w:ind w:left="7980" w:hanging="540"/>
      </w:pPr>
      <w:rPr>
        <w:rFonts w:hint="default"/>
      </w:rPr>
    </w:lvl>
    <w:lvl w:ilvl="6">
      <w:numFmt w:val="bullet"/>
      <w:lvlText w:val="•"/>
      <w:lvlJc w:val="left"/>
      <w:pPr>
        <w:ind w:left="9424" w:hanging="540"/>
      </w:pPr>
      <w:rPr>
        <w:rFonts w:hint="default"/>
      </w:rPr>
    </w:lvl>
    <w:lvl w:ilvl="7">
      <w:numFmt w:val="bullet"/>
      <w:lvlText w:val="•"/>
      <w:lvlJc w:val="left"/>
      <w:pPr>
        <w:ind w:left="10868" w:hanging="540"/>
      </w:pPr>
      <w:rPr>
        <w:rFonts w:hint="default"/>
      </w:rPr>
    </w:lvl>
    <w:lvl w:ilvl="8">
      <w:numFmt w:val="bullet"/>
      <w:lvlText w:val="•"/>
      <w:lvlJc w:val="left"/>
      <w:pPr>
        <w:ind w:left="12312" w:hanging="540"/>
      </w:pPr>
      <w:rPr>
        <w:rFonts w:hint="default"/>
      </w:rPr>
    </w:lvl>
  </w:abstractNum>
  <w:abstractNum w:abstractNumId="31" w15:restartNumberingAfterBreak="0">
    <w:nsid w:val="704A04D4"/>
    <w:multiLevelType w:val="multilevel"/>
    <w:tmpl w:val="E28A805E"/>
    <w:lvl w:ilvl="0">
      <w:start w:val="5"/>
      <w:numFmt w:val="decimal"/>
      <w:lvlText w:val="%1"/>
      <w:lvlJc w:val="left"/>
      <w:pPr>
        <w:ind w:left="108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spacing w:val="-5"/>
        <w:w w:val="97"/>
        <w:sz w:val="24"/>
        <w:szCs w:val="24"/>
      </w:rPr>
    </w:lvl>
    <w:lvl w:ilvl="5">
      <w:numFmt w:val="bullet"/>
      <w:lvlText w:val="•"/>
      <w:lvlJc w:val="left"/>
      <w:pPr>
        <w:ind w:left="5155" w:hanging="1133"/>
      </w:pPr>
      <w:rPr>
        <w:rFonts w:hint="default"/>
      </w:rPr>
    </w:lvl>
    <w:lvl w:ilvl="6">
      <w:numFmt w:val="bullet"/>
      <w:lvlText w:val="•"/>
      <w:lvlJc w:val="left"/>
      <w:pPr>
        <w:ind w:left="6104" w:hanging="1133"/>
      </w:pPr>
      <w:rPr>
        <w:rFonts w:hint="default"/>
      </w:rPr>
    </w:lvl>
    <w:lvl w:ilvl="7">
      <w:numFmt w:val="bullet"/>
      <w:lvlText w:val="•"/>
      <w:lvlJc w:val="left"/>
      <w:pPr>
        <w:ind w:left="7053" w:hanging="1133"/>
      </w:pPr>
      <w:rPr>
        <w:rFonts w:hint="default"/>
      </w:rPr>
    </w:lvl>
    <w:lvl w:ilvl="8">
      <w:numFmt w:val="bullet"/>
      <w:lvlText w:val="•"/>
      <w:lvlJc w:val="left"/>
      <w:pPr>
        <w:ind w:left="8002" w:hanging="1133"/>
      </w:pPr>
      <w:rPr>
        <w:rFonts w:hint="default"/>
      </w:rPr>
    </w:lvl>
  </w:abstractNum>
  <w:abstractNum w:abstractNumId="32" w15:restartNumberingAfterBreak="0">
    <w:nsid w:val="71F87686"/>
    <w:multiLevelType w:val="multilevel"/>
    <w:tmpl w:val="3E4097FC"/>
    <w:lvl w:ilvl="0">
      <w:start w:val="4"/>
      <w:numFmt w:val="decimal"/>
      <w:lvlText w:val="%1"/>
      <w:lvlJc w:val="left"/>
      <w:pPr>
        <w:ind w:left="1087" w:hanging="852"/>
        <w:jc w:val="left"/>
      </w:pPr>
      <w:rPr>
        <w:rFonts w:hint="default"/>
      </w:rPr>
    </w:lvl>
    <w:lvl w:ilvl="1">
      <w:start w:val="1"/>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hint="default"/>
      </w:rPr>
    </w:lvl>
    <w:lvl w:ilvl="3">
      <w:start w:val="2"/>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155" w:hanging="1133"/>
      </w:pPr>
      <w:rPr>
        <w:rFonts w:hint="default"/>
      </w:rPr>
    </w:lvl>
    <w:lvl w:ilvl="6">
      <w:numFmt w:val="bullet"/>
      <w:lvlText w:val="•"/>
      <w:lvlJc w:val="left"/>
      <w:pPr>
        <w:ind w:left="6104" w:hanging="1133"/>
      </w:pPr>
      <w:rPr>
        <w:rFonts w:hint="default"/>
      </w:rPr>
    </w:lvl>
    <w:lvl w:ilvl="7">
      <w:numFmt w:val="bullet"/>
      <w:lvlText w:val="•"/>
      <w:lvlJc w:val="left"/>
      <w:pPr>
        <w:ind w:left="7053" w:hanging="1133"/>
      </w:pPr>
      <w:rPr>
        <w:rFonts w:hint="default"/>
      </w:rPr>
    </w:lvl>
    <w:lvl w:ilvl="8">
      <w:numFmt w:val="bullet"/>
      <w:lvlText w:val="•"/>
      <w:lvlJc w:val="left"/>
      <w:pPr>
        <w:ind w:left="8002" w:hanging="1133"/>
      </w:pPr>
      <w:rPr>
        <w:rFonts w:hint="default"/>
      </w:rPr>
    </w:lvl>
  </w:abstractNum>
  <w:abstractNum w:abstractNumId="33" w15:restartNumberingAfterBreak="0">
    <w:nsid w:val="78F10BF3"/>
    <w:multiLevelType w:val="hybridMultilevel"/>
    <w:tmpl w:val="53229D0C"/>
    <w:lvl w:ilvl="0" w:tplc="6FDCD818">
      <w:start w:val="1"/>
      <w:numFmt w:val="lowerLetter"/>
      <w:lvlText w:val="%1)"/>
      <w:lvlJc w:val="left"/>
      <w:pPr>
        <w:ind w:left="221" w:hanging="157"/>
        <w:jc w:val="left"/>
      </w:pPr>
      <w:rPr>
        <w:rFonts w:ascii="Times New Roman" w:eastAsia="Times New Roman" w:hAnsi="Times New Roman" w:cs="Times New Roman" w:hint="default"/>
        <w:w w:val="99"/>
        <w:sz w:val="18"/>
        <w:szCs w:val="18"/>
      </w:rPr>
    </w:lvl>
    <w:lvl w:ilvl="1" w:tplc="9E246558">
      <w:numFmt w:val="bullet"/>
      <w:lvlText w:val="•"/>
      <w:lvlJc w:val="left"/>
      <w:pPr>
        <w:ind w:left="1718" w:hanging="157"/>
      </w:pPr>
      <w:rPr>
        <w:rFonts w:hint="default"/>
      </w:rPr>
    </w:lvl>
    <w:lvl w:ilvl="2" w:tplc="5CE64450">
      <w:numFmt w:val="bullet"/>
      <w:lvlText w:val="•"/>
      <w:lvlJc w:val="left"/>
      <w:pPr>
        <w:ind w:left="3216" w:hanging="157"/>
      </w:pPr>
      <w:rPr>
        <w:rFonts w:hint="default"/>
      </w:rPr>
    </w:lvl>
    <w:lvl w:ilvl="3" w:tplc="270086E0">
      <w:numFmt w:val="bullet"/>
      <w:lvlText w:val="•"/>
      <w:lvlJc w:val="left"/>
      <w:pPr>
        <w:ind w:left="4714" w:hanging="157"/>
      </w:pPr>
      <w:rPr>
        <w:rFonts w:hint="default"/>
      </w:rPr>
    </w:lvl>
    <w:lvl w:ilvl="4" w:tplc="9E280E80">
      <w:numFmt w:val="bullet"/>
      <w:lvlText w:val="•"/>
      <w:lvlJc w:val="left"/>
      <w:pPr>
        <w:ind w:left="6212" w:hanging="157"/>
      </w:pPr>
      <w:rPr>
        <w:rFonts w:hint="default"/>
      </w:rPr>
    </w:lvl>
    <w:lvl w:ilvl="5" w:tplc="9744B374">
      <w:numFmt w:val="bullet"/>
      <w:lvlText w:val="•"/>
      <w:lvlJc w:val="left"/>
      <w:pPr>
        <w:ind w:left="7710" w:hanging="157"/>
      </w:pPr>
      <w:rPr>
        <w:rFonts w:hint="default"/>
      </w:rPr>
    </w:lvl>
    <w:lvl w:ilvl="6" w:tplc="D91CC412">
      <w:numFmt w:val="bullet"/>
      <w:lvlText w:val="•"/>
      <w:lvlJc w:val="left"/>
      <w:pPr>
        <w:ind w:left="9208" w:hanging="157"/>
      </w:pPr>
      <w:rPr>
        <w:rFonts w:hint="default"/>
      </w:rPr>
    </w:lvl>
    <w:lvl w:ilvl="7" w:tplc="7D2806A4">
      <w:numFmt w:val="bullet"/>
      <w:lvlText w:val="•"/>
      <w:lvlJc w:val="left"/>
      <w:pPr>
        <w:ind w:left="10706" w:hanging="157"/>
      </w:pPr>
      <w:rPr>
        <w:rFonts w:hint="default"/>
      </w:rPr>
    </w:lvl>
    <w:lvl w:ilvl="8" w:tplc="FBDA99AE">
      <w:numFmt w:val="bullet"/>
      <w:lvlText w:val="•"/>
      <w:lvlJc w:val="left"/>
      <w:pPr>
        <w:ind w:left="12204" w:hanging="157"/>
      </w:pPr>
      <w:rPr>
        <w:rFonts w:hint="default"/>
      </w:rPr>
    </w:lvl>
  </w:abstractNum>
  <w:abstractNum w:abstractNumId="34" w15:restartNumberingAfterBreak="0">
    <w:nsid w:val="79A33406"/>
    <w:multiLevelType w:val="hybridMultilevel"/>
    <w:tmpl w:val="F9AE0EC0"/>
    <w:lvl w:ilvl="0" w:tplc="55F29CE6">
      <w:start w:val="1"/>
      <w:numFmt w:val="lowerLetter"/>
      <w:lvlText w:val="%1)"/>
      <w:lvlJc w:val="left"/>
      <w:pPr>
        <w:ind w:left="221" w:hanging="157"/>
        <w:jc w:val="left"/>
      </w:pPr>
      <w:rPr>
        <w:rFonts w:ascii="Times New Roman" w:eastAsia="Times New Roman" w:hAnsi="Times New Roman" w:cs="Times New Roman" w:hint="default"/>
        <w:spacing w:val="-1"/>
        <w:w w:val="99"/>
        <w:sz w:val="18"/>
        <w:szCs w:val="18"/>
      </w:rPr>
    </w:lvl>
    <w:lvl w:ilvl="1" w:tplc="9B4AE450">
      <w:numFmt w:val="bullet"/>
      <w:lvlText w:val="•"/>
      <w:lvlJc w:val="left"/>
      <w:pPr>
        <w:ind w:left="1718" w:hanging="157"/>
      </w:pPr>
      <w:rPr>
        <w:rFonts w:hint="default"/>
      </w:rPr>
    </w:lvl>
    <w:lvl w:ilvl="2" w:tplc="5F50154E">
      <w:numFmt w:val="bullet"/>
      <w:lvlText w:val="•"/>
      <w:lvlJc w:val="left"/>
      <w:pPr>
        <w:ind w:left="3216" w:hanging="157"/>
      </w:pPr>
      <w:rPr>
        <w:rFonts w:hint="default"/>
      </w:rPr>
    </w:lvl>
    <w:lvl w:ilvl="3" w:tplc="D9588F66">
      <w:numFmt w:val="bullet"/>
      <w:lvlText w:val="•"/>
      <w:lvlJc w:val="left"/>
      <w:pPr>
        <w:ind w:left="4714" w:hanging="157"/>
      </w:pPr>
      <w:rPr>
        <w:rFonts w:hint="default"/>
      </w:rPr>
    </w:lvl>
    <w:lvl w:ilvl="4" w:tplc="E5ACBD1E">
      <w:numFmt w:val="bullet"/>
      <w:lvlText w:val="•"/>
      <w:lvlJc w:val="left"/>
      <w:pPr>
        <w:ind w:left="6212" w:hanging="157"/>
      </w:pPr>
      <w:rPr>
        <w:rFonts w:hint="default"/>
      </w:rPr>
    </w:lvl>
    <w:lvl w:ilvl="5" w:tplc="D63A08B2">
      <w:numFmt w:val="bullet"/>
      <w:lvlText w:val="•"/>
      <w:lvlJc w:val="left"/>
      <w:pPr>
        <w:ind w:left="7710" w:hanging="157"/>
      </w:pPr>
      <w:rPr>
        <w:rFonts w:hint="default"/>
      </w:rPr>
    </w:lvl>
    <w:lvl w:ilvl="6" w:tplc="F39413A8">
      <w:numFmt w:val="bullet"/>
      <w:lvlText w:val="•"/>
      <w:lvlJc w:val="left"/>
      <w:pPr>
        <w:ind w:left="9208" w:hanging="157"/>
      </w:pPr>
      <w:rPr>
        <w:rFonts w:hint="default"/>
      </w:rPr>
    </w:lvl>
    <w:lvl w:ilvl="7" w:tplc="7C740A5E">
      <w:numFmt w:val="bullet"/>
      <w:lvlText w:val="•"/>
      <w:lvlJc w:val="left"/>
      <w:pPr>
        <w:ind w:left="10706" w:hanging="157"/>
      </w:pPr>
      <w:rPr>
        <w:rFonts w:hint="default"/>
      </w:rPr>
    </w:lvl>
    <w:lvl w:ilvl="8" w:tplc="2264A798">
      <w:numFmt w:val="bullet"/>
      <w:lvlText w:val="•"/>
      <w:lvlJc w:val="left"/>
      <w:pPr>
        <w:ind w:left="12204" w:hanging="157"/>
      </w:pPr>
      <w:rPr>
        <w:rFonts w:hint="default"/>
      </w:rPr>
    </w:lvl>
  </w:abstractNum>
  <w:num w:numId="1">
    <w:abstractNumId w:val="4"/>
  </w:num>
  <w:num w:numId="2">
    <w:abstractNumId w:val="0"/>
  </w:num>
  <w:num w:numId="3">
    <w:abstractNumId w:val="24"/>
  </w:num>
  <w:num w:numId="4">
    <w:abstractNumId w:val="20"/>
  </w:num>
  <w:num w:numId="5">
    <w:abstractNumId w:val="8"/>
  </w:num>
  <w:num w:numId="6">
    <w:abstractNumId w:val="11"/>
  </w:num>
  <w:num w:numId="7">
    <w:abstractNumId w:val="34"/>
  </w:num>
  <w:num w:numId="8">
    <w:abstractNumId w:val="33"/>
  </w:num>
  <w:num w:numId="9">
    <w:abstractNumId w:val="9"/>
  </w:num>
  <w:num w:numId="10">
    <w:abstractNumId w:val="23"/>
  </w:num>
  <w:num w:numId="11">
    <w:abstractNumId w:val="25"/>
  </w:num>
  <w:num w:numId="12">
    <w:abstractNumId w:val="2"/>
  </w:num>
  <w:num w:numId="13">
    <w:abstractNumId w:val="10"/>
  </w:num>
  <w:num w:numId="14">
    <w:abstractNumId w:val="1"/>
  </w:num>
  <w:num w:numId="15">
    <w:abstractNumId w:val="29"/>
  </w:num>
  <w:num w:numId="16">
    <w:abstractNumId w:val="5"/>
  </w:num>
  <w:num w:numId="17">
    <w:abstractNumId w:val="15"/>
  </w:num>
  <w:num w:numId="18">
    <w:abstractNumId w:val="17"/>
  </w:num>
  <w:num w:numId="19">
    <w:abstractNumId w:val="27"/>
  </w:num>
  <w:num w:numId="20">
    <w:abstractNumId w:val="30"/>
  </w:num>
  <w:num w:numId="21">
    <w:abstractNumId w:val="18"/>
  </w:num>
  <w:num w:numId="22">
    <w:abstractNumId w:val="3"/>
  </w:num>
  <w:num w:numId="23">
    <w:abstractNumId w:val="12"/>
  </w:num>
  <w:num w:numId="24">
    <w:abstractNumId w:val="13"/>
  </w:num>
  <w:num w:numId="25">
    <w:abstractNumId w:val="28"/>
  </w:num>
  <w:num w:numId="26">
    <w:abstractNumId w:val="22"/>
  </w:num>
  <w:num w:numId="27">
    <w:abstractNumId w:val="31"/>
  </w:num>
  <w:num w:numId="28">
    <w:abstractNumId w:val="16"/>
  </w:num>
  <w:num w:numId="29">
    <w:abstractNumId w:val="19"/>
  </w:num>
  <w:num w:numId="30">
    <w:abstractNumId w:val="32"/>
  </w:num>
  <w:num w:numId="31">
    <w:abstractNumId w:val="21"/>
  </w:num>
  <w:num w:numId="32">
    <w:abstractNumId w:val="6"/>
  </w:num>
  <w:num w:numId="33">
    <w:abstractNumId w:val="26"/>
  </w:num>
  <w:num w:numId="34">
    <w:abstractNumId w:val="7"/>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146">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7E2F08"/>
    <w:rsid w:val="00280D48"/>
    <w:rsid w:val="005C59F6"/>
    <w:rsid w:val="007E2F08"/>
    <w:rsid w:val="00AF0D09"/>
    <w:rsid w:val="00DA74FB"/>
    <w:rsid w:val="00E24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46">
      <v:textbox inset="5.85pt,.7pt,5.85pt,.7pt"/>
    </o:shapedefaults>
    <o:shapelayout v:ext="edit">
      <o:idmap v:ext="edit" data="1"/>
    </o:shapelayout>
  </w:shapeDefaults>
  <w:decimalSymbol w:val="."/>
  <w:listSeparator w:val=","/>
  <w15:docId w15:val="{22342161-DA28-46E2-A292-18EEF5D5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32"/>
      <w:outlineLvl w:val="0"/>
    </w:pPr>
    <w:rPr>
      <w:b/>
      <w:bCs/>
      <w:sz w:val="32"/>
      <w:szCs w:val="32"/>
    </w:rPr>
  </w:style>
  <w:style w:type="paragraph" w:styleId="2">
    <w:name w:val="heading 2"/>
    <w:basedOn w:val="a"/>
    <w:uiPriority w:val="9"/>
    <w:unhideWhenUsed/>
    <w:qFormat/>
    <w:pPr>
      <w:spacing w:before="89"/>
      <w:ind w:left="1073" w:hanging="852"/>
      <w:outlineLvl w:val="1"/>
    </w:pPr>
    <w:rPr>
      <w:b/>
      <w:bCs/>
      <w:sz w:val="28"/>
      <w:szCs w:val="28"/>
    </w:rPr>
  </w:style>
  <w:style w:type="paragraph" w:styleId="3">
    <w:name w:val="heading 3"/>
    <w:basedOn w:val="a"/>
    <w:uiPriority w:val="9"/>
    <w:unhideWhenUsed/>
    <w:qFormat/>
    <w:pPr>
      <w:spacing w:before="90"/>
      <w:ind w:left="1087"/>
      <w:outlineLvl w:val="2"/>
    </w:pPr>
    <w:rPr>
      <w:b/>
      <w:bCs/>
      <w:sz w:val="24"/>
      <w:szCs w:val="24"/>
    </w:rPr>
  </w:style>
  <w:style w:type="paragraph" w:styleId="4">
    <w:name w:val="heading 4"/>
    <w:basedOn w:val="a"/>
    <w:uiPriority w:val="9"/>
    <w:unhideWhenUsed/>
    <w:qFormat/>
    <w:pPr>
      <w:ind w:left="235"/>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2"/>
      <w:ind w:left="943" w:hanging="708"/>
    </w:pPr>
    <w:rPr>
      <w:b/>
      <w:bCs/>
    </w:rPr>
  </w:style>
  <w:style w:type="paragraph" w:styleId="20">
    <w:name w:val="toc 2"/>
    <w:basedOn w:val="a"/>
    <w:uiPriority w:val="1"/>
    <w:qFormat/>
    <w:pPr>
      <w:spacing w:before="107"/>
      <w:ind w:left="1368" w:hanging="850"/>
    </w:pPr>
  </w:style>
  <w:style w:type="paragraph" w:styleId="30">
    <w:name w:val="toc 3"/>
    <w:basedOn w:val="a"/>
    <w:uiPriority w:val="1"/>
    <w:qFormat/>
    <w:pPr>
      <w:spacing w:before="107"/>
      <w:ind w:left="1795" w:hanging="994"/>
    </w:pPr>
  </w:style>
  <w:style w:type="paragraph" w:styleId="40">
    <w:name w:val="toc 4"/>
    <w:basedOn w:val="a"/>
    <w:uiPriority w:val="1"/>
    <w:qFormat/>
    <w:pPr>
      <w:spacing w:before="107"/>
      <w:ind w:left="2220" w:hanging="1133"/>
    </w:pPr>
  </w:style>
  <w:style w:type="paragraph" w:styleId="5">
    <w:name w:val="toc 5"/>
    <w:basedOn w:val="a"/>
    <w:uiPriority w:val="1"/>
    <w:qFormat/>
    <w:pPr>
      <w:spacing w:before="107"/>
      <w:ind w:left="2503" w:hanging="1277"/>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7" w:hanging="852"/>
    </w:pPr>
  </w:style>
  <w:style w:type="paragraph" w:customStyle="1" w:styleId="TableParagraph">
    <w:name w:val="Table Paragraph"/>
    <w:basedOn w:val="a"/>
    <w:uiPriority w:val="1"/>
    <w:qFormat/>
  </w:style>
  <w:style w:type="paragraph" w:styleId="a5">
    <w:name w:val="header"/>
    <w:basedOn w:val="a"/>
    <w:link w:val="a6"/>
    <w:uiPriority w:val="99"/>
    <w:unhideWhenUsed/>
    <w:rsid w:val="00280D48"/>
    <w:pPr>
      <w:tabs>
        <w:tab w:val="center" w:pos="4252"/>
        <w:tab w:val="right" w:pos="8504"/>
      </w:tabs>
      <w:snapToGrid w:val="0"/>
    </w:pPr>
  </w:style>
  <w:style w:type="character" w:customStyle="1" w:styleId="a6">
    <w:name w:val="ヘッダー (文字)"/>
    <w:basedOn w:val="a0"/>
    <w:link w:val="a5"/>
    <w:uiPriority w:val="99"/>
    <w:rsid w:val="00280D48"/>
    <w:rPr>
      <w:rFonts w:ascii="Times New Roman" w:eastAsia="Times New Roman" w:hAnsi="Times New Roman" w:cs="Times New Roman"/>
    </w:rPr>
  </w:style>
  <w:style w:type="paragraph" w:styleId="a7">
    <w:name w:val="footer"/>
    <w:basedOn w:val="a"/>
    <w:link w:val="a8"/>
    <w:uiPriority w:val="99"/>
    <w:unhideWhenUsed/>
    <w:rsid w:val="00280D48"/>
    <w:pPr>
      <w:tabs>
        <w:tab w:val="center" w:pos="4252"/>
        <w:tab w:val="right" w:pos="8504"/>
      </w:tabs>
      <w:snapToGrid w:val="0"/>
    </w:pPr>
  </w:style>
  <w:style w:type="character" w:customStyle="1" w:styleId="a8">
    <w:name w:val="フッター (文字)"/>
    <w:basedOn w:val="a0"/>
    <w:link w:val="a7"/>
    <w:uiPriority w:val="99"/>
    <w:rsid w:val="00280D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3760AB-17D2-4E40-B7A1-D461EBD1B02A}"/>
</file>

<file path=customXml/itemProps2.xml><?xml version="1.0" encoding="utf-8"?>
<ds:datastoreItem xmlns:ds="http://schemas.openxmlformats.org/officeDocument/2006/customXml" ds:itemID="{7A8A1D28-1254-4C33-B007-EAE53D493CE3}"/>
</file>

<file path=customXml/itemProps3.xml><?xml version="1.0" encoding="utf-8"?>
<ds:datastoreItem xmlns:ds="http://schemas.openxmlformats.org/officeDocument/2006/customXml" ds:itemID="{33F15625-54A6-4593-A173-FE899E480BD9}"/>
</file>

<file path=docProps/app.xml><?xml version="1.0" encoding="utf-8"?>
<Properties xmlns="http://schemas.openxmlformats.org/officeDocument/2006/extended-properties" xmlns:vt="http://schemas.openxmlformats.org/officeDocument/2006/docPropsVTypes">
  <Template>Normal</Template>
  <TotalTime>8</TotalTime>
  <Pages>13</Pages>
  <Words>3942</Words>
  <Characters>22473</Characters>
  <Application>Microsoft Office Word</Application>
  <DocSecurity>0</DocSecurity>
  <Lines>187</Lines>
  <Paragraphs>52</Paragraphs>
  <ScaleCrop>false</ScaleCrop>
  <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4</cp:revision>
  <dcterms:created xsi:type="dcterms:W3CDTF">2021-06-22T01:16:00Z</dcterms:created>
  <dcterms:modified xsi:type="dcterms:W3CDTF">2021-07-08T09:29:00Z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2010-09-07T00:00:00Z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