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366" w:rsidRDefault="00851BC1">
      <w:pPr>
        <w:pStyle w:val="3"/>
        <w:numPr>
          <w:ilvl w:val="2"/>
          <w:numId w:val="35"/>
        </w:numPr>
        <w:tabs>
          <w:tab w:val="left" w:pos="1007"/>
          <w:tab w:val="left" w:pos="1008"/>
        </w:tabs>
        <w:spacing w:before="149"/>
      </w:pPr>
      <w:bookmarkStart w:id="0" w:name="4.1.3_Safety_Pharmacology"/>
      <w:bookmarkStart w:id="1" w:name="_bookmark15"/>
      <w:bookmarkEnd w:id="0"/>
      <w:bookmarkEnd w:id="1"/>
      <w:r>
        <w:t>Safety</w:t>
      </w:r>
      <w:r>
        <w:rPr>
          <w:spacing w:val="-2"/>
        </w:rPr>
        <w:t xml:space="preserve"> </w:t>
      </w:r>
      <w:r>
        <w:t>Pharmacology</w:t>
      </w:r>
    </w:p>
    <w:p w:rsidR="009E7366" w:rsidRDefault="00851BC1">
      <w:pPr>
        <w:pStyle w:val="a3"/>
        <w:spacing w:before="139" w:line="261" w:lineRule="auto"/>
        <w:ind w:left="155" w:right="1954"/>
      </w:pPr>
      <w:r>
        <w:t xml:space="preserve">Four core battery safety pharmacology studies of </w:t>
      </w:r>
      <w:r w:rsidR="003129FB">
        <w:t>PROJECT 5</w:t>
      </w:r>
      <w:r>
        <w:t xml:space="preserve"> were performed [End-of-Text Table 1.2]. These safety pharmacology studies were performed in accordance with good laboratory practice (GLP).</w:t>
      </w:r>
    </w:p>
    <w:p w:rsidR="009E7366" w:rsidRDefault="003129FB">
      <w:pPr>
        <w:pStyle w:val="a3"/>
        <w:spacing w:before="117" w:line="254" w:lineRule="auto"/>
        <w:ind w:left="155" w:right="1615"/>
      </w:pPr>
      <w:r>
        <w:t>PROJECT 5</w:t>
      </w:r>
      <w:r w:rsidR="00851BC1">
        <w:t xml:space="preserve"> is not expected to affect the rapidly activating component of the delayed rectifier potassium current as only a slight, statistically insignificant (12%) inhibition of </w:t>
      </w:r>
      <w:proofErr w:type="spellStart"/>
      <w:r w:rsidR="00851BC1">
        <w:t>hERG</w:t>
      </w:r>
      <w:proofErr w:type="spellEnd"/>
      <w:r w:rsidR="00851BC1">
        <w:t xml:space="preserve"> current was observed at the highest concentration tested of </w:t>
      </w:r>
      <w:r>
        <w:t>PROJECT 5</w:t>
      </w:r>
      <w:r w:rsidR="00851BC1">
        <w:t xml:space="preserve"> (10</w:t>
      </w:r>
      <w:r w:rsidR="00851BC1">
        <w:rPr>
          <w:position w:val="9"/>
          <w:sz w:val="16"/>
        </w:rPr>
        <w:t xml:space="preserve">-5 </w:t>
      </w:r>
      <w:r w:rsidR="00851BC1">
        <w:t xml:space="preserve">mol/L) in human embryonic kidney 293 (HEK-293) cells (Study </w:t>
      </w:r>
      <w:r>
        <w:t>Project 5</w:t>
      </w:r>
      <w:r w:rsidR="00851BC1">
        <w:t xml:space="preserve">-PT-0001). Likewise, </w:t>
      </w:r>
      <w:r>
        <w:t>PROJECT 5</w:t>
      </w:r>
      <w:r w:rsidR="00851BC1">
        <w:t xml:space="preserve"> did not affect action potentials in isolated guinea pig papillary muscle tissue at concentrations up to 10</w:t>
      </w:r>
      <w:r w:rsidR="00851BC1">
        <w:rPr>
          <w:position w:val="9"/>
          <w:sz w:val="16"/>
        </w:rPr>
        <w:t xml:space="preserve">-5 </w:t>
      </w:r>
      <w:r w:rsidR="00851BC1">
        <w:t xml:space="preserve">mol/L (Study </w:t>
      </w:r>
      <w:r>
        <w:t>Project 5</w:t>
      </w:r>
      <w:r w:rsidR="00851BC1">
        <w:t>-PT-0002).</w:t>
      </w:r>
    </w:p>
    <w:p w:rsidR="009E7366" w:rsidRDefault="00851BC1">
      <w:pPr>
        <w:pStyle w:val="a3"/>
        <w:spacing w:before="135" w:line="261" w:lineRule="auto"/>
        <w:ind w:left="155" w:right="2086"/>
      </w:pPr>
      <w:r>
        <w:t xml:space="preserve">In the rat, </w:t>
      </w:r>
      <w:r w:rsidR="003129FB">
        <w:t>PROJECT 5</w:t>
      </w:r>
      <w:r>
        <w:t xml:space="preserve"> had no effect on the CNS (modified Irwin’s method) of rats at up to 100 mg/kg orally (Study </w:t>
      </w:r>
      <w:r w:rsidR="003129FB">
        <w:t>Project 5</w:t>
      </w:r>
      <w:r>
        <w:t>-PT-0003).</w:t>
      </w:r>
    </w:p>
    <w:p w:rsidR="009E7366" w:rsidRDefault="00851BC1">
      <w:pPr>
        <w:pStyle w:val="a3"/>
        <w:spacing w:before="118" w:line="261" w:lineRule="auto"/>
        <w:ind w:left="155" w:right="1648"/>
      </w:pPr>
      <w:r>
        <w:t xml:space="preserve">Findings in the cynomolgus monkey were limited to loose/watery stools and a tendency towards reduced blood potassium concentrations at 60 mg/kg orally (Study </w:t>
      </w:r>
      <w:r w:rsidR="003129FB">
        <w:t>Project 5</w:t>
      </w:r>
      <w:r>
        <w:t>-PT-0004). There were no other effects on the CNS, circulatory system (electrocardiogram [ECG], blood pressure or heart rate), or respiratory system at up to 60 mg/kg.</w:t>
      </w:r>
    </w:p>
    <w:p w:rsidR="009E7366" w:rsidRDefault="00851BC1">
      <w:pPr>
        <w:pStyle w:val="a3"/>
        <w:spacing w:before="117" w:line="261" w:lineRule="auto"/>
        <w:ind w:left="155" w:right="2112"/>
      </w:pPr>
      <w:r>
        <w:t xml:space="preserve">Four follow-up studies of </w:t>
      </w:r>
      <w:r w:rsidR="003129FB">
        <w:t>PROJECT 5</w:t>
      </w:r>
      <w:r>
        <w:t xml:space="preserve"> and its metabolites (M1, M2 and M4) to investigate cardiovascular effects were performed [End-of-Text Table 1.2].</w:t>
      </w:r>
    </w:p>
    <w:p w:rsidR="009E7366" w:rsidRDefault="003129FB" w:rsidP="00851BC1">
      <w:pPr>
        <w:pStyle w:val="a3"/>
        <w:spacing w:before="118" w:line="261" w:lineRule="auto"/>
        <w:ind w:left="155" w:right="1704"/>
      </w:pPr>
      <w:r>
        <w:t>PROJECT 5</w:t>
      </w:r>
      <w:r w:rsidR="00851BC1">
        <w:t xml:space="preserve"> had no effect on hNav1.5, hCav1.2-β2-α2δ, hKvLQT1/</w:t>
      </w:r>
      <w:proofErr w:type="spellStart"/>
      <w:r w:rsidR="00851BC1">
        <w:t>hminK</w:t>
      </w:r>
      <w:proofErr w:type="spellEnd"/>
      <w:r w:rsidR="00851BC1">
        <w:t xml:space="preserve"> or hKv4.3 currents up to 10 </w:t>
      </w:r>
      <w:proofErr w:type="spellStart"/>
      <w:r w:rsidR="00851BC1">
        <w:t>μmol</w:t>
      </w:r>
      <w:proofErr w:type="spellEnd"/>
      <w:r w:rsidR="00851BC1">
        <w:t xml:space="preserve">/L in HEK-293 or Chinese hamster ovary (CHO) cells (Study </w:t>
      </w:r>
      <w:r>
        <w:t>Project 5</w:t>
      </w:r>
      <w:r w:rsidR="00851BC1">
        <w:t>-PT-0005). M1 had no effect on hNav1.5, hCav1.2-β2-α2δ, hKvLQT1/</w:t>
      </w:r>
      <w:proofErr w:type="spellStart"/>
      <w:r w:rsidR="00851BC1">
        <w:t>hminK</w:t>
      </w:r>
      <w:proofErr w:type="spellEnd"/>
      <w:r w:rsidR="00851BC1">
        <w:t xml:space="preserve">, hKv4.3 or </w:t>
      </w:r>
      <w:proofErr w:type="spellStart"/>
      <w:r w:rsidR="00851BC1">
        <w:t>hERG</w:t>
      </w:r>
      <w:proofErr w:type="spellEnd"/>
      <w:r w:rsidR="00851BC1">
        <w:t xml:space="preserve"> currents up to 0.1 </w:t>
      </w:r>
      <w:proofErr w:type="spellStart"/>
      <w:r w:rsidR="00851BC1">
        <w:t>μmol</w:t>
      </w:r>
      <w:proofErr w:type="spellEnd"/>
      <w:r w:rsidR="00851BC1">
        <w:t xml:space="preserve">/L, and M2 and M4 had no effect on these currents up to 10 </w:t>
      </w:r>
      <w:proofErr w:type="spellStart"/>
      <w:r w:rsidR="00851BC1">
        <w:t>μmol</w:t>
      </w:r>
      <w:proofErr w:type="spellEnd"/>
      <w:r w:rsidR="00851BC1">
        <w:t xml:space="preserve">/L in HEK293 cells or CHO cells (Study </w:t>
      </w:r>
      <w:r>
        <w:t>Project 5</w:t>
      </w:r>
      <w:r w:rsidR="00851BC1">
        <w:t xml:space="preserve">-PT-0006). M1 had no effect on hKir2.1 and hKir6.2/SUR2A current up to 0.1 </w:t>
      </w:r>
      <w:proofErr w:type="spellStart"/>
      <w:r w:rsidR="00851BC1">
        <w:t>μmol</w:t>
      </w:r>
      <w:proofErr w:type="spellEnd"/>
      <w:r w:rsidR="00851BC1">
        <w:t xml:space="preserve">/L, and </w:t>
      </w:r>
      <w:r>
        <w:t>PROJECT 5</w:t>
      </w:r>
      <w:r w:rsidR="00851BC1">
        <w:t xml:space="preserve">, M2 and M4 had no effect on these currents up to 10 </w:t>
      </w:r>
      <w:proofErr w:type="spellStart"/>
      <w:r w:rsidR="00851BC1">
        <w:t>μmol</w:t>
      </w:r>
      <w:proofErr w:type="spellEnd"/>
      <w:r w:rsidR="00851BC1">
        <w:t xml:space="preserve">/L in HEK293 cells (Study </w:t>
      </w:r>
      <w:r>
        <w:t>Project 5</w:t>
      </w:r>
      <w:r w:rsidR="00851BC1">
        <w:t xml:space="preserve">-PT-0007). </w:t>
      </w:r>
      <w:r>
        <w:t>PROJECT 5</w:t>
      </w:r>
      <w:r w:rsidR="00851BC1">
        <w:t>, M1, M2 and M4 had no effects on the NCX1 Na</w:t>
      </w:r>
      <w:r w:rsidR="00851BC1">
        <w:rPr>
          <w:position w:val="9"/>
          <w:sz w:val="16"/>
        </w:rPr>
        <w:t>+</w:t>
      </w:r>
      <w:r w:rsidR="00851BC1">
        <w:t>/Ca</w:t>
      </w:r>
      <w:r w:rsidR="00851BC1">
        <w:rPr>
          <w:position w:val="9"/>
          <w:sz w:val="16"/>
        </w:rPr>
        <w:t xml:space="preserve">2+ </w:t>
      </w:r>
      <w:r w:rsidR="00851BC1">
        <w:t>exchange transporter (human SLC8A1 gene) expressed in HEK293 cells at any concentration using a Fluo-8 calcium kit and a Fluorescence Imaging Plate Reader (FLIPR</w:t>
      </w:r>
      <w:r w:rsidR="00851BC1">
        <w:rPr>
          <w:position w:val="9"/>
          <w:sz w:val="16"/>
        </w:rPr>
        <w:t>TETRA™</w:t>
      </w:r>
      <w:r w:rsidR="00851BC1">
        <w:t xml:space="preserve">) instrument (Study </w:t>
      </w:r>
      <w:r>
        <w:t>Project 5</w:t>
      </w:r>
      <w:r w:rsidR="00851BC1">
        <w:t>-PT-0008).</w:t>
      </w:r>
    </w:p>
    <w:p w:rsidR="009E7366" w:rsidRDefault="00851BC1">
      <w:pPr>
        <w:pStyle w:val="a3"/>
        <w:spacing w:before="7" w:line="247" w:lineRule="auto"/>
        <w:ind w:left="155" w:right="1647"/>
      </w:pPr>
      <w:r>
        <w:t xml:space="preserve">Based on the above, </w:t>
      </w:r>
      <w:r w:rsidR="003129FB">
        <w:t>PROJECT 5</w:t>
      </w:r>
      <w:r>
        <w:t xml:space="preserve"> and its metabolites had no effects on any cardiac ion channels or the NCX1 Na</w:t>
      </w:r>
      <w:r>
        <w:rPr>
          <w:position w:val="9"/>
          <w:sz w:val="16"/>
        </w:rPr>
        <w:t>+</w:t>
      </w:r>
      <w:r>
        <w:t>/Ca</w:t>
      </w:r>
      <w:r>
        <w:rPr>
          <w:position w:val="9"/>
          <w:sz w:val="16"/>
        </w:rPr>
        <w:t xml:space="preserve">2+ </w:t>
      </w:r>
      <w:r>
        <w:t>exchange transporter up to the highest concentrations examined.</w:t>
      </w:r>
    </w:p>
    <w:p w:rsidR="00851BC1" w:rsidRDefault="00851BC1">
      <w:pPr>
        <w:pStyle w:val="a3"/>
        <w:spacing w:before="7" w:line="247" w:lineRule="auto"/>
        <w:ind w:left="155" w:right="1647"/>
      </w:pPr>
    </w:p>
    <w:p w:rsidR="009E7366" w:rsidRDefault="00851BC1">
      <w:pPr>
        <w:pStyle w:val="2"/>
        <w:numPr>
          <w:ilvl w:val="1"/>
          <w:numId w:val="29"/>
        </w:numPr>
        <w:tabs>
          <w:tab w:val="left" w:pos="1007"/>
          <w:tab w:val="left" w:pos="1008"/>
        </w:tabs>
        <w:spacing w:before="123"/>
      </w:pPr>
      <w:bookmarkStart w:id="2" w:name="4.1.4_Pharmacodynamic_Drug_Interactions"/>
      <w:bookmarkStart w:id="3" w:name="_bookmark16"/>
      <w:bookmarkStart w:id="4" w:name="4.3_Toxicology"/>
      <w:bookmarkStart w:id="5" w:name="_bookmark44"/>
      <w:bookmarkEnd w:id="2"/>
      <w:bookmarkEnd w:id="3"/>
      <w:bookmarkEnd w:id="4"/>
      <w:bookmarkEnd w:id="5"/>
      <w:r>
        <w:t>Toxicology</w:t>
      </w:r>
    </w:p>
    <w:p w:rsidR="009E7366" w:rsidRDefault="00851BC1">
      <w:pPr>
        <w:pStyle w:val="a3"/>
        <w:spacing w:before="141" w:line="261" w:lineRule="auto"/>
        <w:ind w:left="155" w:right="1631"/>
      </w:pPr>
      <w:r>
        <w:t xml:space="preserve">A total of 40 toxicology studies were conducted in mice, rats, rabbits and monkeys as part of the </w:t>
      </w:r>
      <w:r w:rsidR="003129FB">
        <w:t>PROJECT 5</w:t>
      </w:r>
      <w:r>
        <w:t xml:space="preserve"> development program [End-of-Text Table 3.1].</w:t>
      </w:r>
    </w:p>
    <w:p w:rsidR="009E7366" w:rsidRDefault="009E7366">
      <w:pPr>
        <w:spacing w:line="261" w:lineRule="auto"/>
        <w:sectPr w:rsidR="009E7366">
          <w:headerReference w:type="default" r:id="rId7"/>
          <w:footerReference w:type="default" r:id="rId8"/>
          <w:pgSz w:w="12240" w:h="15840"/>
          <w:pgMar w:top="1560" w:right="0" w:bottom="940" w:left="1460" w:header="581" w:footer="748" w:gutter="0"/>
          <w:cols w:space="720"/>
        </w:sectPr>
      </w:pPr>
    </w:p>
    <w:p w:rsidR="009E7366" w:rsidRDefault="00851BC1">
      <w:pPr>
        <w:pStyle w:val="a3"/>
        <w:spacing w:before="146" w:line="261" w:lineRule="auto"/>
        <w:ind w:left="155" w:right="1815"/>
        <w:jc w:val="both"/>
      </w:pPr>
      <w:r>
        <w:lastRenderedPageBreak/>
        <w:t>All pivotal toxicology studies were conducted in accordance with the standards of Japanese GLP (Notifications and Ordinances, Pharmaceutical Affairs Bureau, Ministry of Health</w:t>
      </w:r>
      <w:r>
        <w:rPr>
          <w:spacing w:val="-40"/>
        </w:rPr>
        <w:t xml:space="preserve"> </w:t>
      </w:r>
      <w:r>
        <w:t>and Welfare). These standards are also in accordance with the FDA and EU GLP</w:t>
      </w:r>
      <w:r>
        <w:rPr>
          <w:spacing w:val="-17"/>
        </w:rPr>
        <w:t xml:space="preserve"> </w:t>
      </w:r>
      <w:r>
        <w:t>regulations.</w:t>
      </w:r>
    </w:p>
    <w:p w:rsidR="009E7366" w:rsidRDefault="009E7366">
      <w:pPr>
        <w:pStyle w:val="a3"/>
        <w:rPr>
          <w:sz w:val="21"/>
        </w:rPr>
      </w:pPr>
    </w:p>
    <w:p w:rsidR="009E7366" w:rsidRDefault="00851BC1">
      <w:pPr>
        <w:pStyle w:val="3"/>
        <w:numPr>
          <w:ilvl w:val="2"/>
          <w:numId w:val="29"/>
        </w:numPr>
        <w:tabs>
          <w:tab w:val="left" w:pos="1004"/>
          <w:tab w:val="left" w:pos="1005"/>
        </w:tabs>
        <w:spacing w:before="1"/>
        <w:ind w:hanging="849"/>
      </w:pPr>
      <w:bookmarkStart w:id="6" w:name="4.3.1_Single-dose_Toxicity"/>
      <w:bookmarkStart w:id="7" w:name="_bookmark45"/>
      <w:bookmarkEnd w:id="6"/>
      <w:bookmarkEnd w:id="7"/>
      <w:r>
        <w:t>Single-dose</w:t>
      </w:r>
      <w:r>
        <w:rPr>
          <w:spacing w:val="-1"/>
        </w:rPr>
        <w:t xml:space="preserve"> </w:t>
      </w:r>
      <w:r>
        <w:t>Toxicity</w:t>
      </w:r>
    </w:p>
    <w:p w:rsidR="009E7366" w:rsidRDefault="00851BC1">
      <w:pPr>
        <w:pStyle w:val="a3"/>
        <w:spacing w:before="139" w:line="261" w:lineRule="auto"/>
        <w:ind w:left="155" w:right="1726"/>
      </w:pPr>
      <w:r>
        <w:t xml:space="preserve">Single-dose toxicity studies of </w:t>
      </w:r>
      <w:r w:rsidR="003129FB">
        <w:t>PROJECT 5</w:t>
      </w:r>
      <w:r>
        <w:t xml:space="preserve"> were conducted at dose levels up to 2000 mg/kg in the rat and monkey (Studies </w:t>
      </w:r>
      <w:r w:rsidR="003129FB">
        <w:t>Project 5</w:t>
      </w:r>
      <w:r>
        <w:t xml:space="preserve">-TX-0009 [rat] and </w:t>
      </w:r>
      <w:r w:rsidR="003129FB">
        <w:t>Project 5</w:t>
      </w:r>
      <w:r>
        <w:t>-TX-0010 [monkey]). No mortality was observed in either study [End-of-Text Table 3.4].</w:t>
      </w:r>
    </w:p>
    <w:p w:rsidR="009E7366" w:rsidRDefault="00851BC1">
      <w:pPr>
        <w:pStyle w:val="a3"/>
        <w:spacing w:before="117" w:line="261" w:lineRule="auto"/>
        <w:ind w:left="155" w:right="1771"/>
      </w:pPr>
      <w:r>
        <w:t>No clinical abnormalities were noted in the rat. Slightly decreased body weight was observed in 2 males at 2000 mg/kg. At necropsy, dark red spots were noted in the glandular stomach in 1 male in each of the 1000 mg/kg and 2000 mg/kg groups. Histopathologic findings in the glandular stomach consisted of mucosal hemorrhage, epithelial basophilic changes with mitotic figure and calcification.</w:t>
      </w:r>
    </w:p>
    <w:p w:rsidR="009E7366" w:rsidRDefault="00851BC1">
      <w:pPr>
        <w:pStyle w:val="a3"/>
        <w:spacing w:before="116" w:line="261" w:lineRule="auto"/>
        <w:ind w:left="155" w:right="2020"/>
      </w:pPr>
      <w:r>
        <w:t>Findings in the monkey included vomiting at doses of 500 and 2000 mg/kg; increase in serum glutamic oxaloacetic transaminase (also referred to as aspartate aminotransferase [AST]) and decrease in serum potassium at 500 mg/kg; and increase in total bilirubin and decrease in serum sodium at 2000 mg/kg.</w:t>
      </w:r>
    </w:p>
    <w:p w:rsidR="009E7366" w:rsidRDefault="00851BC1">
      <w:pPr>
        <w:pStyle w:val="3"/>
        <w:numPr>
          <w:ilvl w:val="2"/>
          <w:numId w:val="29"/>
        </w:numPr>
        <w:tabs>
          <w:tab w:val="left" w:pos="1007"/>
          <w:tab w:val="left" w:pos="1008"/>
        </w:tabs>
        <w:spacing w:before="122"/>
        <w:ind w:left="1007" w:hanging="852"/>
      </w:pPr>
      <w:bookmarkStart w:id="8" w:name="4.3.2_Repeated-dose_Toxicity"/>
      <w:bookmarkStart w:id="9" w:name="_bookmark46"/>
      <w:bookmarkEnd w:id="8"/>
      <w:bookmarkEnd w:id="9"/>
      <w:r>
        <w:t>Repeated-dose</w:t>
      </w:r>
      <w:r>
        <w:rPr>
          <w:spacing w:val="-2"/>
        </w:rPr>
        <w:t xml:space="preserve"> </w:t>
      </w:r>
      <w:r>
        <w:t>Toxicity</w:t>
      </w:r>
    </w:p>
    <w:p w:rsidR="009E7366" w:rsidRDefault="00851BC1">
      <w:pPr>
        <w:pStyle w:val="3"/>
        <w:numPr>
          <w:ilvl w:val="3"/>
          <w:numId w:val="29"/>
        </w:numPr>
        <w:tabs>
          <w:tab w:val="left" w:pos="1008"/>
        </w:tabs>
      </w:pPr>
      <w:bookmarkStart w:id="10" w:name="4.3.2.1_Toxicokinetics"/>
      <w:bookmarkStart w:id="11" w:name="_bookmark47"/>
      <w:bookmarkEnd w:id="10"/>
      <w:bookmarkEnd w:id="11"/>
      <w:r>
        <w:t>Toxicokinetics</w:t>
      </w:r>
    </w:p>
    <w:p w:rsidR="009E7366" w:rsidRDefault="00851BC1">
      <w:pPr>
        <w:pStyle w:val="a3"/>
        <w:spacing w:before="139" w:line="261" w:lineRule="auto"/>
        <w:ind w:left="155" w:right="2119"/>
      </w:pPr>
      <w:r>
        <w:t xml:space="preserve">An overview of toxicity studies that included a toxicokinetic evaluation is provided in [End-of-Text Table 3.2]; toxicokinetic data are presented in [End-of-Text Table 3.3.] Repeated-dose toxicity studies of </w:t>
      </w:r>
      <w:r w:rsidR="003129FB">
        <w:t>PROJECT 5</w:t>
      </w:r>
      <w:r>
        <w:t xml:space="preserve"> were conducted up to a 26-week duration in Crl:CD(SD) rats and up to a 52-week duration in cynomolgus monkeys</w:t>
      </w:r>
    </w:p>
    <w:p w:rsidR="009E7366" w:rsidRDefault="00851BC1">
      <w:pPr>
        <w:pStyle w:val="a3"/>
        <w:spacing w:line="259" w:lineRule="auto"/>
        <w:ind w:left="155" w:right="1694"/>
      </w:pPr>
      <w:r>
        <w:rPr>
          <w:position w:val="2"/>
        </w:rPr>
        <w:t xml:space="preserve">(Studies </w:t>
      </w:r>
      <w:r w:rsidR="003129FB">
        <w:rPr>
          <w:position w:val="2"/>
        </w:rPr>
        <w:t>Project 5</w:t>
      </w:r>
      <w:r>
        <w:rPr>
          <w:position w:val="2"/>
        </w:rPr>
        <w:t xml:space="preserve">-TX-0030 [rat] and </w:t>
      </w:r>
      <w:r w:rsidR="003129FB">
        <w:rPr>
          <w:position w:val="2"/>
        </w:rPr>
        <w:t>Project 5</w:t>
      </w:r>
      <w:r>
        <w:rPr>
          <w:position w:val="2"/>
        </w:rPr>
        <w:t xml:space="preserve">-TX-0029 [monkey]). </w:t>
      </w:r>
      <w:r w:rsidR="003129FB">
        <w:rPr>
          <w:position w:val="2"/>
        </w:rPr>
        <w:t>PROJECT 5</w:t>
      </w:r>
      <w:r>
        <w:rPr>
          <w:position w:val="2"/>
        </w:rPr>
        <w:t xml:space="preserve"> C</w:t>
      </w:r>
      <w:r>
        <w:rPr>
          <w:sz w:val="16"/>
        </w:rPr>
        <w:t xml:space="preserve">max </w:t>
      </w:r>
      <w:r>
        <w:rPr>
          <w:position w:val="2"/>
        </w:rPr>
        <w:t>and area under the concentration-time curve from 0 to 24 h (AUC</w:t>
      </w:r>
      <w:r>
        <w:rPr>
          <w:sz w:val="16"/>
        </w:rPr>
        <w:t>24</w:t>
      </w:r>
      <w:r>
        <w:rPr>
          <w:position w:val="2"/>
        </w:rPr>
        <w:t>) increased with dose. In some studies, there was a tendency for C</w:t>
      </w:r>
      <w:r>
        <w:rPr>
          <w:sz w:val="16"/>
        </w:rPr>
        <w:t xml:space="preserve">max </w:t>
      </w:r>
      <w:r>
        <w:rPr>
          <w:position w:val="2"/>
        </w:rPr>
        <w:t>and/or AUC</w:t>
      </w:r>
      <w:r>
        <w:rPr>
          <w:sz w:val="16"/>
        </w:rPr>
        <w:t xml:space="preserve">24 </w:t>
      </w:r>
      <w:r>
        <w:rPr>
          <w:position w:val="2"/>
        </w:rPr>
        <w:t xml:space="preserve">to decrease with repeated dosing. Sex </w:t>
      </w:r>
      <w:r>
        <w:t xml:space="preserve">differences (i.e., higher exposure in females) were observed in the 4-, 13-, and 26-week rat and the 13-week cynomolgus monkey studies, but not in the 4-week monkey study, while higher exposure was observed in males at higher doses in the 52-week monkey study (Studies </w:t>
      </w:r>
      <w:r w:rsidR="003129FB">
        <w:t>Project 5</w:t>
      </w:r>
      <w:r>
        <w:t xml:space="preserve">-TX-0011 [4-week rat], </w:t>
      </w:r>
      <w:r w:rsidR="003129FB">
        <w:t>Project 5</w:t>
      </w:r>
      <w:r>
        <w:t>-TX-0040 [4-week rat],</w:t>
      </w:r>
      <w:r>
        <w:rPr>
          <w:spacing w:val="-12"/>
        </w:rPr>
        <w:t xml:space="preserve"> </w:t>
      </w:r>
      <w:r w:rsidR="003129FB">
        <w:t>Project 5</w:t>
      </w:r>
      <w:r>
        <w:t>-TX-0024</w:t>
      </w:r>
    </w:p>
    <w:p w:rsidR="009E7366" w:rsidRDefault="00851BC1">
      <w:pPr>
        <w:pStyle w:val="a3"/>
        <w:spacing w:before="2" w:line="261" w:lineRule="auto"/>
        <w:ind w:left="155" w:right="1799"/>
      </w:pPr>
      <w:r>
        <w:t xml:space="preserve">[13-week rat], </w:t>
      </w:r>
      <w:r w:rsidR="003129FB">
        <w:t>Project 5</w:t>
      </w:r>
      <w:r>
        <w:t xml:space="preserve">-TX-0030 [26-week rat], </w:t>
      </w:r>
      <w:r w:rsidR="003129FB">
        <w:t>Project 5</w:t>
      </w:r>
      <w:r>
        <w:t xml:space="preserve">-TX-0012 [4-week monkey], </w:t>
      </w:r>
      <w:r w:rsidR="003129FB">
        <w:t>Project 5</w:t>
      </w:r>
      <w:r>
        <w:t xml:space="preserve">-TX- 0041 [4-week monkey], </w:t>
      </w:r>
      <w:r w:rsidR="003129FB">
        <w:t>Project 5</w:t>
      </w:r>
      <w:r>
        <w:t xml:space="preserve">-TX-0023 [13-week monkey] and </w:t>
      </w:r>
      <w:r w:rsidR="003129FB">
        <w:t>Project 5</w:t>
      </w:r>
      <w:r>
        <w:t xml:space="preserve">-TX-0029 [52-week monkey]). In rat and monkey 4-week repeated-dose toxicokinetics Studies </w:t>
      </w:r>
      <w:r w:rsidR="003129FB">
        <w:t>Project 5</w:t>
      </w:r>
      <w:r>
        <w:t xml:space="preserve">-TX-0040 and </w:t>
      </w:r>
      <w:r w:rsidR="003129FB">
        <w:t>Project 5</w:t>
      </w:r>
      <w:r>
        <w:t xml:space="preserve">-TX-0041, pharmacokinetics of </w:t>
      </w:r>
      <w:r w:rsidR="003129FB">
        <w:t>PROJECT 5</w:t>
      </w:r>
      <w:r>
        <w:t xml:space="preserve"> and 3 human metabolites (M1, M2 and M4) were analyzed.</w:t>
      </w:r>
    </w:p>
    <w:p w:rsidR="009E7366" w:rsidRDefault="00851BC1">
      <w:pPr>
        <w:pStyle w:val="a3"/>
        <w:spacing w:before="115" w:line="259" w:lineRule="auto"/>
        <w:ind w:left="155" w:right="1925"/>
      </w:pPr>
      <w:r>
        <w:rPr>
          <w:position w:val="2"/>
        </w:rPr>
        <w:t>In the rat 4-week toxicokinetic study, C</w:t>
      </w:r>
      <w:r>
        <w:rPr>
          <w:sz w:val="16"/>
        </w:rPr>
        <w:t xml:space="preserve">max </w:t>
      </w:r>
      <w:r>
        <w:rPr>
          <w:position w:val="2"/>
        </w:rPr>
        <w:t>and AUC</w:t>
      </w:r>
      <w:r>
        <w:rPr>
          <w:sz w:val="16"/>
        </w:rPr>
        <w:t xml:space="preserve">24 </w:t>
      </w:r>
      <w:r>
        <w:rPr>
          <w:position w:val="2"/>
        </w:rPr>
        <w:t xml:space="preserve">for </w:t>
      </w:r>
      <w:r w:rsidR="003129FB">
        <w:rPr>
          <w:position w:val="2"/>
        </w:rPr>
        <w:t>PROJECT 5</w:t>
      </w:r>
      <w:r>
        <w:rPr>
          <w:position w:val="2"/>
        </w:rPr>
        <w:t xml:space="preserve"> were increased with </w:t>
      </w:r>
      <w:r>
        <w:t xml:space="preserve">increasing dose on days 1, 14 and 28 and did not change clearly after repeated dosing. No </w:t>
      </w:r>
      <w:r>
        <w:rPr>
          <w:position w:val="2"/>
        </w:rPr>
        <w:t>clear sex difference was noted among C</w:t>
      </w:r>
      <w:r>
        <w:rPr>
          <w:sz w:val="16"/>
        </w:rPr>
        <w:t xml:space="preserve">max </w:t>
      </w:r>
      <w:r>
        <w:rPr>
          <w:position w:val="2"/>
        </w:rPr>
        <w:t>and AUC</w:t>
      </w:r>
      <w:r>
        <w:rPr>
          <w:sz w:val="16"/>
        </w:rPr>
        <w:t xml:space="preserve">24 </w:t>
      </w:r>
      <w:r>
        <w:rPr>
          <w:position w:val="2"/>
        </w:rPr>
        <w:t xml:space="preserve">for </w:t>
      </w:r>
      <w:r w:rsidR="003129FB">
        <w:rPr>
          <w:position w:val="2"/>
        </w:rPr>
        <w:t>PROJECT 5</w:t>
      </w:r>
      <w:r>
        <w:rPr>
          <w:position w:val="2"/>
        </w:rPr>
        <w:t xml:space="preserve"> except for C</w:t>
      </w:r>
      <w:r>
        <w:rPr>
          <w:sz w:val="16"/>
        </w:rPr>
        <w:t xml:space="preserve">max </w:t>
      </w:r>
      <w:r>
        <w:rPr>
          <w:position w:val="2"/>
        </w:rPr>
        <w:t>at</w:t>
      </w:r>
    </w:p>
    <w:p w:rsidR="009E7366" w:rsidRDefault="00851BC1">
      <w:pPr>
        <w:pStyle w:val="a3"/>
        <w:spacing w:before="1" w:line="259" w:lineRule="auto"/>
        <w:ind w:left="155" w:right="1640"/>
      </w:pPr>
      <w:r>
        <w:rPr>
          <w:position w:val="2"/>
        </w:rPr>
        <w:t>30 mg/kg, which was higher in females than males. In the same study, C</w:t>
      </w:r>
      <w:r>
        <w:rPr>
          <w:sz w:val="16"/>
        </w:rPr>
        <w:t xml:space="preserve">max </w:t>
      </w:r>
      <w:r>
        <w:rPr>
          <w:position w:val="2"/>
        </w:rPr>
        <w:t>and AUC</w:t>
      </w:r>
      <w:r>
        <w:rPr>
          <w:sz w:val="16"/>
        </w:rPr>
        <w:t xml:space="preserve">24 </w:t>
      </w:r>
      <w:r>
        <w:lastRenderedPageBreak/>
        <w:t>increased dose proportionally in both males and females at all 3 evaluated timepoints for M1,</w:t>
      </w:r>
    </w:p>
    <w:p w:rsidR="009E7366" w:rsidRDefault="009E7366">
      <w:pPr>
        <w:spacing w:line="259" w:lineRule="auto"/>
        <w:sectPr w:rsidR="009E7366">
          <w:pgSz w:w="12240" w:h="15840"/>
          <w:pgMar w:top="1560" w:right="0" w:bottom="940" w:left="1460" w:header="581" w:footer="748" w:gutter="0"/>
          <w:cols w:space="720"/>
        </w:sectPr>
      </w:pPr>
    </w:p>
    <w:p w:rsidR="009E7366" w:rsidRDefault="00851BC1">
      <w:pPr>
        <w:pStyle w:val="a3"/>
        <w:spacing w:before="145" w:line="259" w:lineRule="auto"/>
        <w:ind w:left="155" w:right="1625"/>
      </w:pPr>
      <w:r>
        <w:rPr>
          <w:position w:val="2"/>
        </w:rPr>
        <w:lastRenderedPageBreak/>
        <w:t>M2 and M4 metabolites. After repeated dosing, C</w:t>
      </w:r>
      <w:r>
        <w:rPr>
          <w:sz w:val="16"/>
        </w:rPr>
        <w:t xml:space="preserve">max </w:t>
      </w:r>
      <w:r>
        <w:rPr>
          <w:position w:val="2"/>
        </w:rPr>
        <w:t>and AUC</w:t>
      </w:r>
      <w:r>
        <w:rPr>
          <w:sz w:val="16"/>
        </w:rPr>
        <w:t xml:space="preserve">24 </w:t>
      </w:r>
      <w:r>
        <w:rPr>
          <w:position w:val="2"/>
        </w:rPr>
        <w:t xml:space="preserve">did not change clearly, with </w:t>
      </w:r>
      <w:r>
        <w:t xml:space="preserve">no consistent sex differences observed for M4 metabolite. Likewise, after repeated dosing, </w:t>
      </w:r>
      <w:r>
        <w:rPr>
          <w:position w:val="2"/>
        </w:rPr>
        <w:t>C</w:t>
      </w:r>
      <w:r>
        <w:rPr>
          <w:sz w:val="16"/>
        </w:rPr>
        <w:t xml:space="preserve">max </w:t>
      </w:r>
      <w:r>
        <w:rPr>
          <w:position w:val="2"/>
        </w:rPr>
        <w:t>and AUC</w:t>
      </w:r>
      <w:r>
        <w:rPr>
          <w:sz w:val="16"/>
        </w:rPr>
        <w:t xml:space="preserve">24 </w:t>
      </w:r>
      <w:r>
        <w:rPr>
          <w:position w:val="2"/>
        </w:rPr>
        <w:t>of M2 and M1 metabolites did not change clearly in females, while both parameters decreased in males.  At all timepoints, and at both evaluated dose groups, C</w:t>
      </w:r>
      <w:r>
        <w:rPr>
          <w:sz w:val="16"/>
        </w:rPr>
        <w:t xml:space="preserve">max </w:t>
      </w:r>
      <w:r>
        <w:rPr>
          <w:position w:val="2"/>
        </w:rPr>
        <w:t>and AUC</w:t>
      </w:r>
      <w:r>
        <w:rPr>
          <w:sz w:val="16"/>
        </w:rPr>
        <w:t xml:space="preserve">24 </w:t>
      </w:r>
      <w:r>
        <w:rPr>
          <w:position w:val="2"/>
        </w:rPr>
        <w:t xml:space="preserve">were greater in females than males. At the final dosing in males, the systemic </w:t>
      </w:r>
      <w:r>
        <w:t xml:space="preserve">exposure of </w:t>
      </w:r>
      <w:r w:rsidR="003129FB">
        <w:t>PROJECT 5</w:t>
      </w:r>
      <w:r>
        <w:t xml:space="preserve"> was the highest, and that of M2 was decreased to the same or lower level of M4. In contrast, systemic exposure to the parent compound and metabolites in females was the highest in </w:t>
      </w:r>
      <w:r w:rsidR="003129FB">
        <w:t>PROJECT 5</w:t>
      </w:r>
      <w:r>
        <w:t xml:space="preserve">, decreasing in the order M2, M1 and M4 throughout the dosing period (Study </w:t>
      </w:r>
      <w:r w:rsidR="003129FB">
        <w:t>Project 5</w:t>
      </w:r>
      <w:r>
        <w:t>-TX-0040).</w:t>
      </w:r>
    </w:p>
    <w:p w:rsidR="009E7366" w:rsidRDefault="00851BC1">
      <w:pPr>
        <w:pStyle w:val="a3"/>
        <w:spacing w:before="127" w:line="259" w:lineRule="auto"/>
        <w:ind w:left="155" w:right="1661"/>
      </w:pPr>
      <w:r>
        <w:t xml:space="preserve">In the monkey 4-week toxicokinetic study, systemic exposure to the parent compound and its metabolites in males was the highest for </w:t>
      </w:r>
      <w:r w:rsidR="003129FB">
        <w:t>PROJECT 5</w:t>
      </w:r>
      <w:r>
        <w:t xml:space="preserve"> decreasing in the order M2, M4 and M1 </w:t>
      </w:r>
      <w:r>
        <w:rPr>
          <w:position w:val="2"/>
        </w:rPr>
        <w:t>at the initiation of dosing. No increase in C</w:t>
      </w:r>
      <w:r>
        <w:rPr>
          <w:sz w:val="16"/>
        </w:rPr>
        <w:t xml:space="preserve">max </w:t>
      </w:r>
      <w:r>
        <w:rPr>
          <w:position w:val="2"/>
        </w:rPr>
        <w:t>and AUC</w:t>
      </w:r>
      <w:r>
        <w:rPr>
          <w:sz w:val="16"/>
        </w:rPr>
        <w:t xml:space="preserve">24 </w:t>
      </w:r>
      <w:r>
        <w:rPr>
          <w:position w:val="2"/>
        </w:rPr>
        <w:t xml:space="preserve">parameters of </w:t>
      </w:r>
      <w:r w:rsidR="003129FB">
        <w:rPr>
          <w:position w:val="2"/>
        </w:rPr>
        <w:t>PROJECT 5</w:t>
      </w:r>
      <w:r>
        <w:rPr>
          <w:position w:val="2"/>
        </w:rPr>
        <w:t xml:space="preserve"> were </w:t>
      </w:r>
      <w:r>
        <w:t xml:space="preserve">noted with increasing dose and large individual differences in </w:t>
      </w:r>
      <w:r w:rsidR="003129FB">
        <w:t>PROJECT 5</w:t>
      </w:r>
      <w:r>
        <w:t xml:space="preserve"> exposure were </w:t>
      </w:r>
      <w:r>
        <w:rPr>
          <w:position w:val="2"/>
        </w:rPr>
        <w:t>observed. For the parent compound, C</w:t>
      </w:r>
      <w:r>
        <w:rPr>
          <w:sz w:val="16"/>
        </w:rPr>
        <w:t xml:space="preserve">max </w:t>
      </w:r>
      <w:r>
        <w:rPr>
          <w:position w:val="2"/>
        </w:rPr>
        <w:t>and AUC</w:t>
      </w:r>
      <w:r>
        <w:rPr>
          <w:sz w:val="16"/>
        </w:rPr>
        <w:t xml:space="preserve">24 </w:t>
      </w:r>
      <w:r>
        <w:rPr>
          <w:position w:val="2"/>
        </w:rPr>
        <w:t xml:space="preserve">in females were generally higher than </w:t>
      </w:r>
      <w:r>
        <w:t xml:space="preserve">those in males, though, after repeated dosing, there were no clear changes in </w:t>
      </w:r>
      <w:r w:rsidR="003129FB">
        <w:t>PROJECT 5</w:t>
      </w:r>
      <w:r>
        <w:t xml:space="preserve"> exposure. For the M1, M2 and M4 metabolites, the exposure was lower than that of </w:t>
      </w:r>
      <w:r w:rsidR="003129FB">
        <w:t>PROJECT 5</w:t>
      </w:r>
      <w:r>
        <w:t>, while the profile (dose relation, sex difference, and effect of repeated dosing) was similar to that of parent compound. Among metabolites, the highest exposure was to M2, followed by M4 and M1 (Study</w:t>
      </w:r>
      <w:r>
        <w:rPr>
          <w:spacing w:val="-12"/>
        </w:rPr>
        <w:t xml:space="preserve"> </w:t>
      </w:r>
      <w:r w:rsidR="003129FB">
        <w:t>Project 5</w:t>
      </w:r>
      <w:r>
        <w:t>-TX-0041).</w:t>
      </w:r>
    </w:p>
    <w:p w:rsidR="009E7366" w:rsidRDefault="009E7366">
      <w:pPr>
        <w:pStyle w:val="a3"/>
        <w:spacing w:before="6"/>
        <w:rPr>
          <w:sz w:val="22"/>
        </w:rPr>
      </w:pPr>
    </w:p>
    <w:p w:rsidR="009E7366" w:rsidRDefault="00851BC1">
      <w:pPr>
        <w:pStyle w:val="3"/>
        <w:numPr>
          <w:ilvl w:val="3"/>
          <w:numId w:val="29"/>
        </w:numPr>
        <w:tabs>
          <w:tab w:val="left" w:pos="1005"/>
        </w:tabs>
        <w:spacing w:before="0"/>
        <w:ind w:left="1004" w:hanging="849"/>
      </w:pPr>
      <w:bookmarkStart w:id="12" w:name="4.3.2.2_Toxicity"/>
      <w:bookmarkStart w:id="13" w:name="_bookmark48"/>
      <w:bookmarkEnd w:id="12"/>
      <w:bookmarkEnd w:id="13"/>
      <w:r>
        <w:t>Toxicity</w:t>
      </w:r>
    </w:p>
    <w:p w:rsidR="009E7366" w:rsidRDefault="00851BC1">
      <w:pPr>
        <w:pStyle w:val="a3"/>
        <w:spacing w:before="139" w:line="261" w:lineRule="auto"/>
        <w:ind w:left="155" w:right="1718"/>
      </w:pPr>
      <w:r>
        <w:t xml:space="preserve">Repeated-dose toxicity studies of </w:t>
      </w:r>
      <w:r w:rsidR="003129FB">
        <w:t>PROJECT 5</w:t>
      </w:r>
      <w:r>
        <w:t xml:space="preserve"> are summarized in [End-of-Text Table 3.5] (nonpivotal studies) as well as in [End-of-Text Tables 3.6.1 to 3.6.6] (pivotal studies). Repeated-dose toxicity studies of </w:t>
      </w:r>
      <w:r w:rsidR="003129FB">
        <w:t>PROJECT 5</w:t>
      </w:r>
      <w:r>
        <w:t xml:space="preserve"> were conducted for up to a 26-week duration in rats and up to a 52-week duration in monkeys. From nonclinical studies of </w:t>
      </w:r>
      <w:r w:rsidR="003129FB">
        <w:t>PROJECT 5</w:t>
      </w:r>
      <w:r>
        <w:t xml:space="preserve"> conducted to date in rats and cynomolgus monkeys, findings considered to be related to </w:t>
      </w:r>
      <w:r w:rsidR="003129FB">
        <w:t>PROJECT 5</w:t>
      </w:r>
      <w:r>
        <w:t xml:space="preserve"> have included effects on the GI system, hematopoietic system, immune system and muscle tissue (as evidenced by increases in creatine phosphokinase [CPK] and lactate dehydrogenase), which were reversible upon dosing cessation. The doses at which these </w:t>
      </w:r>
      <w:r>
        <w:rPr>
          <w:position w:val="2"/>
        </w:rPr>
        <w:t>changes were observed, and their corresponding AUC</w:t>
      </w:r>
      <w:r>
        <w:rPr>
          <w:sz w:val="16"/>
        </w:rPr>
        <w:t xml:space="preserve">24 </w:t>
      </w:r>
      <w:r>
        <w:rPr>
          <w:position w:val="2"/>
        </w:rPr>
        <w:t>values, are shown in</w:t>
      </w:r>
      <w:hyperlink w:anchor="_bookmark49" w:history="1">
        <w:r>
          <w:rPr>
            <w:position w:val="2"/>
          </w:rPr>
          <w:t xml:space="preserve"> Table 2</w:t>
        </w:r>
      </w:hyperlink>
      <w:r>
        <w:rPr>
          <w:position w:val="2"/>
        </w:rPr>
        <w:t xml:space="preserve"> for rats </w:t>
      </w:r>
      <w:r>
        <w:t xml:space="preserve">and in </w:t>
      </w:r>
      <w:hyperlink w:anchor="_bookmark50" w:history="1">
        <w:r>
          <w:t>Table 3</w:t>
        </w:r>
      </w:hyperlink>
      <w:r>
        <w:t xml:space="preserve"> for monkeys. In general, changes were observed at high dose levels.</w:t>
      </w:r>
    </w:p>
    <w:p w:rsidR="009E7366" w:rsidRDefault="00851BC1">
      <w:pPr>
        <w:pStyle w:val="a3"/>
        <w:spacing w:line="265" w:lineRule="exact"/>
        <w:ind w:left="155"/>
      </w:pPr>
      <w:r>
        <w:t xml:space="preserve">Comparative systemic </w:t>
      </w:r>
      <w:hyperlink w:anchor="_bookmark65" w:history="1">
        <w:r>
          <w:t>exposure (animal versus human) is presented in Table 5.</w:t>
        </w:r>
      </w:hyperlink>
    </w:p>
    <w:p w:rsidR="009E7366" w:rsidRDefault="009E7366">
      <w:pPr>
        <w:spacing w:line="265" w:lineRule="exact"/>
        <w:sectPr w:rsidR="009E7366">
          <w:pgSz w:w="12240" w:h="15840"/>
          <w:pgMar w:top="1560" w:right="0" w:bottom="940" w:left="1460" w:header="581" w:footer="748" w:gutter="0"/>
          <w:cols w:space="720"/>
        </w:sectPr>
      </w:pPr>
    </w:p>
    <w:p w:rsidR="009E7366" w:rsidRDefault="00851BC1">
      <w:pPr>
        <w:pStyle w:val="3"/>
        <w:tabs>
          <w:tab w:val="left" w:pos="1573"/>
        </w:tabs>
        <w:spacing w:before="124"/>
        <w:ind w:left="1573" w:right="1737" w:hanging="1419"/>
      </w:pPr>
      <w:bookmarkStart w:id="14" w:name="_bookmark49"/>
      <w:bookmarkEnd w:id="14"/>
      <w:r>
        <w:lastRenderedPageBreak/>
        <w:t>Table</w:t>
      </w:r>
      <w:r>
        <w:rPr>
          <w:spacing w:val="-1"/>
        </w:rPr>
        <w:t xml:space="preserve"> </w:t>
      </w:r>
      <w:r>
        <w:t>2</w:t>
      </w:r>
      <w:r>
        <w:tab/>
        <w:t xml:space="preserve">Summary of Treatment-Related Changes of Potential Clinical Interest in Repeated-Dose Toxicity Studies of </w:t>
      </w:r>
      <w:r w:rsidR="003129FB">
        <w:t>PROJECT 5</w:t>
      </w:r>
      <w:r>
        <w:t xml:space="preserve"> in Rats (4, 13 and 26</w:t>
      </w:r>
      <w:r>
        <w:rPr>
          <w:spacing w:val="-7"/>
        </w:rPr>
        <w:t xml:space="preserve"> </w:t>
      </w:r>
      <w:r>
        <w:t>weeks)</w:t>
      </w:r>
    </w:p>
    <w:p w:rsidR="009E7366" w:rsidRDefault="009E7366">
      <w:pPr>
        <w:pStyle w:val="a3"/>
        <w:spacing w:before="6"/>
        <w:rPr>
          <w:b/>
          <w:sz w:val="5"/>
        </w:rPr>
      </w:pPr>
    </w:p>
    <w:tbl>
      <w:tblPr>
        <w:tblStyle w:val="TableNormal"/>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87"/>
        <w:gridCol w:w="1910"/>
        <w:gridCol w:w="2025"/>
        <w:gridCol w:w="1874"/>
      </w:tblGrid>
      <w:tr w:rsidR="009E7366">
        <w:trPr>
          <w:trHeight w:val="460"/>
        </w:trPr>
        <w:tc>
          <w:tcPr>
            <w:tcW w:w="3187" w:type="dxa"/>
            <w:vMerge w:val="restart"/>
          </w:tcPr>
          <w:p w:rsidR="009E7366" w:rsidRDefault="009E7366">
            <w:pPr>
              <w:pStyle w:val="TableParagraph"/>
              <w:rPr>
                <w:b/>
              </w:rPr>
            </w:pPr>
          </w:p>
          <w:p w:rsidR="009E7366" w:rsidRDefault="009E7366">
            <w:pPr>
              <w:pStyle w:val="TableParagraph"/>
              <w:rPr>
                <w:b/>
              </w:rPr>
            </w:pPr>
          </w:p>
          <w:p w:rsidR="009E7366" w:rsidRDefault="009E7366">
            <w:pPr>
              <w:pStyle w:val="TableParagraph"/>
              <w:spacing w:before="6"/>
              <w:rPr>
                <w:b/>
                <w:sz w:val="17"/>
              </w:rPr>
            </w:pPr>
          </w:p>
          <w:p w:rsidR="009E7366" w:rsidRDefault="00851BC1">
            <w:pPr>
              <w:pStyle w:val="TableParagraph"/>
              <w:spacing w:before="1" w:line="212" w:lineRule="exact"/>
              <w:ind w:left="100"/>
              <w:rPr>
                <w:b/>
                <w:sz w:val="20"/>
              </w:rPr>
            </w:pPr>
            <w:r>
              <w:rPr>
                <w:b/>
                <w:sz w:val="20"/>
              </w:rPr>
              <w:t>Treatment-related Change</w:t>
            </w:r>
          </w:p>
        </w:tc>
        <w:tc>
          <w:tcPr>
            <w:tcW w:w="5809" w:type="dxa"/>
            <w:gridSpan w:val="3"/>
          </w:tcPr>
          <w:p w:rsidR="009E7366" w:rsidRDefault="00851BC1">
            <w:pPr>
              <w:pStyle w:val="TableParagraph"/>
              <w:spacing w:line="228" w:lineRule="exact"/>
              <w:ind w:left="440" w:right="431"/>
              <w:jc w:val="center"/>
              <w:rPr>
                <w:b/>
                <w:sz w:val="20"/>
              </w:rPr>
            </w:pPr>
            <w:r>
              <w:rPr>
                <w:b/>
                <w:sz w:val="20"/>
              </w:rPr>
              <w:t>Lowest Dose (mg/kg) Change Was Observed</w:t>
            </w:r>
          </w:p>
          <w:p w:rsidR="009E7366" w:rsidRDefault="00851BC1">
            <w:pPr>
              <w:pStyle w:val="TableParagraph"/>
              <w:spacing w:line="213" w:lineRule="exact"/>
              <w:ind w:left="442" w:right="431"/>
              <w:jc w:val="center"/>
              <w:rPr>
                <w:b/>
                <w:sz w:val="20"/>
              </w:rPr>
            </w:pPr>
            <w:r>
              <w:rPr>
                <w:b/>
                <w:position w:val="1"/>
                <w:sz w:val="20"/>
              </w:rPr>
              <w:t>AUC</w:t>
            </w:r>
            <w:r>
              <w:rPr>
                <w:b/>
                <w:sz w:val="13"/>
              </w:rPr>
              <w:t xml:space="preserve">24 </w:t>
            </w:r>
            <w:r>
              <w:rPr>
                <w:b/>
                <w:position w:val="1"/>
                <w:sz w:val="20"/>
              </w:rPr>
              <w:t xml:space="preserve">in </w:t>
            </w:r>
            <w:proofErr w:type="spellStart"/>
            <w:r>
              <w:rPr>
                <w:b/>
                <w:position w:val="1"/>
                <w:sz w:val="20"/>
              </w:rPr>
              <w:t>ng·h</w:t>
            </w:r>
            <w:proofErr w:type="spellEnd"/>
            <w:r>
              <w:rPr>
                <w:b/>
                <w:position w:val="1"/>
                <w:sz w:val="20"/>
              </w:rPr>
              <w:t>/mL at Last TK Evaluation: [Male/Female]</w:t>
            </w:r>
          </w:p>
        </w:tc>
      </w:tr>
      <w:tr w:rsidR="009E7366">
        <w:trPr>
          <w:trHeight w:val="230"/>
        </w:trPr>
        <w:tc>
          <w:tcPr>
            <w:tcW w:w="3187" w:type="dxa"/>
            <w:vMerge/>
            <w:tcBorders>
              <w:top w:val="nil"/>
            </w:tcBorders>
          </w:tcPr>
          <w:p w:rsidR="009E7366" w:rsidRDefault="009E7366">
            <w:pPr>
              <w:rPr>
                <w:sz w:val="2"/>
                <w:szCs w:val="2"/>
              </w:rPr>
            </w:pPr>
          </w:p>
        </w:tc>
        <w:tc>
          <w:tcPr>
            <w:tcW w:w="5809" w:type="dxa"/>
            <w:gridSpan w:val="3"/>
          </w:tcPr>
          <w:p w:rsidR="009E7366" w:rsidRDefault="00851BC1">
            <w:pPr>
              <w:pStyle w:val="TableParagraph"/>
              <w:spacing w:line="210" w:lineRule="exact"/>
              <w:ind w:left="442" w:right="429"/>
              <w:jc w:val="center"/>
              <w:rPr>
                <w:b/>
                <w:sz w:val="20"/>
              </w:rPr>
            </w:pPr>
            <w:r>
              <w:rPr>
                <w:b/>
                <w:sz w:val="20"/>
              </w:rPr>
              <w:t>Rat</w:t>
            </w:r>
          </w:p>
        </w:tc>
      </w:tr>
      <w:tr w:rsidR="009E7366">
        <w:trPr>
          <w:trHeight w:val="230"/>
        </w:trPr>
        <w:tc>
          <w:tcPr>
            <w:tcW w:w="3187" w:type="dxa"/>
            <w:vMerge/>
            <w:tcBorders>
              <w:top w:val="nil"/>
            </w:tcBorders>
          </w:tcPr>
          <w:p w:rsidR="009E7366" w:rsidRDefault="009E7366">
            <w:pPr>
              <w:rPr>
                <w:sz w:val="2"/>
                <w:szCs w:val="2"/>
              </w:rPr>
            </w:pPr>
          </w:p>
        </w:tc>
        <w:tc>
          <w:tcPr>
            <w:tcW w:w="1910" w:type="dxa"/>
          </w:tcPr>
          <w:p w:rsidR="009E7366" w:rsidRDefault="00851BC1">
            <w:pPr>
              <w:pStyle w:val="TableParagraph"/>
              <w:spacing w:line="210" w:lineRule="exact"/>
              <w:ind w:left="159" w:right="153"/>
              <w:jc w:val="center"/>
              <w:rPr>
                <w:b/>
                <w:sz w:val="20"/>
              </w:rPr>
            </w:pPr>
            <w:r>
              <w:rPr>
                <w:b/>
                <w:sz w:val="20"/>
              </w:rPr>
              <w:t>4-wk GLP</w:t>
            </w:r>
          </w:p>
        </w:tc>
        <w:tc>
          <w:tcPr>
            <w:tcW w:w="2025" w:type="dxa"/>
          </w:tcPr>
          <w:p w:rsidR="009E7366" w:rsidRDefault="00851BC1">
            <w:pPr>
              <w:pStyle w:val="TableParagraph"/>
              <w:spacing w:line="210" w:lineRule="exact"/>
              <w:ind w:left="521"/>
              <w:rPr>
                <w:b/>
                <w:sz w:val="20"/>
              </w:rPr>
            </w:pPr>
            <w:r>
              <w:rPr>
                <w:b/>
                <w:sz w:val="20"/>
              </w:rPr>
              <w:t>13-wk GLP</w:t>
            </w:r>
          </w:p>
        </w:tc>
        <w:tc>
          <w:tcPr>
            <w:tcW w:w="1874" w:type="dxa"/>
          </w:tcPr>
          <w:p w:rsidR="009E7366" w:rsidRDefault="00851BC1">
            <w:pPr>
              <w:pStyle w:val="TableParagraph"/>
              <w:spacing w:line="210" w:lineRule="exact"/>
              <w:ind w:left="101" w:right="90"/>
              <w:jc w:val="center"/>
              <w:rPr>
                <w:b/>
                <w:sz w:val="20"/>
              </w:rPr>
            </w:pPr>
            <w:r>
              <w:rPr>
                <w:b/>
                <w:sz w:val="20"/>
              </w:rPr>
              <w:t>26-wk GLP</w:t>
            </w:r>
          </w:p>
        </w:tc>
      </w:tr>
      <w:tr w:rsidR="009E7366">
        <w:trPr>
          <w:trHeight w:val="230"/>
        </w:trPr>
        <w:tc>
          <w:tcPr>
            <w:tcW w:w="8996" w:type="dxa"/>
            <w:gridSpan w:val="4"/>
          </w:tcPr>
          <w:p w:rsidR="009E7366" w:rsidRDefault="00851BC1">
            <w:pPr>
              <w:pStyle w:val="TableParagraph"/>
              <w:spacing w:line="210" w:lineRule="exact"/>
              <w:ind w:left="100"/>
              <w:rPr>
                <w:b/>
                <w:sz w:val="20"/>
              </w:rPr>
            </w:pPr>
            <w:r>
              <w:rPr>
                <w:b/>
                <w:sz w:val="20"/>
              </w:rPr>
              <w:t>Clinical Signs and General Condition</w:t>
            </w:r>
          </w:p>
        </w:tc>
      </w:tr>
      <w:tr w:rsidR="009E7366">
        <w:trPr>
          <w:trHeight w:val="230"/>
        </w:trPr>
        <w:tc>
          <w:tcPr>
            <w:tcW w:w="3187" w:type="dxa"/>
          </w:tcPr>
          <w:p w:rsidR="009E7366" w:rsidRDefault="00851BC1">
            <w:pPr>
              <w:pStyle w:val="TableParagraph"/>
              <w:spacing w:line="210" w:lineRule="exact"/>
              <w:ind w:left="182"/>
              <w:rPr>
                <w:sz w:val="20"/>
              </w:rPr>
            </w:pPr>
            <w:r>
              <w:rPr>
                <w:sz w:val="20"/>
              </w:rPr>
              <w:t>Subcutaneous mass</w:t>
            </w:r>
          </w:p>
        </w:tc>
        <w:tc>
          <w:tcPr>
            <w:tcW w:w="1910" w:type="dxa"/>
          </w:tcPr>
          <w:p w:rsidR="009E7366" w:rsidRDefault="00851BC1">
            <w:pPr>
              <w:pStyle w:val="TableParagraph"/>
              <w:spacing w:line="210" w:lineRule="exact"/>
              <w:ind w:left="9"/>
              <w:jc w:val="center"/>
              <w:rPr>
                <w:sz w:val="20"/>
              </w:rPr>
            </w:pPr>
            <w:r>
              <w:rPr>
                <w:w w:val="99"/>
                <w:sz w:val="20"/>
              </w:rPr>
              <w:t>-</w:t>
            </w:r>
          </w:p>
        </w:tc>
        <w:tc>
          <w:tcPr>
            <w:tcW w:w="2025" w:type="dxa"/>
          </w:tcPr>
          <w:p w:rsidR="009E7366" w:rsidRDefault="00851BC1">
            <w:pPr>
              <w:pStyle w:val="TableParagraph"/>
              <w:spacing w:line="210" w:lineRule="exact"/>
              <w:ind w:left="367"/>
              <w:rPr>
                <w:sz w:val="20"/>
              </w:rPr>
            </w:pPr>
            <w:r>
              <w:rPr>
                <w:sz w:val="20"/>
              </w:rPr>
              <w:t>100F†‡ [19558]</w:t>
            </w:r>
          </w:p>
        </w:tc>
        <w:tc>
          <w:tcPr>
            <w:tcW w:w="1874" w:type="dxa"/>
          </w:tcPr>
          <w:p w:rsidR="009E7366" w:rsidRDefault="00851BC1">
            <w:pPr>
              <w:pStyle w:val="TableParagraph"/>
              <w:spacing w:line="210" w:lineRule="exact"/>
              <w:ind w:left="104" w:right="88"/>
              <w:jc w:val="center"/>
              <w:rPr>
                <w:sz w:val="20"/>
              </w:rPr>
            </w:pPr>
            <w:r>
              <w:rPr>
                <w:sz w:val="20"/>
              </w:rPr>
              <w:t>100F‡ [30984]</w:t>
            </w:r>
          </w:p>
        </w:tc>
      </w:tr>
      <w:tr w:rsidR="009E7366">
        <w:trPr>
          <w:trHeight w:val="230"/>
        </w:trPr>
        <w:tc>
          <w:tcPr>
            <w:tcW w:w="3187" w:type="dxa"/>
          </w:tcPr>
          <w:p w:rsidR="009E7366" w:rsidRDefault="00851BC1">
            <w:pPr>
              <w:pStyle w:val="TableParagraph"/>
              <w:spacing w:line="210" w:lineRule="exact"/>
              <w:ind w:left="182"/>
              <w:rPr>
                <w:sz w:val="20"/>
              </w:rPr>
            </w:pPr>
            <w:r>
              <w:rPr>
                <w:sz w:val="20"/>
              </w:rPr>
              <w:t>Ulcer (skin)</w:t>
            </w:r>
          </w:p>
        </w:tc>
        <w:tc>
          <w:tcPr>
            <w:tcW w:w="1910" w:type="dxa"/>
          </w:tcPr>
          <w:p w:rsidR="009E7366" w:rsidRDefault="00851BC1">
            <w:pPr>
              <w:pStyle w:val="TableParagraph"/>
              <w:spacing w:line="210" w:lineRule="exact"/>
              <w:ind w:left="9"/>
              <w:jc w:val="center"/>
              <w:rPr>
                <w:sz w:val="20"/>
              </w:rPr>
            </w:pPr>
            <w:r>
              <w:rPr>
                <w:w w:val="99"/>
                <w:sz w:val="20"/>
              </w:rPr>
              <w:t>-</w:t>
            </w:r>
          </w:p>
        </w:tc>
        <w:tc>
          <w:tcPr>
            <w:tcW w:w="2025" w:type="dxa"/>
          </w:tcPr>
          <w:p w:rsidR="009E7366" w:rsidRDefault="00851BC1">
            <w:pPr>
              <w:pStyle w:val="TableParagraph"/>
              <w:spacing w:line="210" w:lineRule="exact"/>
              <w:ind w:left="10"/>
              <w:jc w:val="center"/>
              <w:rPr>
                <w:sz w:val="20"/>
              </w:rPr>
            </w:pPr>
            <w:r>
              <w:rPr>
                <w:w w:val="99"/>
                <w:sz w:val="20"/>
              </w:rPr>
              <w:t>-</w:t>
            </w:r>
          </w:p>
        </w:tc>
        <w:tc>
          <w:tcPr>
            <w:tcW w:w="1874" w:type="dxa"/>
          </w:tcPr>
          <w:p w:rsidR="009E7366" w:rsidRDefault="00851BC1">
            <w:pPr>
              <w:pStyle w:val="TableParagraph"/>
              <w:spacing w:line="210" w:lineRule="exact"/>
              <w:ind w:left="104" w:right="88"/>
              <w:jc w:val="center"/>
              <w:rPr>
                <w:sz w:val="20"/>
              </w:rPr>
            </w:pPr>
            <w:r>
              <w:rPr>
                <w:sz w:val="20"/>
              </w:rPr>
              <w:t>100F† [30984]</w:t>
            </w:r>
          </w:p>
        </w:tc>
      </w:tr>
      <w:tr w:rsidR="009E7366">
        <w:trPr>
          <w:trHeight w:val="227"/>
        </w:trPr>
        <w:tc>
          <w:tcPr>
            <w:tcW w:w="3187" w:type="dxa"/>
          </w:tcPr>
          <w:p w:rsidR="009E7366" w:rsidRDefault="00851BC1">
            <w:pPr>
              <w:pStyle w:val="TableParagraph"/>
              <w:spacing w:line="208" w:lineRule="exact"/>
              <w:ind w:left="182"/>
              <w:rPr>
                <w:sz w:val="20"/>
              </w:rPr>
            </w:pPr>
            <w:r>
              <w:rPr>
                <w:sz w:val="20"/>
              </w:rPr>
              <w:t>Crust (skin)</w:t>
            </w:r>
          </w:p>
        </w:tc>
        <w:tc>
          <w:tcPr>
            <w:tcW w:w="1910" w:type="dxa"/>
          </w:tcPr>
          <w:p w:rsidR="009E7366" w:rsidRDefault="00851BC1">
            <w:pPr>
              <w:pStyle w:val="TableParagraph"/>
              <w:spacing w:line="208" w:lineRule="exact"/>
              <w:ind w:left="9"/>
              <w:jc w:val="center"/>
              <w:rPr>
                <w:sz w:val="20"/>
              </w:rPr>
            </w:pPr>
            <w:r>
              <w:rPr>
                <w:w w:val="99"/>
                <w:sz w:val="20"/>
              </w:rPr>
              <w:t>-</w:t>
            </w:r>
          </w:p>
        </w:tc>
        <w:tc>
          <w:tcPr>
            <w:tcW w:w="2025" w:type="dxa"/>
          </w:tcPr>
          <w:p w:rsidR="009E7366" w:rsidRDefault="00851BC1">
            <w:pPr>
              <w:pStyle w:val="TableParagraph"/>
              <w:spacing w:line="208" w:lineRule="exact"/>
              <w:ind w:left="10"/>
              <w:jc w:val="center"/>
              <w:rPr>
                <w:sz w:val="20"/>
              </w:rPr>
            </w:pPr>
            <w:r>
              <w:rPr>
                <w:w w:val="99"/>
                <w:sz w:val="20"/>
              </w:rPr>
              <w:t>-</w:t>
            </w:r>
          </w:p>
        </w:tc>
        <w:tc>
          <w:tcPr>
            <w:tcW w:w="1874" w:type="dxa"/>
          </w:tcPr>
          <w:p w:rsidR="009E7366" w:rsidRDefault="00851BC1">
            <w:pPr>
              <w:pStyle w:val="TableParagraph"/>
              <w:spacing w:line="208" w:lineRule="exact"/>
              <w:ind w:left="104" w:right="88"/>
              <w:jc w:val="center"/>
              <w:rPr>
                <w:sz w:val="20"/>
              </w:rPr>
            </w:pPr>
            <w:r>
              <w:rPr>
                <w:sz w:val="20"/>
              </w:rPr>
              <w:t>100F† [30984]</w:t>
            </w:r>
          </w:p>
        </w:tc>
      </w:tr>
      <w:tr w:rsidR="009E7366">
        <w:trPr>
          <w:trHeight w:val="230"/>
        </w:trPr>
        <w:tc>
          <w:tcPr>
            <w:tcW w:w="3187" w:type="dxa"/>
          </w:tcPr>
          <w:p w:rsidR="009E7366" w:rsidRDefault="00851BC1">
            <w:pPr>
              <w:pStyle w:val="TableParagraph"/>
              <w:spacing w:line="210" w:lineRule="exact"/>
              <w:ind w:left="182"/>
              <w:rPr>
                <w:sz w:val="20"/>
              </w:rPr>
            </w:pPr>
            <w:r>
              <w:rPr>
                <w:sz w:val="20"/>
              </w:rPr>
              <w:t>Reddish urine</w:t>
            </w:r>
          </w:p>
        </w:tc>
        <w:tc>
          <w:tcPr>
            <w:tcW w:w="1910" w:type="dxa"/>
          </w:tcPr>
          <w:p w:rsidR="009E7366" w:rsidRDefault="00851BC1">
            <w:pPr>
              <w:pStyle w:val="TableParagraph"/>
              <w:spacing w:line="210" w:lineRule="exact"/>
              <w:ind w:left="9"/>
              <w:jc w:val="center"/>
              <w:rPr>
                <w:sz w:val="20"/>
              </w:rPr>
            </w:pPr>
            <w:r>
              <w:rPr>
                <w:w w:val="99"/>
                <w:sz w:val="20"/>
              </w:rPr>
              <w:t>-</w:t>
            </w:r>
          </w:p>
        </w:tc>
        <w:tc>
          <w:tcPr>
            <w:tcW w:w="2025" w:type="dxa"/>
          </w:tcPr>
          <w:p w:rsidR="009E7366" w:rsidRDefault="00851BC1">
            <w:pPr>
              <w:pStyle w:val="TableParagraph"/>
              <w:spacing w:line="210" w:lineRule="exact"/>
              <w:ind w:left="10"/>
              <w:jc w:val="center"/>
              <w:rPr>
                <w:sz w:val="20"/>
              </w:rPr>
            </w:pPr>
            <w:r>
              <w:rPr>
                <w:w w:val="99"/>
                <w:sz w:val="20"/>
              </w:rPr>
              <w:t>-</w:t>
            </w:r>
          </w:p>
        </w:tc>
        <w:tc>
          <w:tcPr>
            <w:tcW w:w="1874" w:type="dxa"/>
          </w:tcPr>
          <w:p w:rsidR="009E7366" w:rsidRDefault="00851BC1">
            <w:pPr>
              <w:pStyle w:val="TableParagraph"/>
              <w:spacing w:line="210" w:lineRule="exact"/>
              <w:ind w:left="104" w:right="90"/>
              <w:jc w:val="center"/>
              <w:rPr>
                <w:sz w:val="20"/>
              </w:rPr>
            </w:pPr>
            <w:r>
              <w:rPr>
                <w:sz w:val="20"/>
              </w:rPr>
              <w:t>100M† [10902]</w:t>
            </w:r>
          </w:p>
        </w:tc>
      </w:tr>
      <w:tr w:rsidR="009E7366">
        <w:trPr>
          <w:trHeight w:val="230"/>
        </w:trPr>
        <w:tc>
          <w:tcPr>
            <w:tcW w:w="8996" w:type="dxa"/>
            <w:gridSpan w:val="4"/>
          </w:tcPr>
          <w:p w:rsidR="009E7366" w:rsidRDefault="00851BC1">
            <w:pPr>
              <w:pStyle w:val="TableParagraph"/>
              <w:spacing w:line="210" w:lineRule="exact"/>
              <w:ind w:left="100"/>
              <w:rPr>
                <w:b/>
                <w:sz w:val="20"/>
              </w:rPr>
            </w:pPr>
            <w:r>
              <w:rPr>
                <w:b/>
                <w:sz w:val="20"/>
              </w:rPr>
              <w:t>Hematology</w:t>
            </w:r>
          </w:p>
        </w:tc>
      </w:tr>
      <w:tr w:rsidR="009E7366">
        <w:trPr>
          <w:trHeight w:val="460"/>
        </w:trPr>
        <w:tc>
          <w:tcPr>
            <w:tcW w:w="3187" w:type="dxa"/>
          </w:tcPr>
          <w:p w:rsidR="009E7366" w:rsidRDefault="00851BC1">
            <w:pPr>
              <w:pStyle w:val="TableParagraph"/>
              <w:spacing w:before="110"/>
              <w:ind w:left="182"/>
              <w:rPr>
                <w:sz w:val="20"/>
              </w:rPr>
            </w:pPr>
            <w:r>
              <w:rPr>
                <w:sz w:val="20"/>
              </w:rPr>
              <w:t>↓ White blood cells§</w:t>
            </w:r>
          </w:p>
        </w:tc>
        <w:tc>
          <w:tcPr>
            <w:tcW w:w="1910" w:type="dxa"/>
          </w:tcPr>
          <w:p w:rsidR="009E7366" w:rsidRDefault="00851BC1">
            <w:pPr>
              <w:pStyle w:val="TableParagraph"/>
              <w:spacing w:line="224" w:lineRule="exact"/>
              <w:ind w:left="475"/>
              <w:rPr>
                <w:sz w:val="20"/>
              </w:rPr>
            </w:pPr>
            <w:r>
              <w:rPr>
                <w:sz w:val="20"/>
              </w:rPr>
              <w:t>30M [5530]</w:t>
            </w:r>
          </w:p>
          <w:p w:rsidR="009E7366" w:rsidRDefault="00851BC1">
            <w:pPr>
              <w:pStyle w:val="TableParagraph"/>
              <w:spacing w:line="216" w:lineRule="exact"/>
              <w:ind w:left="408"/>
              <w:rPr>
                <w:sz w:val="20"/>
              </w:rPr>
            </w:pPr>
            <w:r>
              <w:rPr>
                <w:sz w:val="20"/>
              </w:rPr>
              <w:t>100F [26728]</w:t>
            </w:r>
          </w:p>
        </w:tc>
        <w:tc>
          <w:tcPr>
            <w:tcW w:w="2025" w:type="dxa"/>
          </w:tcPr>
          <w:p w:rsidR="009E7366" w:rsidRDefault="00851BC1">
            <w:pPr>
              <w:pStyle w:val="TableParagraph"/>
              <w:spacing w:before="110"/>
              <w:ind w:right="227"/>
              <w:jc w:val="right"/>
              <w:rPr>
                <w:sz w:val="20"/>
              </w:rPr>
            </w:pPr>
            <w:r>
              <w:rPr>
                <w:sz w:val="20"/>
              </w:rPr>
              <w:t>100 [23280/19558]</w:t>
            </w:r>
          </w:p>
        </w:tc>
        <w:tc>
          <w:tcPr>
            <w:tcW w:w="1874" w:type="dxa"/>
          </w:tcPr>
          <w:p w:rsidR="009E7366" w:rsidRDefault="00851BC1">
            <w:pPr>
              <w:pStyle w:val="TableParagraph"/>
              <w:spacing w:before="110"/>
              <w:ind w:left="104" w:right="90"/>
              <w:jc w:val="center"/>
              <w:rPr>
                <w:sz w:val="20"/>
              </w:rPr>
            </w:pPr>
            <w:r>
              <w:rPr>
                <w:sz w:val="20"/>
              </w:rPr>
              <w:t>100 [10902/30984]</w:t>
            </w:r>
          </w:p>
        </w:tc>
      </w:tr>
      <w:tr w:rsidR="009E7366">
        <w:trPr>
          <w:trHeight w:val="230"/>
        </w:trPr>
        <w:tc>
          <w:tcPr>
            <w:tcW w:w="3187" w:type="dxa"/>
          </w:tcPr>
          <w:p w:rsidR="009E7366" w:rsidRDefault="00851BC1">
            <w:pPr>
              <w:pStyle w:val="TableParagraph"/>
              <w:spacing w:line="210" w:lineRule="exact"/>
              <w:ind w:left="182"/>
              <w:rPr>
                <w:sz w:val="20"/>
              </w:rPr>
            </w:pPr>
            <w:r>
              <w:rPr>
                <w:sz w:val="20"/>
              </w:rPr>
              <w:t>↓ Lymphocytes§</w:t>
            </w:r>
          </w:p>
        </w:tc>
        <w:tc>
          <w:tcPr>
            <w:tcW w:w="1910" w:type="dxa"/>
          </w:tcPr>
          <w:p w:rsidR="009E7366" w:rsidRDefault="00851BC1">
            <w:pPr>
              <w:pStyle w:val="TableParagraph"/>
              <w:spacing w:line="210" w:lineRule="exact"/>
              <w:ind w:left="165" w:right="153"/>
              <w:jc w:val="center"/>
              <w:rPr>
                <w:sz w:val="20"/>
              </w:rPr>
            </w:pPr>
            <w:r>
              <w:rPr>
                <w:sz w:val="20"/>
              </w:rPr>
              <w:t>30 [5530/9539]</w:t>
            </w:r>
          </w:p>
        </w:tc>
        <w:tc>
          <w:tcPr>
            <w:tcW w:w="2025" w:type="dxa"/>
          </w:tcPr>
          <w:p w:rsidR="009E7366" w:rsidRDefault="00851BC1">
            <w:pPr>
              <w:pStyle w:val="TableParagraph"/>
              <w:spacing w:line="210" w:lineRule="exact"/>
              <w:ind w:right="227"/>
              <w:jc w:val="right"/>
              <w:rPr>
                <w:sz w:val="20"/>
              </w:rPr>
            </w:pPr>
            <w:r>
              <w:rPr>
                <w:sz w:val="20"/>
              </w:rPr>
              <w:t>100 [23280/19558]</w:t>
            </w:r>
          </w:p>
        </w:tc>
        <w:tc>
          <w:tcPr>
            <w:tcW w:w="1874" w:type="dxa"/>
          </w:tcPr>
          <w:p w:rsidR="009E7366" w:rsidRDefault="00851BC1">
            <w:pPr>
              <w:pStyle w:val="TableParagraph"/>
              <w:spacing w:line="210" w:lineRule="exact"/>
              <w:ind w:left="104" w:right="90"/>
              <w:jc w:val="center"/>
              <w:rPr>
                <w:sz w:val="20"/>
              </w:rPr>
            </w:pPr>
            <w:r>
              <w:rPr>
                <w:sz w:val="20"/>
              </w:rPr>
              <w:t>100 [10902/30984]</w:t>
            </w:r>
          </w:p>
        </w:tc>
      </w:tr>
      <w:tr w:rsidR="009E7366">
        <w:trPr>
          <w:trHeight w:val="230"/>
        </w:trPr>
        <w:tc>
          <w:tcPr>
            <w:tcW w:w="8996" w:type="dxa"/>
            <w:gridSpan w:val="4"/>
          </w:tcPr>
          <w:p w:rsidR="009E7366" w:rsidRDefault="00851BC1">
            <w:pPr>
              <w:pStyle w:val="TableParagraph"/>
              <w:spacing w:line="210" w:lineRule="exact"/>
              <w:ind w:left="100"/>
              <w:rPr>
                <w:b/>
                <w:sz w:val="20"/>
              </w:rPr>
            </w:pPr>
            <w:r>
              <w:rPr>
                <w:b/>
                <w:sz w:val="20"/>
              </w:rPr>
              <w:t>Blood Chemistry</w:t>
            </w:r>
          </w:p>
        </w:tc>
      </w:tr>
      <w:tr w:rsidR="009E7366">
        <w:trPr>
          <w:trHeight w:val="230"/>
        </w:trPr>
        <w:tc>
          <w:tcPr>
            <w:tcW w:w="3187" w:type="dxa"/>
          </w:tcPr>
          <w:p w:rsidR="009E7366" w:rsidRDefault="00851BC1">
            <w:pPr>
              <w:pStyle w:val="TableParagraph"/>
              <w:spacing w:line="210" w:lineRule="exact"/>
              <w:ind w:left="182"/>
              <w:rPr>
                <w:sz w:val="20"/>
              </w:rPr>
            </w:pPr>
            <w:r>
              <w:rPr>
                <w:sz w:val="20"/>
              </w:rPr>
              <w:t>↓ Albumin</w:t>
            </w:r>
          </w:p>
        </w:tc>
        <w:tc>
          <w:tcPr>
            <w:tcW w:w="1910" w:type="dxa"/>
          </w:tcPr>
          <w:p w:rsidR="009E7366" w:rsidRDefault="00851BC1">
            <w:pPr>
              <w:pStyle w:val="TableParagraph"/>
              <w:spacing w:line="210" w:lineRule="exact"/>
              <w:ind w:left="9"/>
              <w:jc w:val="center"/>
              <w:rPr>
                <w:sz w:val="20"/>
              </w:rPr>
            </w:pPr>
            <w:r>
              <w:rPr>
                <w:w w:val="99"/>
                <w:sz w:val="20"/>
              </w:rPr>
              <w:t>-</w:t>
            </w:r>
          </w:p>
        </w:tc>
        <w:tc>
          <w:tcPr>
            <w:tcW w:w="2025" w:type="dxa"/>
          </w:tcPr>
          <w:p w:rsidR="009E7366" w:rsidRDefault="00851BC1">
            <w:pPr>
              <w:pStyle w:val="TableParagraph"/>
              <w:spacing w:line="210" w:lineRule="exact"/>
              <w:ind w:left="10"/>
              <w:jc w:val="center"/>
              <w:rPr>
                <w:sz w:val="20"/>
              </w:rPr>
            </w:pPr>
            <w:r>
              <w:rPr>
                <w:w w:val="99"/>
                <w:sz w:val="20"/>
              </w:rPr>
              <w:t>-</w:t>
            </w:r>
          </w:p>
        </w:tc>
        <w:tc>
          <w:tcPr>
            <w:tcW w:w="1874" w:type="dxa"/>
          </w:tcPr>
          <w:p w:rsidR="009E7366" w:rsidRDefault="00851BC1">
            <w:pPr>
              <w:pStyle w:val="TableParagraph"/>
              <w:spacing w:line="210" w:lineRule="exact"/>
              <w:ind w:left="104" w:right="88"/>
              <w:jc w:val="center"/>
              <w:rPr>
                <w:sz w:val="20"/>
              </w:rPr>
            </w:pPr>
            <w:r>
              <w:rPr>
                <w:sz w:val="20"/>
              </w:rPr>
              <w:t>100F [30984]</w:t>
            </w:r>
          </w:p>
        </w:tc>
      </w:tr>
      <w:tr w:rsidR="009E7366">
        <w:trPr>
          <w:trHeight w:val="230"/>
        </w:trPr>
        <w:tc>
          <w:tcPr>
            <w:tcW w:w="3187" w:type="dxa"/>
          </w:tcPr>
          <w:p w:rsidR="009E7366" w:rsidRDefault="00851BC1">
            <w:pPr>
              <w:pStyle w:val="TableParagraph"/>
              <w:spacing w:line="210" w:lineRule="exact"/>
              <w:ind w:left="182"/>
              <w:rPr>
                <w:sz w:val="20"/>
              </w:rPr>
            </w:pPr>
            <w:r>
              <w:rPr>
                <w:sz w:val="20"/>
              </w:rPr>
              <w:t>↓ Albumin/globulin ratio</w:t>
            </w:r>
          </w:p>
        </w:tc>
        <w:tc>
          <w:tcPr>
            <w:tcW w:w="1910" w:type="dxa"/>
          </w:tcPr>
          <w:p w:rsidR="009E7366" w:rsidRDefault="00851BC1">
            <w:pPr>
              <w:pStyle w:val="TableParagraph"/>
              <w:spacing w:line="210" w:lineRule="exact"/>
              <w:ind w:left="9"/>
              <w:jc w:val="center"/>
              <w:rPr>
                <w:sz w:val="20"/>
              </w:rPr>
            </w:pPr>
            <w:r>
              <w:rPr>
                <w:w w:val="99"/>
                <w:sz w:val="20"/>
              </w:rPr>
              <w:t>-</w:t>
            </w:r>
          </w:p>
        </w:tc>
        <w:tc>
          <w:tcPr>
            <w:tcW w:w="2025" w:type="dxa"/>
          </w:tcPr>
          <w:p w:rsidR="009E7366" w:rsidRDefault="00851BC1">
            <w:pPr>
              <w:pStyle w:val="TableParagraph"/>
              <w:spacing w:line="210" w:lineRule="exact"/>
              <w:ind w:left="10"/>
              <w:jc w:val="center"/>
              <w:rPr>
                <w:sz w:val="20"/>
              </w:rPr>
            </w:pPr>
            <w:r>
              <w:rPr>
                <w:w w:val="99"/>
                <w:sz w:val="20"/>
              </w:rPr>
              <w:t>-</w:t>
            </w:r>
          </w:p>
        </w:tc>
        <w:tc>
          <w:tcPr>
            <w:tcW w:w="1874" w:type="dxa"/>
          </w:tcPr>
          <w:p w:rsidR="009E7366" w:rsidRDefault="00851BC1">
            <w:pPr>
              <w:pStyle w:val="TableParagraph"/>
              <w:spacing w:line="210" w:lineRule="exact"/>
              <w:ind w:left="104" w:right="88"/>
              <w:jc w:val="center"/>
              <w:rPr>
                <w:sz w:val="20"/>
              </w:rPr>
            </w:pPr>
            <w:r>
              <w:rPr>
                <w:sz w:val="20"/>
              </w:rPr>
              <w:t>100F [30984]</w:t>
            </w:r>
          </w:p>
        </w:tc>
      </w:tr>
      <w:tr w:rsidR="009E7366">
        <w:trPr>
          <w:trHeight w:val="230"/>
        </w:trPr>
        <w:tc>
          <w:tcPr>
            <w:tcW w:w="3187" w:type="dxa"/>
          </w:tcPr>
          <w:p w:rsidR="009E7366" w:rsidRDefault="00851BC1">
            <w:pPr>
              <w:pStyle w:val="TableParagraph"/>
              <w:spacing w:line="210" w:lineRule="exact"/>
              <w:ind w:left="182"/>
              <w:rPr>
                <w:sz w:val="20"/>
              </w:rPr>
            </w:pPr>
            <w:r>
              <w:rPr>
                <w:sz w:val="20"/>
              </w:rPr>
              <w:t>↓ Total protein</w:t>
            </w:r>
          </w:p>
        </w:tc>
        <w:tc>
          <w:tcPr>
            <w:tcW w:w="1910" w:type="dxa"/>
          </w:tcPr>
          <w:p w:rsidR="009E7366" w:rsidRDefault="00851BC1">
            <w:pPr>
              <w:pStyle w:val="TableParagraph"/>
              <w:spacing w:line="210" w:lineRule="exact"/>
              <w:ind w:left="9"/>
              <w:jc w:val="center"/>
              <w:rPr>
                <w:sz w:val="20"/>
              </w:rPr>
            </w:pPr>
            <w:r>
              <w:rPr>
                <w:w w:val="99"/>
                <w:sz w:val="20"/>
              </w:rPr>
              <w:t>-</w:t>
            </w:r>
          </w:p>
        </w:tc>
        <w:tc>
          <w:tcPr>
            <w:tcW w:w="2025" w:type="dxa"/>
          </w:tcPr>
          <w:p w:rsidR="009E7366" w:rsidRDefault="00851BC1">
            <w:pPr>
              <w:pStyle w:val="TableParagraph"/>
              <w:spacing w:line="210" w:lineRule="exact"/>
              <w:ind w:left="10"/>
              <w:jc w:val="center"/>
              <w:rPr>
                <w:sz w:val="20"/>
              </w:rPr>
            </w:pPr>
            <w:r>
              <w:rPr>
                <w:w w:val="99"/>
                <w:sz w:val="20"/>
              </w:rPr>
              <w:t>-</w:t>
            </w:r>
          </w:p>
        </w:tc>
        <w:tc>
          <w:tcPr>
            <w:tcW w:w="1874" w:type="dxa"/>
          </w:tcPr>
          <w:p w:rsidR="009E7366" w:rsidRDefault="00851BC1">
            <w:pPr>
              <w:pStyle w:val="TableParagraph"/>
              <w:spacing w:line="210" w:lineRule="exact"/>
              <w:ind w:left="104" w:right="88"/>
              <w:jc w:val="center"/>
              <w:rPr>
                <w:sz w:val="20"/>
              </w:rPr>
            </w:pPr>
            <w:r>
              <w:rPr>
                <w:sz w:val="20"/>
              </w:rPr>
              <w:t>100F [30984]</w:t>
            </w:r>
          </w:p>
        </w:tc>
      </w:tr>
      <w:tr w:rsidR="009E7366">
        <w:trPr>
          <w:trHeight w:val="230"/>
        </w:trPr>
        <w:tc>
          <w:tcPr>
            <w:tcW w:w="8996" w:type="dxa"/>
            <w:gridSpan w:val="4"/>
          </w:tcPr>
          <w:p w:rsidR="009E7366" w:rsidRDefault="00851BC1">
            <w:pPr>
              <w:pStyle w:val="TableParagraph"/>
              <w:spacing w:line="210" w:lineRule="exact"/>
              <w:ind w:left="100"/>
              <w:rPr>
                <w:b/>
                <w:sz w:val="20"/>
              </w:rPr>
            </w:pPr>
            <w:r>
              <w:rPr>
                <w:b/>
                <w:sz w:val="20"/>
              </w:rPr>
              <w:t>Organ Weights</w:t>
            </w:r>
          </w:p>
        </w:tc>
      </w:tr>
      <w:tr w:rsidR="009E7366">
        <w:trPr>
          <w:trHeight w:val="230"/>
        </w:trPr>
        <w:tc>
          <w:tcPr>
            <w:tcW w:w="3187" w:type="dxa"/>
          </w:tcPr>
          <w:p w:rsidR="009E7366" w:rsidRDefault="00851BC1">
            <w:pPr>
              <w:pStyle w:val="TableParagraph"/>
              <w:spacing w:line="210" w:lineRule="exact"/>
              <w:ind w:left="182"/>
              <w:rPr>
                <w:sz w:val="20"/>
              </w:rPr>
            </w:pPr>
            <w:r>
              <w:rPr>
                <w:sz w:val="20"/>
              </w:rPr>
              <w:t>↓ Spleen (relative or absolute)§</w:t>
            </w:r>
          </w:p>
        </w:tc>
        <w:tc>
          <w:tcPr>
            <w:tcW w:w="1910" w:type="dxa"/>
          </w:tcPr>
          <w:p w:rsidR="009E7366" w:rsidRDefault="00851BC1">
            <w:pPr>
              <w:pStyle w:val="TableParagraph"/>
              <w:spacing w:line="210" w:lineRule="exact"/>
              <w:ind w:left="165" w:right="153"/>
              <w:jc w:val="center"/>
              <w:rPr>
                <w:sz w:val="20"/>
              </w:rPr>
            </w:pPr>
            <w:r>
              <w:rPr>
                <w:sz w:val="20"/>
              </w:rPr>
              <w:t>30 [5530/9539]</w:t>
            </w:r>
          </w:p>
        </w:tc>
        <w:tc>
          <w:tcPr>
            <w:tcW w:w="2025" w:type="dxa"/>
          </w:tcPr>
          <w:p w:rsidR="009E7366" w:rsidRDefault="00851BC1">
            <w:pPr>
              <w:pStyle w:val="TableParagraph"/>
              <w:spacing w:line="210" w:lineRule="exact"/>
              <w:ind w:left="393"/>
              <w:rPr>
                <w:sz w:val="20"/>
              </w:rPr>
            </w:pPr>
            <w:r>
              <w:rPr>
                <w:sz w:val="20"/>
              </w:rPr>
              <w:t>10 [2165/2684]</w:t>
            </w:r>
          </w:p>
        </w:tc>
        <w:tc>
          <w:tcPr>
            <w:tcW w:w="1874" w:type="dxa"/>
          </w:tcPr>
          <w:p w:rsidR="009E7366" w:rsidRDefault="00851BC1">
            <w:pPr>
              <w:pStyle w:val="TableParagraph"/>
              <w:spacing w:line="210" w:lineRule="exact"/>
              <w:ind w:left="104" w:right="90"/>
              <w:jc w:val="center"/>
              <w:rPr>
                <w:sz w:val="20"/>
              </w:rPr>
            </w:pPr>
            <w:r>
              <w:rPr>
                <w:sz w:val="20"/>
              </w:rPr>
              <w:t>100 [40902/30984]</w:t>
            </w:r>
          </w:p>
        </w:tc>
      </w:tr>
      <w:tr w:rsidR="009E7366">
        <w:trPr>
          <w:trHeight w:val="230"/>
        </w:trPr>
        <w:tc>
          <w:tcPr>
            <w:tcW w:w="3187" w:type="dxa"/>
          </w:tcPr>
          <w:p w:rsidR="009E7366" w:rsidRDefault="00851BC1">
            <w:pPr>
              <w:pStyle w:val="TableParagraph"/>
              <w:spacing w:line="210" w:lineRule="exact"/>
              <w:ind w:left="182"/>
              <w:rPr>
                <w:sz w:val="20"/>
              </w:rPr>
            </w:pPr>
            <w:r>
              <w:rPr>
                <w:sz w:val="20"/>
              </w:rPr>
              <w:t>↓ Thymus (relative or absolute)§</w:t>
            </w:r>
          </w:p>
        </w:tc>
        <w:tc>
          <w:tcPr>
            <w:tcW w:w="1910" w:type="dxa"/>
          </w:tcPr>
          <w:p w:rsidR="009E7366" w:rsidRDefault="00851BC1">
            <w:pPr>
              <w:pStyle w:val="TableParagraph"/>
              <w:spacing w:line="210" w:lineRule="exact"/>
              <w:ind w:left="165" w:right="153"/>
              <w:jc w:val="center"/>
              <w:rPr>
                <w:sz w:val="20"/>
              </w:rPr>
            </w:pPr>
            <w:r>
              <w:rPr>
                <w:sz w:val="20"/>
              </w:rPr>
              <w:t>30 [5530/9539]</w:t>
            </w:r>
          </w:p>
        </w:tc>
        <w:tc>
          <w:tcPr>
            <w:tcW w:w="2025" w:type="dxa"/>
          </w:tcPr>
          <w:p w:rsidR="009E7366" w:rsidRDefault="00851BC1">
            <w:pPr>
              <w:pStyle w:val="TableParagraph"/>
              <w:spacing w:line="210" w:lineRule="exact"/>
              <w:ind w:right="227"/>
              <w:jc w:val="right"/>
              <w:rPr>
                <w:sz w:val="20"/>
              </w:rPr>
            </w:pPr>
            <w:r>
              <w:rPr>
                <w:sz w:val="20"/>
              </w:rPr>
              <w:t>100 [23280/19558]</w:t>
            </w:r>
          </w:p>
        </w:tc>
        <w:tc>
          <w:tcPr>
            <w:tcW w:w="1874" w:type="dxa"/>
          </w:tcPr>
          <w:p w:rsidR="009E7366" w:rsidRDefault="00851BC1">
            <w:pPr>
              <w:pStyle w:val="TableParagraph"/>
              <w:spacing w:line="210" w:lineRule="exact"/>
              <w:ind w:left="13"/>
              <w:jc w:val="center"/>
              <w:rPr>
                <w:sz w:val="20"/>
              </w:rPr>
            </w:pPr>
            <w:r>
              <w:rPr>
                <w:w w:val="99"/>
                <w:sz w:val="20"/>
              </w:rPr>
              <w:t>-</w:t>
            </w:r>
          </w:p>
        </w:tc>
      </w:tr>
      <w:tr w:rsidR="009E7366">
        <w:trPr>
          <w:trHeight w:val="208"/>
        </w:trPr>
        <w:tc>
          <w:tcPr>
            <w:tcW w:w="8996" w:type="dxa"/>
            <w:gridSpan w:val="4"/>
          </w:tcPr>
          <w:p w:rsidR="009E7366" w:rsidRDefault="00851BC1">
            <w:pPr>
              <w:pStyle w:val="TableParagraph"/>
              <w:spacing w:line="188" w:lineRule="exact"/>
              <w:ind w:left="100"/>
              <w:rPr>
                <w:b/>
                <w:sz w:val="18"/>
              </w:rPr>
            </w:pPr>
            <w:r>
              <w:rPr>
                <w:b/>
                <w:sz w:val="18"/>
              </w:rPr>
              <w:t>Histopathology – Lymph Nodes</w:t>
            </w:r>
          </w:p>
        </w:tc>
      </w:tr>
      <w:tr w:rsidR="009E7366">
        <w:trPr>
          <w:trHeight w:val="458"/>
        </w:trPr>
        <w:tc>
          <w:tcPr>
            <w:tcW w:w="3187" w:type="dxa"/>
          </w:tcPr>
          <w:p w:rsidR="009E7366" w:rsidRDefault="00851BC1">
            <w:pPr>
              <w:pStyle w:val="TableParagraph"/>
              <w:spacing w:before="108"/>
              <w:ind w:left="182"/>
              <w:rPr>
                <w:sz w:val="20"/>
              </w:rPr>
            </w:pPr>
            <w:r>
              <w:rPr>
                <w:sz w:val="20"/>
              </w:rPr>
              <w:t>Atrophy of mandibular§</w:t>
            </w:r>
          </w:p>
        </w:tc>
        <w:tc>
          <w:tcPr>
            <w:tcW w:w="1910" w:type="dxa"/>
          </w:tcPr>
          <w:p w:rsidR="009E7366" w:rsidRDefault="00851BC1">
            <w:pPr>
              <w:pStyle w:val="TableParagraph"/>
              <w:spacing w:before="108"/>
              <w:ind w:left="165" w:right="153"/>
              <w:jc w:val="center"/>
              <w:rPr>
                <w:sz w:val="20"/>
              </w:rPr>
            </w:pPr>
            <w:r>
              <w:rPr>
                <w:sz w:val="20"/>
              </w:rPr>
              <w:t>30M† [5530]</w:t>
            </w:r>
          </w:p>
        </w:tc>
        <w:tc>
          <w:tcPr>
            <w:tcW w:w="2025" w:type="dxa"/>
          </w:tcPr>
          <w:p w:rsidR="009E7366" w:rsidRDefault="00851BC1">
            <w:pPr>
              <w:pStyle w:val="TableParagraph"/>
              <w:spacing w:before="108"/>
              <w:ind w:left="393"/>
              <w:rPr>
                <w:sz w:val="20"/>
              </w:rPr>
            </w:pPr>
            <w:r>
              <w:rPr>
                <w:sz w:val="20"/>
              </w:rPr>
              <w:t>10 [2165/2684]</w:t>
            </w:r>
          </w:p>
        </w:tc>
        <w:tc>
          <w:tcPr>
            <w:tcW w:w="1874" w:type="dxa"/>
          </w:tcPr>
          <w:p w:rsidR="009E7366" w:rsidRDefault="00851BC1">
            <w:pPr>
              <w:pStyle w:val="TableParagraph"/>
              <w:spacing w:line="223" w:lineRule="exact"/>
              <w:ind w:left="507"/>
              <w:rPr>
                <w:sz w:val="20"/>
              </w:rPr>
            </w:pPr>
            <w:r>
              <w:rPr>
                <w:sz w:val="20"/>
              </w:rPr>
              <w:t>3M† [850]</w:t>
            </w:r>
          </w:p>
          <w:p w:rsidR="009E7366" w:rsidRDefault="00851BC1">
            <w:pPr>
              <w:pStyle w:val="TableParagraph"/>
              <w:spacing w:line="215" w:lineRule="exact"/>
              <w:ind w:left="442"/>
              <w:rPr>
                <w:sz w:val="20"/>
              </w:rPr>
            </w:pPr>
            <w:r>
              <w:rPr>
                <w:sz w:val="20"/>
              </w:rPr>
              <w:t>10F† [3057]</w:t>
            </w:r>
          </w:p>
        </w:tc>
      </w:tr>
      <w:tr w:rsidR="009E7366">
        <w:trPr>
          <w:trHeight w:val="460"/>
        </w:trPr>
        <w:tc>
          <w:tcPr>
            <w:tcW w:w="3187" w:type="dxa"/>
          </w:tcPr>
          <w:p w:rsidR="009E7366" w:rsidRDefault="00851BC1">
            <w:pPr>
              <w:pStyle w:val="TableParagraph"/>
              <w:spacing w:before="110"/>
              <w:ind w:left="182"/>
              <w:rPr>
                <w:sz w:val="20"/>
              </w:rPr>
            </w:pPr>
            <w:r>
              <w:rPr>
                <w:sz w:val="20"/>
              </w:rPr>
              <w:t>Atrophy of mesenteric§</w:t>
            </w:r>
          </w:p>
        </w:tc>
        <w:tc>
          <w:tcPr>
            <w:tcW w:w="1910" w:type="dxa"/>
          </w:tcPr>
          <w:p w:rsidR="009E7366" w:rsidRDefault="00851BC1">
            <w:pPr>
              <w:pStyle w:val="TableParagraph"/>
              <w:spacing w:line="224" w:lineRule="exact"/>
              <w:ind w:left="475"/>
              <w:rPr>
                <w:sz w:val="20"/>
              </w:rPr>
            </w:pPr>
            <w:r>
              <w:rPr>
                <w:sz w:val="20"/>
              </w:rPr>
              <w:t>30M [5530]</w:t>
            </w:r>
          </w:p>
          <w:p w:rsidR="009E7366" w:rsidRDefault="00851BC1">
            <w:pPr>
              <w:pStyle w:val="TableParagraph"/>
              <w:spacing w:line="216" w:lineRule="exact"/>
              <w:ind w:left="408"/>
              <w:rPr>
                <w:sz w:val="20"/>
              </w:rPr>
            </w:pPr>
            <w:r>
              <w:rPr>
                <w:sz w:val="20"/>
              </w:rPr>
              <w:t>100F [26728]</w:t>
            </w:r>
          </w:p>
        </w:tc>
        <w:tc>
          <w:tcPr>
            <w:tcW w:w="2025" w:type="dxa"/>
          </w:tcPr>
          <w:p w:rsidR="009E7366" w:rsidRDefault="00851BC1">
            <w:pPr>
              <w:pStyle w:val="TableParagraph"/>
              <w:spacing w:before="110"/>
              <w:ind w:left="494"/>
              <w:rPr>
                <w:sz w:val="20"/>
              </w:rPr>
            </w:pPr>
            <w:r>
              <w:rPr>
                <w:sz w:val="20"/>
              </w:rPr>
              <w:t>1 [200/299]§</w:t>
            </w:r>
          </w:p>
        </w:tc>
        <w:tc>
          <w:tcPr>
            <w:tcW w:w="1874" w:type="dxa"/>
          </w:tcPr>
          <w:p w:rsidR="009E7366" w:rsidRDefault="00851BC1">
            <w:pPr>
              <w:pStyle w:val="TableParagraph"/>
              <w:spacing w:line="224" w:lineRule="exact"/>
              <w:ind w:left="104" w:right="90"/>
              <w:jc w:val="center"/>
              <w:rPr>
                <w:sz w:val="20"/>
              </w:rPr>
            </w:pPr>
            <w:r>
              <w:rPr>
                <w:sz w:val="20"/>
              </w:rPr>
              <w:t>3M† [850]</w:t>
            </w:r>
          </w:p>
          <w:p w:rsidR="009E7366" w:rsidRDefault="00851BC1">
            <w:pPr>
              <w:pStyle w:val="TableParagraph"/>
              <w:spacing w:line="216" w:lineRule="exact"/>
              <w:ind w:left="104" w:right="88"/>
              <w:jc w:val="center"/>
              <w:rPr>
                <w:sz w:val="20"/>
              </w:rPr>
            </w:pPr>
            <w:r>
              <w:rPr>
                <w:sz w:val="20"/>
              </w:rPr>
              <w:t>100F [30984]¶</w:t>
            </w:r>
          </w:p>
        </w:tc>
      </w:tr>
      <w:tr w:rsidR="009E7366">
        <w:trPr>
          <w:trHeight w:val="460"/>
        </w:trPr>
        <w:tc>
          <w:tcPr>
            <w:tcW w:w="3187" w:type="dxa"/>
          </w:tcPr>
          <w:p w:rsidR="009E7366" w:rsidRDefault="00851BC1">
            <w:pPr>
              <w:pStyle w:val="TableParagraph"/>
              <w:spacing w:line="223" w:lineRule="exact"/>
              <w:ind w:left="182"/>
              <w:rPr>
                <w:sz w:val="20"/>
              </w:rPr>
            </w:pPr>
            <w:r>
              <w:rPr>
                <w:sz w:val="20"/>
              </w:rPr>
              <w:t>Suppurative granuloma (mandibular</w:t>
            </w:r>
          </w:p>
          <w:p w:rsidR="009E7366" w:rsidRDefault="00851BC1">
            <w:pPr>
              <w:pStyle w:val="TableParagraph"/>
              <w:spacing w:line="217" w:lineRule="exact"/>
              <w:ind w:left="362"/>
              <w:rPr>
                <w:sz w:val="20"/>
              </w:rPr>
            </w:pPr>
            <w:r>
              <w:rPr>
                <w:sz w:val="20"/>
              </w:rPr>
              <w:t>lymph node)</w:t>
            </w:r>
          </w:p>
        </w:tc>
        <w:tc>
          <w:tcPr>
            <w:tcW w:w="1910" w:type="dxa"/>
          </w:tcPr>
          <w:p w:rsidR="009E7366" w:rsidRDefault="00851BC1">
            <w:pPr>
              <w:pStyle w:val="TableParagraph"/>
              <w:spacing w:before="108"/>
              <w:ind w:left="9"/>
              <w:jc w:val="center"/>
              <w:rPr>
                <w:sz w:val="20"/>
              </w:rPr>
            </w:pPr>
            <w:r>
              <w:rPr>
                <w:w w:val="99"/>
                <w:sz w:val="20"/>
              </w:rPr>
              <w:t>-</w:t>
            </w:r>
          </w:p>
        </w:tc>
        <w:tc>
          <w:tcPr>
            <w:tcW w:w="2025" w:type="dxa"/>
          </w:tcPr>
          <w:p w:rsidR="009E7366" w:rsidRDefault="00851BC1">
            <w:pPr>
              <w:pStyle w:val="TableParagraph"/>
              <w:spacing w:line="223" w:lineRule="exact"/>
              <w:ind w:left="400" w:right="384"/>
              <w:jc w:val="center"/>
              <w:rPr>
                <w:sz w:val="20"/>
              </w:rPr>
            </w:pPr>
            <w:r>
              <w:rPr>
                <w:sz w:val="20"/>
              </w:rPr>
              <w:t>100†¶</w:t>
            </w:r>
          </w:p>
          <w:p w:rsidR="009E7366" w:rsidRDefault="00851BC1">
            <w:pPr>
              <w:pStyle w:val="TableParagraph"/>
              <w:spacing w:line="217" w:lineRule="exact"/>
              <w:ind w:left="400" w:right="385"/>
              <w:jc w:val="center"/>
              <w:rPr>
                <w:sz w:val="20"/>
              </w:rPr>
            </w:pPr>
            <w:r>
              <w:rPr>
                <w:sz w:val="20"/>
              </w:rPr>
              <w:t>[23280/19558]</w:t>
            </w:r>
          </w:p>
        </w:tc>
        <w:tc>
          <w:tcPr>
            <w:tcW w:w="1874" w:type="dxa"/>
          </w:tcPr>
          <w:p w:rsidR="009E7366" w:rsidRDefault="00851BC1">
            <w:pPr>
              <w:pStyle w:val="TableParagraph"/>
              <w:spacing w:before="108"/>
              <w:ind w:left="13"/>
              <w:jc w:val="center"/>
              <w:rPr>
                <w:sz w:val="20"/>
              </w:rPr>
            </w:pPr>
            <w:r>
              <w:rPr>
                <w:w w:val="99"/>
                <w:sz w:val="20"/>
              </w:rPr>
              <w:t>-</w:t>
            </w:r>
          </w:p>
        </w:tc>
      </w:tr>
      <w:tr w:rsidR="009E7366">
        <w:trPr>
          <w:trHeight w:val="208"/>
        </w:trPr>
        <w:tc>
          <w:tcPr>
            <w:tcW w:w="8996" w:type="dxa"/>
            <w:gridSpan w:val="4"/>
          </w:tcPr>
          <w:p w:rsidR="009E7366" w:rsidRDefault="00851BC1">
            <w:pPr>
              <w:pStyle w:val="TableParagraph"/>
              <w:spacing w:line="188" w:lineRule="exact"/>
              <w:ind w:left="100"/>
              <w:rPr>
                <w:b/>
                <w:sz w:val="18"/>
              </w:rPr>
            </w:pPr>
            <w:r>
              <w:rPr>
                <w:b/>
                <w:sz w:val="18"/>
              </w:rPr>
              <w:t>Histopathology – Spleen</w:t>
            </w:r>
          </w:p>
        </w:tc>
      </w:tr>
      <w:tr w:rsidR="009E7366">
        <w:trPr>
          <w:trHeight w:val="227"/>
        </w:trPr>
        <w:tc>
          <w:tcPr>
            <w:tcW w:w="3187" w:type="dxa"/>
          </w:tcPr>
          <w:p w:rsidR="009E7366" w:rsidRDefault="00851BC1">
            <w:pPr>
              <w:pStyle w:val="TableParagraph"/>
              <w:spacing w:line="208" w:lineRule="exact"/>
              <w:ind w:left="182"/>
              <w:rPr>
                <w:sz w:val="20"/>
              </w:rPr>
            </w:pPr>
            <w:r>
              <w:rPr>
                <w:sz w:val="20"/>
              </w:rPr>
              <w:t>↓ Extramedullary hematopoiesis</w:t>
            </w:r>
          </w:p>
        </w:tc>
        <w:tc>
          <w:tcPr>
            <w:tcW w:w="1910" w:type="dxa"/>
          </w:tcPr>
          <w:p w:rsidR="009E7366" w:rsidRDefault="00851BC1">
            <w:pPr>
              <w:pStyle w:val="TableParagraph"/>
              <w:spacing w:line="208" w:lineRule="exact"/>
              <w:ind w:left="164" w:right="153"/>
              <w:jc w:val="center"/>
              <w:rPr>
                <w:sz w:val="20"/>
              </w:rPr>
            </w:pPr>
            <w:r>
              <w:rPr>
                <w:sz w:val="20"/>
              </w:rPr>
              <w:t>30 [5530/9539</w:t>
            </w:r>
            <w:r>
              <w:rPr>
                <w:b/>
                <w:sz w:val="20"/>
              </w:rPr>
              <w:t>]</w:t>
            </w:r>
            <w:r>
              <w:rPr>
                <w:sz w:val="20"/>
              </w:rPr>
              <w:t>¶</w:t>
            </w:r>
          </w:p>
        </w:tc>
        <w:tc>
          <w:tcPr>
            <w:tcW w:w="2025" w:type="dxa"/>
          </w:tcPr>
          <w:p w:rsidR="009E7366" w:rsidRDefault="00851BC1">
            <w:pPr>
              <w:pStyle w:val="TableParagraph"/>
              <w:spacing w:line="208" w:lineRule="exact"/>
              <w:ind w:right="181"/>
              <w:jc w:val="right"/>
              <w:rPr>
                <w:sz w:val="20"/>
              </w:rPr>
            </w:pPr>
            <w:r>
              <w:rPr>
                <w:sz w:val="20"/>
              </w:rPr>
              <w:t>100 [23280/19558]¶</w:t>
            </w:r>
          </w:p>
        </w:tc>
        <w:tc>
          <w:tcPr>
            <w:tcW w:w="1874" w:type="dxa"/>
          </w:tcPr>
          <w:p w:rsidR="009E7366" w:rsidRDefault="00851BC1">
            <w:pPr>
              <w:pStyle w:val="TableParagraph"/>
              <w:spacing w:line="208" w:lineRule="exact"/>
              <w:ind w:left="13"/>
              <w:jc w:val="center"/>
              <w:rPr>
                <w:sz w:val="20"/>
              </w:rPr>
            </w:pPr>
            <w:r>
              <w:rPr>
                <w:w w:val="99"/>
                <w:sz w:val="20"/>
              </w:rPr>
              <w:t>-</w:t>
            </w:r>
          </w:p>
        </w:tc>
      </w:tr>
      <w:tr w:rsidR="009E7366">
        <w:trPr>
          <w:trHeight w:val="230"/>
        </w:trPr>
        <w:tc>
          <w:tcPr>
            <w:tcW w:w="3187" w:type="dxa"/>
          </w:tcPr>
          <w:p w:rsidR="009E7366" w:rsidRDefault="00851BC1">
            <w:pPr>
              <w:pStyle w:val="TableParagraph"/>
              <w:spacing w:line="210" w:lineRule="exact"/>
              <w:ind w:left="182"/>
              <w:rPr>
                <w:sz w:val="20"/>
              </w:rPr>
            </w:pPr>
            <w:r>
              <w:rPr>
                <w:sz w:val="20"/>
              </w:rPr>
              <w:t>Atrophy of lymphoid follicles§</w:t>
            </w:r>
          </w:p>
        </w:tc>
        <w:tc>
          <w:tcPr>
            <w:tcW w:w="1910" w:type="dxa"/>
          </w:tcPr>
          <w:p w:rsidR="009E7366" w:rsidRDefault="00851BC1">
            <w:pPr>
              <w:pStyle w:val="TableParagraph"/>
              <w:spacing w:line="210" w:lineRule="exact"/>
              <w:ind w:left="167" w:right="153"/>
              <w:jc w:val="center"/>
              <w:rPr>
                <w:sz w:val="20"/>
              </w:rPr>
            </w:pPr>
            <w:r>
              <w:rPr>
                <w:sz w:val="20"/>
              </w:rPr>
              <w:t>100 [19504/26728]</w:t>
            </w:r>
          </w:p>
        </w:tc>
        <w:tc>
          <w:tcPr>
            <w:tcW w:w="2025" w:type="dxa"/>
          </w:tcPr>
          <w:p w:rsidR="009E7366" w:rsidRDefault="00851BC1">
            <w:pPr>
              <w:pStyle w:val="TableParagraph"/>
              <w:spacing w:line="210" w:lineRule="exact"/>
              <w:ind w:left="10"/>
              <w:jc w:val="center"/>
              <w:rPr>
                <w:sz w:val="20"/>
              </w:rPr>
            </w:pPr>
            <w:r>
              <w:rPr>
                <w:w w:val="99"/>
                <w:sz w:val="20"/>
              </w:rPr>
              <w:t>-</w:t>
            </w:r>
          </w:p>
        </w:tc>
        <w:tc>
          <w:tcPr>
            <w:tcW w:w="1874" w:type="dxa"/>
          </w:tcPr>
          <w:p w:rsidR="009E7366" w:rsidRDefault="00851BC1">
            <w:pPr>
              <w:pStyle w:val="TableParagraph"/>
              <w:spacing w:line="210" w:lineRule="exact"/>
              <w:ind w:left="13"/>
              <w:jc w:val="center"/>
              <w:rPr>
                <w:sz w:val="20"/>
              </w:rPr>
            </w:pPr>
            <w:r>
              <w:rPr>
                <w:w w:val="99"/>
                <w:sz w:val="20"/>
              </w:rPr>
              <w:t>-</w:t>
            </w:r>
          </w:p>
        </w:tc>
      </w:tr>
      <w:tr w:rsidR="009E7366">
        <w:trPr>
          <w:trHeight w:val="460"/>
        </w:trPr>
        <w:tc>
          <w:tcPr>
            <w:tcW w:w="3187" w:type="dxa"/>
          </w:tcPr>
          <w:p w:rsidR="009E7366" w:rsidRDefault="00851BC1">
            <w:pPr>
              <w:pStyle w:val="TableParagraph"/>
              <w:spacing w:before="110"/>
              <w:ind w:left="182"/>
              <w:rPr>
                <w:sz w:val="20"/>
              </w:rPr>
            </w:pPr>
            <w:r>
              <w:rPr>
                <w:sz w:val="20"/>
              </w:rPr>
              <w:t>Atrophy of the white pulp§</w:t>
            </w:r>
          </w:p>
        </w:tc>
        <w:tc>
          <w:tcPr>
            <w:tcW w:w="1910" w:type="dxa"/>
          </w:tcPr>
          <w:p w:rsidR="009E7366" w:rsidRDefault="00851BC1">
            <w:pPr>
              <w:pStyle w:val="TableParagraph"/>
              <w:spacing w:before="110"/>
              <w:ind w:left="9"/>
              <w:jc w:val="center"/>
              <w:rPr>
                <w:sz w:val="20"/>
              </w:rPr>
            </w:pPr>
            <w:r>
              <w:rPr>
                <w:w w:val="99"/>
                <w:sz w:val="20"/>
              </w:rPr>
              <w:t>-</w:t>
            </w:r>
          </w:p>
        </w:tc>
        <w:tc>
          <w:tcPr>
            <w:tcW w:w="2025" w:type="dxa"/>
          </w:tcPr>
          <w:p w:rsidR="009E7366" w:rsidRDefault="00851BC1">
            <w:pPr>
              <w:pStyle w:val="TableParagraph"/>
              <w:spacing w:line="224" w:lineRule="exact"/>
              <w:ind w:left="400" w:right="384"/>
              <w:jc w:val="center"/>
              <w:rPr>
                <w:sz w:val="20"/>
              </w:rPr>
            </w:pPr>
            <w:r>
              <w:rPr>
                <w:sz w:val="20"/>
              </w:rPr>
              <w:t>100</w:t>
            </w:r>
          </w:p>
          <w:p w:rsidR="009E7366" w:rsidRDefault="00851BC1">
            <w:pPr>
              <w:pStyle w:val="TableParagraph"/>
              <w:spacing w:line="216" w:lineRule="exact"/>
              <w:ind w:left="400" w:right="385"/>
              <w:jc w:val="center"/>
              <w:rPr>
                <w:sz w:val="20"/>
              </w:rPr>
            </w:pPr>
            <w:r>
              <w:rPr>
                <w:sz w:val="20"/>
              </w:rPr>
              <w:t>[23280/19558]</w:t>
            </w:r>
          </w:p>
        </w:tc>
        <w:tc>
          <w:tcPr>
            <w:tcW w:w="1874" w:type="dxa"/>
          </w:tcPr>
          <w:p w:rsidR="009E7366" w:rsidRDefault="00851BC1">
            <w:pPr>
              <w:pStyle w:val="TableParagraph"/>
              <w:spacing w:line="224" w:lineRule="exact"/>
              <w:ind w:left="104" w:right="90"/>
              <w:jc w:val="center"/>
              <w:rPr>
                <w:sz w:val="20"/>
              </w:rPr>
            </w:pPr>
            <w:r>
              <w:rPr>
                <w:sz w:val="20"/>
              </w:rPr>
              <w:t>3M [850]</w:t>
            </w:r>
          </w:p>
          <w:p w:rsidR="009E7366" w:rsidRDefault="00851BC1">
            <w:pPr>
              <w:pStyle w:val="TableParagraph"/>
              <w:spacing w:line="216" w:lineRule="exact"/>
              <w:ind w:left="104" w:right="88"/>
              <w:jc w:val="center"/>
              <w:rPr>
                <w:sz w:val="20"/>
              </w:rPr>
            </w:pPr>
            <w:r>
              <w:rPr>
                <w:sz w:val="20"/>
              </w:rPr>
              <w:t>10 [2886/3057]</w:t>
            </w:r>
          </w:p>
        </w:tc>
      </w:tr>
      <w:tr w:rsidR="009E7366">
        <w:trPr>
          <w:trHeight w:val="460"/>
        </w:trPr>
        <w:tc>
          <w:tcPr>
            <w:tcW w:w="3187" w:type="dxa"/>
          </w:tcPr>
          <w:p w:rsidR="009E7366" w:rsidRDefault="00851BC1">
            <w:pPr>
              <w:pStyle w:val="TableParagraph"/>
              <w:spacing w:before="108"/>
              <w:ind w:left="182"/>
              <w:rPr>
                <w:sz w:val="20"/>
              </w:rPr>
            </w:pPr>
            <w:r>
              <w:rPr>
                <w:sz w:val="20"/>
              </w:rPr>
              <w:t>Congestion</w:t>
            </w:r>
          </w:p>
        </w:tc>
        <w:tc>
          <w:tcPr>
            <w:tcW w:w="1910" w:type="dxa"/>
          </w:tcPr>
          <w:p w:rsidR="009E7366" w:rsidRDefault="00851BC1">
            <w:pPr>
              <w:pStyle w:val="TableParagraph"/>
              <w:spacing w:before="108"/>
              <w:ind w:left="9"/>
              <w:jc w:val="center"/>
              <w:rPr>
                <w:sz w:val="20"/>
              </w:rPr>
            </w:pPr>
            <w:r>
              <w:rPr>
                <w:w w:val="99"/>
                <w:sz w:val="20"/>
              </w:rPr>
              <w:t>-</w:t>
            </w:r>
          </w:p>
        </w:tc>
        <w:tc>
          <w:tcPr>
            <w:tcW w:w="2025" w:type="dxa"/>
          </w:tcPr>
          <w:p w:rsidR="009E7366" w:rsidRDefault="00851BC1">
            <w:pPr>
              <w:pStyle w:val="TableParagraph"/>
              <w:spacing w:line="223" w:lineRule="exact"/>
              <w:ind w:left="400" w:right="384"/>
              <w:jc w:val="center"/>
              <w:rPr>
                <w:sz w:val="20"/>
              </w:rPr>
            </w:pPr>
            <w:r>
              <w:rPr>
                <w:sz w:val="20"/>
              </w:rPr>
              <w:t>100</w:t>
            </w:r>
          </w:p>
          <w:p w:rsidR="009E7366" w:rsidRDefault="00851BC1">
            <w:pPr>
              <w:pStyle w:val="TableParagraph"/>
              <w:spacing w:line="217" w:lineRule="exact"/>
              <w:ind w:left="400" w:right="385"/>
              <w:jc w:val="center"/>
              <w:rPr>
                <w:sz w:val="20"/>
              </w:rPr>
            </w:pPr>
            <w:r>
              <w:rPr>
                <w:sz w:val="20"/>
              </w:rPr>
              <w:t>[23280/19558]</w:t>
            </w:r>
          </w:p>
        </w:tc>
        <w:tc>
          <w:tcPr>
            <w:tcW w:w="1874" w:type="dxa"/>
          </w:tcPr>
          <w:p w:rsidR="009E7366" w:rsidRDefault="00851BC1">
            <w:pPr>
              <w:pStyle w:val="TableParagraph"/>
              <w:spacing w:before="108"/>
              <w:ind w:left="104" w:right="88"/>
              <w:jc w:val="center"/>
              <w:rPr>
                <w:sz w:val="20"/>
              </w:rPr>
            </w:pPr>
            <w:r>
              <w:rPr>
                <w:sz w:val="20"/>
              </w:rPr>
              <w:t>10 [2886/3057]¶</w:t>
            </w:r>
          </w:p>
        </w:tc>
      </w:tr>
      <w:tr w:rsidR="009E7366">
        <w:trPr>
          <w:trHeight w:val="230"/>
        </w:trPr>
        <w:tc>
          <w:tcPr>
            <w:tcW w:w="3187" w:type="dxa"/>
          </w:tcPr>
          <w:p w:rsidR="009E7366" w:rsidRDefault="00851BC1">
            <w:pPr>
              <w:pStyle w:val="TableParagraph"/>
              <w:spacing w:line="210" w:lineRule="exact"/>
              <w:ind w:left="182"/>
              <w:rPr>
                <w:sz w:val="20"/>
              </w:rPr>
            </w:pPr>
            <w:r>
              <w:rPr>
                <w:sz w:val="20"/>
              </w:rPr>
              <w:t>Deposition of hemosiderin</w:t>
            </w:r>
          </w:p>
        </w:tc>
        <w:tc>
          <w:tcPr>
            <w:tcW w:w="1910" w:type="dxa"/>
          </w:tcPr>
          <w:p w:rsidR="009E7366" w:rsidRDefault="00851BC1">
            <w:pPr>
              <w:pStyle w:val="TableParagraph"/>
              <w:spacing w:line="210" w:lineRule="exact"/>
              <w:ind w:left="9"/>
              <w:jc w:val="center"/>
              <w:rPr>
                <w:sz w:val="20"/>
              </w:rPr>
            </w:pPr>
            <w:r>
              <w:rPr>
                <w:w w:val="99"/>
                <w:sz w:val="20"/>
              </w:rPr>
              <w:t>-</w:t>
            </w:r>
          </w:p>
        </w:tc>
        <w:tc>
          <w:tcPr>
            <w:tcW w:w="2025" w:type="dxa"/>
          </w:tcPr>
          <w:p w:rsidR="009E7366" w:rsidRDefault="00851BC1">
            <w:pPr>
              <w:pStyle w:val="TableParagraph"/>
              <w:spacing w:line="210" w:lineRule="exact"/>
              <w:ind w:right="177"/>
              <w:jc w:val="right"/>
              <w:rPr>
                <w:sz w:val="20"/>
              </w:rPr>
            </w:pPr>
            <w:r>
              <w:rPr>
                <w:sz w:val="20"/>
              </w:rPr>
              <w:t>100 [23280/19558]§</w:t>
            </w:r>
          </w:p>
        </w:tc>
        <w:tc>
          <w:tcPr>
            <w:tcW w:w="1874" w:type="dxa"/>
          </w:tcPr>
          <w:p w:rsidR="009E7366" w:rsidRDefault="00851BC1">
            <w:pPr>
              <w:pStyle w:val="TableParagraph"/>
              <w:spacing w:line="210" w:lineRule="exact"/>
              <w:ind w:left="104" w:right="90"/>
              <w:jc w:val="center"/>
              <w:rPr>
                <w:sz w:val="20"/>
              </w:rPr>
            </w:pPr>
            <w:r>
              <w:rPr>
                <w:sz w:val="20"/>
              </w:rPr>
              <w:t>100 [40902/30984]¶</w:t>
            </w:r>
          </w:p>
        </w:tc>
      </w:tr>
      <w:tr w:rsidR="009E7366">
        <w:trPr>
          <w:trHeight w:val="230"/>
        </w:trPr>
        <w:tc>
          <w:tcPr>
            <w:tcW w:w="8996" w:type="dxa"/>
            <w:gridSpan w:val="4"/>
          </w:tcPr>
          <w:p w:rsidR="009E7366" w:rsidRDefault="00851BC1">
            <w:pPr>
              <w:pStyle w:val="TableParagraph"/>
              <w:spacing w:line="210" w:lineRule="exact"/>
              <w:ind w:left="100"/>
              <w:rPr>
                <w:b/>
                <w:sz w:val="20"/>
              </w:rPr>
            </w:pPr>
            <w:r>
              <w:rPr>
                <w:b/>
                <w:sz w:val="20"/>
              </w:rPr>
              <w:t>Histopathology – Sternal Bone Marrow</w:t>
            </w:r>
          </w:p>
        </w:tc>
      </w:tr>
      <w:tr w:rsidR="009E7366">
        <w:trPr>
          <w:trHeight w:val="230"/>
        </w:trPr>
        <w:tc>
          <w:tcPr>
            <w:tcW w:w="3187" w:type="dxa"/>
          </w:tcPr>
          <w:p w:rsidR="009E7366" w:rsidRDefault="00851BC1">
            <w:pPr>
              <w:pStyle w:val="TableParagraph"/>
              <w:spacing w:line="210" w:lineRule="exact"/>
              <w:ind w:left="182"/>
              <w:rPr>
                <w:sz w:val="20"/>
              </w:rPr>
            </w:pPr>
            <w:r>
              <w:rPr>
                <w:sz w:val="20"/>
              </w:rPr>
              <w:t>Hypocellularity</w:t>
            </w:r>
          </w:p>
        </w:tc>
        <w:tc>
          <w:tcPr>
            <w:tcW w:w="1910" w:type="dxa"/>
          </w:tcPr>
          <w:p w:rsidR="009E7366" w:rsidRDefault="00851BC1">
            <w:pPr>
              <w:pStyle w:val="TableParagraph"/>
              <w:spacing w:line="210" w:lineRule="exact"/>
              <w:ind w:left="165" w:right="153"/>
              <w:jc w:val="center"/>
              <w:rPr>
                <w:sz w:val="20"/>
              </w:rPr>
            </w:pPr>
            <w:r>
              <w:rPr>
                <w:sz w:val="20"/>
              </w:rPr>
              <w:t>30 [5530/9539]</w:t>
            </w:r>
          </w:p>
        </w:tc>
        <w:tc>
          <w:tcPr>
            <w:tcW w:w="2025" w:type="dxa"/>
          </w:tcPr>
          <w:p w:rsidR="009E7366" w:rsidRDefault="00851BC1">
            <w:pPr>
              <w:pStyle w:val="TableParagraph"/>
              <w:spacing w:line="210" w:lineRule="exact"/>
              <w:ind w:left="10"/>
              <w:jc w:val="center"/>
              <w:rPr>
                <w:b/>
                <w:sz w:val="20"/>
              </w:rPr>
            </w:pPr>
            <w:r>
              <w:rPr>
                <w:b/>
                <w:w w:val="99"/>
                <w:sz w:val="20"/>
              </w:rPr>
              <w:t>-</w:t>
            </w:r>
          </w:p>
        </w:tc>
        <w:tc>
          <w:tcPr>
            <w:tcW w:w="1874" w:type="dxa"/>
          </w:tcPr>
          <w:p w:rsidR="009E7366" w:rsidRDefault="00851BC1">
            <w:pPr>
              <w:pStyle w:val="TableParagraph"/>
              <w:spacing w:line="210" w:lineRule="exact"/>
              <w:ind w:left="104" w:right="90"/>
              <w:jc w:val="center"/>
              <w:rPr>
                <w:sz w:val="20"/>
              </w:rPr>
            </w:pPr>
            <w:r>
              <w:rPr>
                <w:sz w:val="20"/>
              </w:rPr>
              <w:t>100 [40902/30984]</w:t>
            </w:r>
          </w:p>
        </w:tc>
      </w:tr>
      <w:tr w:rsidR="009E7366">
        <w:trPr>
          <w:trHeight w:val="230"/>
        </w:trPr>
        <w:tc>
          <w:tcPr>
            <w:tcW w:w="3187" w:type="dxa"/>
          </w:tcPr>
          <w:p w:rsidR="009E7366" w:rsidRDefault="00851BC1">
            <w:pPr>
              <w:pStyle w:val="TableParagraph"/>
              <w:spacing w:line="210" w:lineRule="exact"/>
              <w:ind w:left="182"/>
              <w:rPr>
                <w:sz w:val="20"/>
              </w:rPr>
            </w:pPr>
            <w:r>
              <w:rPr>
                <w:sz w:val="20"/>
              </w:rPr>
              <w:t>Hypercellularity</w:t>
            </w:r>
          </w:p>
        </w:tc>
        <w:tc>
          <w:tcPr>
            <w:tcW w:w="1910" w:type="dxa"/>
          </w:tcPr>
          <w:p w:rsidR="009E7366" w:rsidRDefault="00851BC1">
            <w:pPr>
              <w:pStyle w:val="TableParagraph"/>
              <w:spacing w:line="210" w:lineRule="exact"/>
              <w:ind w:left="9"/>
              <w:jc w:val="center"/>
              <w:rPr>
                <w:b/>
                <w:sz w:val="20"/>
              </w:rPr>
            </w:pPr>
            <w:r>
              <w:rPr>
                <w:b/>
                <w:w w:val="99"/>
                <w:sz w:val="20"/>
              </w:rPr>
              <w:t>-</w:t>
            </w:r>
          </w:p>
        </w:tc>
        <w:tc>
          <w:tcPr>
            <w:tcW w:w="2025" w:type="dxa"/>
          </w:tcPr>
          <w:p w:rsidR="009E7366" w:rsidRDefault="00851BC1">
            <w:pPr>
              <w:pStyle w:val="TableParagraph"/>
              <w:spacing w:line="210" w:lineRule="exact"/>
              <w:ind w:left="372"/>
              <w:rPr>
                <w:sz w:val="20"/>
              </w:rPr>
            </w:pPr>
            <w:r>
              <w:rPr>
                <w:sz w:val="20"/>
              </w:rPr>
              <w:t>100F†¶ [19558]</w:t>
            </w:r>
          </w:p>
        </w:tc>
        <w:tc>
          <w:tcPr>
            <w:tcW w:w="1874" w:type="dxa"/>
          </w:tcPr>
          <w:p w:rsidR="009E7366" w:rsidRDefault="00851BC1">
            <w:pPr>
              <w:pStyle w:val="TableParagraph"/>
              <w:spacing w:line="210" w:lineRule="exact"/>
              <w:ind w:left="13"/>
              <w:jc w:val="center"/>
              <w:rPr>
                <w:b/>
                <w:sz w:val="20"/>
              </w:rPr>
            </w:pPr>
            <w:r>
              <w:rPr>
                <w:b/>
                <w:w w:val="99"/>
                <w:sz w:val="20"/>
              </w:rPr>
              <w:t>-</w:t>
            </w:r>
          </w:p>
        </w:tc>
      </w:tr>
      <w:tr w:rsidR="009E7366">
        <w:trPr>
          <w:trHeight w:val="230"/>
        </w:trPr>
        <w:tc>
          <w:tcPr>
            <w:tcW w:w="8996" w:type="dxa"/>
            <w:gridSpan w:val="4"/>
          </w:tcPr>
          <w:p w:rsidR="009E7366" w:rsidRDefault="00851BC1">
            <w:pPr>
              <w:pStyle w:val="TableParagraph"/>
              <w:spacing w:line="210" w:lineRule="exact"/>
              <w:ind w:left="100"/>
              <w:rPr>
                <w:b/>
                <w:sz w:val="20"/>
              </w:rPr>
            </w:pPr>
            <w:r>
              <w:rPr>
                <w:b/>
                <w:sz w:val="20"/>
              </w:rPr>
              <w:t>Histopathology – Femoral Bone Marrow</w:t>
            </w:r>
          </w:p>
        </w:tc>
      </w:tr>
      <w:tr w:rsidR="009E7366">
        <w:trPr>
          <w:trHeight w:val="230"/>
        </w:trPr>
        <w:tc>
          <w:tcPr>
            <w:tcW w:w="3187" w:type="dxa"/>
          </w:tcPr>
          <w:p w:rsidR="009E7366" w:rsidRDefault="00851BC1">
            <w:pPr>
              <w:pStyle w:val="TableParagraph"/>
              <w:spacing w:line="210" w:lineRule="exact"/>
              <w:ind w:left="182"/>
              <w:rPr>
                <w:sz w:val="20"/>
              </w:rPr>
            </w:pPr>
            <w:r>
              <w:rPr>
                <w:sz w:val="20"/>
              </w:rPr>
              <w:t>Hypocellularity</w:t>
            </w:r>
          </w:p>
        </w:tc>
        <w:tc>
          <w:tcPr>
            <w:tcW w:w="1910" w:type="dxa"/>
          </w:tcPr>
          <w:p w:rsidR="009E7366" w:rsidRDefault="00851BC1">
            <w:pPr>
              <w:pStyle w:val="TableParagraph"/>
              <w:spacing w:line="210" w:lineRule="exact"/>
              <w:ind w:left="165" w:right="153"/>
              <w:jc w:val="center"/>
              <w:rPr>
                <w:sz w:val="20"/>
              </w:rPr>
            </w:pPr>
            <w:r>
              <w:rPr>
                <w:sz w:val="20"/>
              </w:rPr>
              <w:t>30 [5530/9539]</w:t>
            </w:r>
          </w:p>
        </w:tc>
        <w:tc>
          <w:tcPr>
            <w:tcW w:w="2025" w:type="dxa"/>
          </w:tcPr>
          <w:p w:rsidR="009E7366" w:rsidRDefault="00851BC1">
            <w:pPr>
              <w:pStyle w:val="TableParagraph"/>
              <w:spacing w:line="210" w:lineRule="exact"/>
              <w:ind w:left="10"/>
              <w:jc w:val="center"/>
              <w:rPr>
                <w:b/>
                <w:sz w:val="20"/>
              </w:rPr>
            </w:pPr>
            <w:r>
              <w:rPr>
                <w:b/>
                <w:w w:val="99"/>
                <w:sz w:val="20"/>
              </w:rPr>
              <w:t>-</w:t>
            </w:r>
          </w:p>
        </w:tc>
        <w:tc>
          <w:tcPr>
            <w:tcW w:w="1874" w:type="dxa"/>
          </w:tcPr>
          <w:p w:rsidR="009E7366" w:rsidRDefault="00851BC1">
            <w:pPr>
              <w:pStyle w:val="TableParagraph"/>
              <w:spacing w:line="210" w:lineRule="exact"/>
              <w:ind w:left="104" w:right="90"/>
              <w:jc w:val="center"/>
              <w:rPr>
                <w:sz w:val="20"/>
              </w:rPr>
            </w:pPr>
            <w:r>
              <w:rPr>
                <w:sz w:val="20"/>
              </w:rPr>
              <w:t>100 [40902/30984]</w:t>
            </w:r>
          </w:p>
        </w:tc>
      </w:tr>
      <w:tr w:rsidR="009E7366">
        <w:trPr>
          <w:trHeight w:val="230"/>
        </w:trPr>
        <w:tc>
          <w:tcPr>
            <w:tcW w:w="3187" w:type="dxa"/>
          </w:tcPr>
          <w:p w:rsidR="009E7366" w:rsidRDefault="00851BC1">
            <w:pPr>
              <w:pStyle w:val="TableParagraph"/>
              <w:spacing w:line="210" w:lineRule="exact"/>
              <w:ind w:left="182"/>
              <w:rPr>
                <w:sz w:val="20"/>
              </w:rPr>
            </w:pPr>
            <w:r>
              <w:rPr>
                <w:sz w:val="20"/>
              </w:rPr>
              <w:t>Hypercellularity</w:t>
            </w:r>
          </w:p>
        </w:tc>
        <w:tc>
          <w:tcPr>
            <w:tcW w:w="1910" w:type="dxa"/>
          </w:tcPr>
          <w:p w:rsidR="009E7366" w:rsidRDefault="00851BC1">
            <w:pPr>
              <w:pStyle w:val="TableParagraph"/>
              <w:spacing w:line="210" w:lineRule="exact"/>
              <w:ind w:left="9"/>
              <w:jc w:val="center"/>
              <w:rPr>
                <w:b/>
                <w:sz w:val="20"/>
              </w:rPr>
            </w:pPr>
            <w:r>
              <w:rPr>
                <w:b/>
                <w:w w:val="99"/>
                <w:sz w:val="20"/>
              </w:rPr>
              <w:t>-</w:t>
            </w:r>
          </w:p>
        </w:tc>
        <w:tc>
          <w:tcPr>
            <w:tcW w:w="2025" w:type="dxa"/>
          </w:tcPr>
          <w:p w:rsidR="009E7366" w:rsidRDefault="00851BC1">
            <w:pPr>
              <w:pStyle w:val="TableParagraph"/>
              <w:spacing w:line="210" w:lineRule="exact"/>
              <w:ind w:left="372"/>
              <w:rPr>
                <w:sz w:val="20"/>
              </w:rPr>
            </w:pPr>
            <w:r>
              <w:rPr>
                <w:sz w:val="20"/>
              </w:rPr>
              <w:t>100F†¶ [19558]</w:t>
            </w:r>
          </w:p>
        </w:tc>
        <w:tc>
          <w:tcPr>
            <w:tcW w:w="1874" w:type="dxa"/>
          </w:tcPr>
          <w:p w:rsidR="009E7366" w:rsidRDefault="00851BC1">
            <w:pPr>
              <w:pStyle w:val="TableParagraph"/>
              <w:spacing w:line="210" w:lineRule="exact"/>
              <w:ind w:left="13"/>
              <w:jc w:val="center"/>
              <w:rPr>
                <w:sz w:val="20"/>
              </w:rPr>
            </w:pPr>
            <w:r>
              <w:rPr>
                <w:w w:val="99"/>
                <w:sz w:val="20"/>
              </w:rPr>
              <w:t>-</w:t>
            </w:r>
          </w:p>
        </w:tc>
      </w:tr>
      <w:tr w:rsidR="009E7366">
        <w:trPr>
          <w:trHeight w:val="230"/>
        </w:trPr>
        <w:tc>
          <w:tcPr>
            <w:tcW w:w="8996" w:type="dxa"/>
            <w:gridSpan w:val="4"/>
          </w:tcPr>
          <w:p w:rsidR="009E7366" w:rsidRDefault="00851BC1">
            <w:pPr>
              <w:pStyle w:val="TableParagraph"/>
              <w:spacing w:line="210" w:lineRule="exact"/>
              <w:ind w:left="100"/>
              <w:rPr>
                <w:b/>
                <w:sz w:val="20"/>
              </w:rPr>
            </w:pPr>
            <w:r>
              <w:rPr>
                <w:b/>
                <w:sz w:val="20"/>
              </w:rPr>
              <w:t>Histopathology – Femur</w:t>
            </w:r>
          </w:p>
        </w:tc>
      </w:tr>
      <w:tr w:rsidR="009E7366">
        <w:trPr>
          <w:trHeight w:val="230"/>
        </w:trPr>
        <w:tc>
          <w:tcPr>
            <w:tcW w:w="3187" w:type="dxa"/>
          </w:tcPr>
          <w:p w:rsidR="009E7366" w:rsidRDefault="00851BC1">
            <w:pPr>
              <w:pStyle w:val="TableParagraph"/>
              <w:spacing w:line="210" w:lineRule="exact"/>
              <w:ind w:left="182"/>
              <w:rPr>
                <w:sz w:val="20"/>
              </w:rPr>
            </w:pPr>
            <w:r>
              <w:rPr>
                <w:sz w:val="20"/>
              </w:rPr>
              <w:t>Focal necrosis of trabecular bone</w:t>
            </w:r>
          </w:p>
        </w:tc>
        <w:tc>
          <w:tcPr>
            <w:tcW w:w="1910" w:type="dxa"/>
          </w:tcPr>
          <w:p w:rsidR="009E7366" w:rsidRDefault="00851BC1">
            <w:pPr>
              <w:pStyle w:val="TableParagraph"/>
              <w:spacing w:line="210" w:lineRule="exact"/>
              <w:ind w:left="167" w:right="153"/>
              <w:jc w:val="center"/>
              <w:rPr>
                <w:sz w:val="20"/>
              </w:rPr>
            </w:pPr>
            <w:r>
              <w:rPr>
                <w:sz w:val="20"/>
              </w:rPr>
              <w:t>100M† [19504]</w:t>
            </w:r>
          </w:p>
        </w:tc>
        <w:tc>
          <w:tcPr>
            <w:tcW w:w="2025" w:type="dxa"/>
          </w:tcPr>
          <w:p w:rsidR="009E7366" w:rsidRDefault="00851BC1">
            <w:pPr>
              <w:pStyle w:val="TableParagraph"/>
              <w:spacing w:line="210" w:lineRule="exact"/>
              <w:jc w:val="center"/>
              <w:rPr>
                <w:sz w:val="20"/>
              </w:rPr>
            </w:pPr>
            <w:r>
              <w:rPr>
                <w:w w:val="99"/>
                <w:sz w:val="20"/>
              </w:rPr>
              <w:t>-</w:t>
            </w:r>
          </w:p>
        </w:tc>
        <w:tc>
          <w:tcPr>
            <w:tcW w:w="1874"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8996" w:type="dxa"/>
            <w:gridSpan w:val="4"/>
          </w:tcPr>
          <w:p w:rsidR="009E7366" w:rsidRDefault="00851BC1">
            <w:pPr>
              <w:pStyle w:val="TableParagraph"/>
              <w:spacing w:line="210" w:lineRule="exact"/>
              <w:ind w:left="100"/>
              <w:rPr>
                <w:b/>
                <w:sz w:val="20"/>
              </w:rPr>
            </w:pPr>
            <w:r>
              <w:rPr>
                <w:b/>
                <w:sz w:val="20"/>
              </w:rPr>
              <w:t>Histopathology – Peyer’s Patches</w:t>
            </w:r>
          </w:p>
        </w:tc>
      </w:tr>
      <w:tr w:rsidR="009E7366">
        <w:trPr>
          <w:trHeight w:val="460"/>
        </w:trPr>
        <w:tc>
          <w:tcPr>
            <w:tcW w:w="3187" w:type="dxa"/>
          </w:tcPr>
          <w:p w:rsidR="009E7366" w:rsidRDefault="00851BC1">
            <w:pPr>
              <w:pStyle w:val="TableParagraph"/>
              <w:spacing w:before="108"/>
              <w:ind w:left="182"/>
              <w:rPr>
                <w:sz w:val="20"/>
              </w:rPr>
            </w:pPr>
            <w:r>
              <w:rPr>
                <w:sz w:val="20"/>
              </w:rPr>
              <w:t>Atrophy</w:t>
            </w:r>
          </w:p>
        </w:tc>
        <w:tc>
          <w:tcPr>
            <w:tcW w:w="1910" w:type="dxa"/>
          </w:tcPr>
          <w:p w:rsidR="009E7366" w:rsidRDefault="00851BC1">
            <w:pPr>
              <w:pStyle w:val="TableParagraph"/>
              <w:spacing w:before="113"/>
              <w:ind w:left="9"/>
              <w:jc w:val="center"/>
              <w:rPr>
                <w:b/>
                <w:sz w:val="20"/>
              </w:rPr>
            </w:pPr>
            <w:r>
              <w:rPr>
                <w:b/>
                <w:w w:val="99"/>
                <w:sz w:val="20"/>
              </w:rPr>
              <w:t>-</w:t>
            </w:r>
          </w:p>
        </w:tc>
        <w:tc>
          <w:tcPr>
            <w:tcW w:w="2025" w:type="dxa"/>
          </w:tcPr>
          <w:p w:rsidR="009E7366" w:rsidRDefault="00851BC1">
            <w:pPr>
              <w:pStyle w:val="TableParagraph"/>
              <w:spacing w:line="223" w:lineRule="exact"/>
              <w:ind w:left="391" w:right="385"/>
              <w:jc w:val="center"/>
              <w:rPr>
                <w:sz w:val="20"/>
              </w:rPr>
            </w:pPr>
            <w:r>
              <w:rPr>
                <w:sz w:val="20"/>
              </w:rPr>
              <w:t>10F [2684]</w:t>
            </w:r>
          </w:p>
          <w:p w:rsidR="009E7366" w:rsidRDefault="00851BC1">
            <w:pPr>
              <w:pStyle w:val="TableParagraph"/>
              <w:spacing w:line="217" w:lineRule="exact"/>
              <w:ind w:left="388" w:right="385"/>
              <w:jc w:val="center"/>
              <w:rPr>
                <w:sz w:val="20"/>
              </w:rPr>
            </w:pPr>
            <w:r>
              <w:rPr>
                <w:sz w:val="20"/>
              </w:rPr>
              <w:t>100M [23280]</w:t>
            </w:r>
          </w:p>
        </w:tc>
        <w:tc>
          <w:tcPr>
            <w:tcW w:w="1874" w:type="dxa"/>
          </w:tcPr>
          <w:p w:rsidR="009E7366" w:rsidRDefault="00851BC1">
            <w:pPr>
              <w:pStyle w:val="TableParagraph"/>
              <w:spacing w:before="108"/>
              <w:ind w:left="9"/>
              <w:jc w:val="center"/>
              <w:rPr>
                <w:sz w:val="20"/>
              </w:rPr>
            </w:pPr>
            <w:r>
              <w:rPr>
                <w:w w:val="99"/>
                <w:sz w:val="20"/>
              </w:rPr>
              <w:t>-</w:t>
            </w:r>
          </w:p>
        </w:tc>
      </w:tr>
      <w:tr w:rsidR="009E7366">
        <w:trPr>
          <w:trHeight w:val="230"/>
        </w:trPr>
        <w:tc>
          <w:tcPr>
            <w:tcW w:w="8996" w:type="dxa"/>
            <w:gridSpan w:val="4"/>
          </w:tcPr>
          <w:p w:rsidR="009E7366" w:rsidRDefault="00851BC1">
            <w:pPr>
              <w:pStyle w:val="TableParagraph"/>
              <w:spacing w:line="210" w:lineRule="exact"/>
              <w:ind w:left="100"/>
              <w:rPr>
                <w:b/>
                <w:sz w:val="20"/>
              </w:rPr>
            </w:pPr>
            <w:r>
              <w:rPr>
                <w:b/>
                <w:sz w:val="20"/>
              </w:rPr>
              <w:t>Histopathology – Lung</w:t>
            </w:r>
          </w:p>
        </w:tc>
      </w:tr>
      <w:tr w:rsidR="009E7366">
        <w:trPr>
          <w:trHeight w:val="230"/>
        </w:trPr>
        <w:tc>
          <w:tcPr>
            <w:tcW w:w="3187" w:type="dxa"/>
          </w:tcPr>
          <w:p w:rsidR="009E7366" w:rsidRDefault="00851BC1">
            <w:pPr>
              <w:pStyle w:val="TableParagraph"/>
              <w:spacing w:line="210" w:lineRule="exact"/>
              <w:ind w:left="182"/>
              <w:rPr>
                <w:sz w:val="20"/>
              </w:rPr>
            </w:pPr>
            <w:r>
              <w:rPr>
                <w:sz w:val="20"/>
              </w:rPr>
              <w:t>Suppurative, multifocal pneumonia</w:t>
            </w:r>
          </w:p>
        </w:tc>
        <w:tc>
          <w:tcPr>
            <w:tcW w:w="1910" w:type="dxa"/>
          </w:tcPr>
          <w:p w:rsidR="009E7366" w:rsidRDefault="00851BC1">
            <w:pPr>
              <w:pStyle w:val="TableParagraph"/>
              <w:spacing w:line="210" w:lineRule="exact"/>
              <w:ind w:left="9"/>
              <w:jc w:val="center"/>
              <w:rPr>
                <w:b/>
                <w:sz w:val="20"/>
              </w:rPr>
            </w:pPr>
            <w:r>
              <w:rPr>
                <w:b/>
                <w:w w:val="99"/>
                <w:sz w:val="20"/>
              </w:rPr>
              <w:t>-</w:t>
            </w:r>
          </w:p>
        </w:tc>
        <w:tc>
          <w:tcPr>
            <w:tcW w:w="2025" w:type="dxa"/>
          </w:tcPr>
          <w:p w:rsidR="009E7366" w:rsidRDefault="00851BC1">
            <w:pPr>
              <w:pStyle w:val="TableParagraph"/>
              <w:spacing w:line="210" w:lineRule="exact"/>
              <w:ind w:left="367"/>
              <w:rPr>
                <w:sz w:val="20"/>
              </w:rPr>
            </w:pPr>
            <w:r>
              <w:rPr>
                <w:sz w:val="20"/>
              </w:rPr>
              <w:t>100F†¶ [19558]</w:t>
            </w:r>
          </w:p>
        </w:tc>
        <w:tc>
          <w:tcPr>
            <w:tcW w:w="1874" w:type="dxa"/>
          </w:tcPr>
          <w:p w:rsidR="009E7366" w:rsidRDefault="00851BC1">
            <w:pPr>
              <w:pStyle w:val="TableParagraph"/>
              <w:spacing w:line="210" w:lineRule="exact"/>
              <w:ind w:left="9"/>
              <w:jc w:val="center"/>
              <w:rPr>
                <w:sz w:val="20"/>
              </w:rPr>
            </w:pPr>
            <w:r>
              <w:rPr>
                <w:w w:val="99"/>
                <w:sz w:val="20"/>
              </w:rPr>
              <w:t>-</w:t>
            </w:r>
          </w:p>
        </w:tc>
      </w:tr>
      <w:tr w:rsidR="009E7366">
        <w:trPr>
          <w:trHeight w:val="270"/>
        </w:trPr>
        <w:tc>
          <w:tcPr>
            <w:tcW w:w="8996" w:type="dxa"/>
            <w:gridSpan w:val="4"/>
          </w:tcPr>
          <w:p w:rsidR="009E7366" w:rsidRDefault="00851BC1">
            <w:pPr>
              <w:pStyle w:val="TableParagraph"/>
              <w:spacing w:before="14"/>
              <w:ind w:left="100"/>
              <w:rPr>
                <w:i/>
                <w:sz w:val="20"/>
              </w:rPr>
            </w:pPr>
            <w:r>
              <w:rPr>
                <w:i/>
                <w:sz w:val="20"/>
              </w:rPr>
              <w:t>Table continued on next page</w:t>
            </w:r>
          </w:p>
        </w:tc>
      </w:tr>
    </w:tbl>
    <w:p w:rsidR="009E7366" w:rsidRDefault="009E7366">
      <w:pPr>
        <w:rPr>
          <w:sz w:val="20"/>
        </w:rPr>
        <w:sectPr w:rsidR="009E7366">
          <w:pgSz w:w="12240" w:h="15840"/>
          <w:pgMar w:top="1560" w:right="0" w:bottom="940" w:left="1460" w:header="581" w:footer="748" w:gutter="0"/>
          <w:cols w:space="720"/>
        </w:sectPr>
      </w:pPr>
    </w:p>
    <w:p w:rsidR="009E7366" w:rsidRDefault="009E7366">
      <w:pPr>
        <w:pStyle w:val="a3"/>
        <w:spacing w:before="1"/>
        <w:rPr>
          <w:b/>
          <w:sz w:val="11"/>
        </w:rPr>
      </w:pPr>
    </w:p>
    <w:tbl>
      <w:tblPr>
        <w:tblStyle w:val="TableNormal"/>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83"/>
        <w:gridCol w:w="1649"/>
        <w:gridCol w:w="1990"/>
        <w:gridCol w:w="2076"/>
      </w:tblGrid>
      <w:tr w:rsidR="009E7366">
        <w:trPr>
          <w:trHeight w:val="460"/>
        </w:trPr>
        <w:tc>
          <w:tcPr>
            <w:tcW w:w="3283" w:type="dxa"/>
            <w:vMerge w:val="restart"/>
          </w:tcPr>
          <w:p w:rsidR="009E7366" w:rsidRDefault="009E7366">
            <w:pPr>
              <w:pStyle w:val="TableParagraph"/>
              <w:rPr>
                <w:b/>
              </w:rPr>
            </w:pPr>
          </w:p>
          <w:p w:rsidR="009E7366" w:rsidRDefault="009E7366">
            <w:pPr>
              <w:pStyle w:val="TableParagraph"/>
              <w:rPr>
                <w:b/>
              </w:rPr>
            </w:pPr>
          </w:p>
          <w:p w:rsidR="009E7366" w:rsidRDefault="009E7366">
            <w:pPr>
              <w:pStyle w:val="TableParagraph"/>
              <w:spacing w:before="6"/>
              <w:rPr>
                <w:b/>
                <w:sz w:val="17"/>
              </w:rPr>
            </w:pPr>
          </w:p>
          <w:p w:rsidR="009E7366" w:rsidRDefault="00851BC1">
            <w:pPr>
              <w:pStyle w:val="TableParagraph"/>
              <w:spacing w:before="1" w:line="212" w:lineRule="exact"/>
              <w:ind w:left="100"/>
              <w:rPr>
                <w:b/>
                <w:sz w:val="20"/>
              </w:rPr>
            </w:pPr>
            <w:r>
              <w:rPr>
                <w:b/>
                <w:sz w:val="20"/>
              </w:rPr>
              <w:t>Treatment-related Change</w:t>
            </w:r>
          </w:p>
        </w:tc>
        <w:tc>
          <w:tcPr>
            <w:tcW w:w="5715" w:type="dxa"/>
            <w:gridSpan w:val="3"/>
          </w:tcPr>
          <w:p w:rsidR="009E7366" w:rsidRDefault="00851BC1">
            <w:pPr>
              <w:pStyle w:val="TableParagraph"/>
              <w:spacing w:line="228" w:lineRule="exact"/>
              <w:ind w:left="392" w:right="385"/>
              <w:jc w:val="center"/>
              <w:rPr>
                <w:b/>
                <w:sz w:val="20"/>
              </w:rPr>
            </w:pPr>
            <w:r>
              <w:rPr>
                <w:b/>
                <w:sz w:val="20"/>
              </w:rPr>
              <w:t>Lowest Dose (mg/kg) Change Was Observed</w:t>
            </w:r>
          </w:p>
          <w:p w:rsidR="009E7366" w:rsidRDefault="00851BC1">
            <w:pPr>
              <w:pStyle w:val="TableParagraph"/>
              <w:spacing w:line="213" w:lineRule="exact"/>
              <w:ind w:left="394" w:right="385"/>
              <w:jc w:val="center"/>
              <w:rPr>
                <w:b/>
                <w:sz w:val="20"/>
              </w:rPr>
            </w:pPr>
            <w:r>
              <w:rPr>
                <w:b/>
                <w:position w:val="1"/>
                <w:sz w:val="20"/>
              </w:rPr>
              <w:t>AUC</w:t>
            </w:r>
            <w:r>
              <w:rPr>
                <w:b/>
                <w:sz w:val="13"/>
              </w:rPr>
              <w:t xml:space="preserve">24 </w:t>
            </w:r>
            <w:r>
              <w:rPr>
                <w:b/>
                <w:position w:val="1"/>
                <w:sz w:val="20"/>
              </w:rPr>
              <w:t xml:space="preserve">in </w:t>
            </w:r>
            <w:proofErr w:type="spellStart"/>
            <w:r>
              <w:rPr>
                <w:b/>
                <w:position w:val="1"/>
                <w:sz w:val="20"/>
              </w:rPr>
              <w:t>ng·h</w:t>
            </w:r>
            <w:proofErr w:type="spellEnd"/>
            <w:r>
              <w:rPr>
                <w:b/>
                <w:position w:val="1"/>
                <w:sz w:val="20"/>
              </w:rPr>
              <w:t>/mL at Last TK Evaluation: [Male/Female]</w:t>
            </w:r>
          </w:p>
        </w:tc>
      </w:tr>
      <w:tr w:rsidR="009E7366">
        <w:trPr>
          <w:trHeight w:val="230"/>
        </w:trPr>
        <w:tc>
          <w:tcPr>
            <w:tcW w:w="3283" w:type="dxa"/>
            <w:vMerge/>
            <w:tcBorders>
              <w:top w:val="nil"/>
            </w:tcBorders>
          </w:tcPr>
          <w:p w:rsidR="009E7366" w:rsidRDefault="009E7366">
            <w:pPr>
              <w:rPr>
                <w:sz w:val="2"/>
                <w:szCs w:val="2"/>
              </w:rPr>
            </w:pPr>
          </w:p>
        </w:tc>
        <w:tc>
          <w:tcPr>
            <w:tcW w:w="5715" w:type="dxa"/>
            <w:gridSpan w:val="3"/>
          </w:tcPr>
          <w:p w:rsidR="009E7366" w:rsidRDefault="00851BC1">
            <w:pPr>
              <w:pStyle w:val="TableParagraph"/>
              <w:spacing w:line="210" w:lineRule="exact"/>
              <w:ind w:left="394" w:right="383"/>
              <w:jc w:val="center"/>
              <w:rPr>
                <w:b/>
                <w:sz w:val="20"/>
              </w:rPr>
            </w:pPr>
            <w:r>
              <w:rPr>
                <w:b/>
                <w:sz w:val="20"/>
              </w:rPr>
              <w:t>Rat</w:t>
            </w:r>
          </w:p>
        </w:tc>
      </w:tr>
      <w:tr w:rsidR="009E7366">
        <w:trPr>
          <w:trHeight w:val="230"/>
        </w:trPr>
        <w:tc>
          <w:tcPr>
            <w:tcW w:w="3283" w:type="dxa"/>
            <w:vMerge/>
            <w:tcBorders>
              <w:top w:val="nil"/>
            </w:tcBorders>
          </w:tcPr>
          <w:p w:rsidR="009E7366" w:rsidRDefault="009E7366">
            <w:pPr>
              <w:rPr>
                <w:sz w:val="2"/>
                <w:szCs w:val="2"/>
              </w:rPr>
            </w:pPr>
          </w:p>
        </w:tc>
        <w:tc>
          <w:tcPr>
            <w:tcW w:w="1649" w:type="dxa"/>
          </w:tcPr>
          <w:p w:rsidR="009E7366" w:rsidRDefault="00851BC1">
            <w:pPr>
              <w:pStyle w:val="TableParagraph"/>
              <w:spacing w:line="210" w:lineRule="exact"/>
              <w:ind w:left="171" w:right="163"/>
              <w:jc w:val="center"/>
              <w:rPr>
                <w:b/>
                <w:sz w:val="20"/>
              </w:rPr>
            </w:pPr>
            <w:r>
              <w:rPr>
                <w:b/>
                <w:sz w:val="20"/>
              </w:rPr>
              <w:t>4-wk GLP</w:t>
            </w:r>
          </w:p>
        </w:tc>
        <w:tc>
          <w:tcPr>
            <w:tcW w:w="1990" w:type="dxa"/>
          </w:tcPr>
          <w:p w:rsidR="009E7366" w:rsidRDefault="00851BC1">
            <w:pPr>
              <w:pStyle w:val="TableParagraph"/>
              <w:spacing w:line="210" w:lineRule="exact"/>
              <w:ind w:left="198" w:right="195"/>
              <w:jc w:val="center"/>
              <w:rPr>
                <w:b/>
                <w:sz w:val="20"/>
              </w:rPr>
            </w:pPr>
            <w:r>
              <w:rPr>
                <w:b/>
                <w:sz w:val="20"/>
              </w:rPr>
              <w:t>13-wk GLP</w:t>
            </w:r>
          </w:p>
        </w:tc>
        <w:tc>
          <w:tcPr>
            <w:tcW w:w="2076" w:type="dxa"/>
          </w:tcPr>
          <w:p w:rsidR="009E7366" w:rsidRDefault="00851BC1">
            <w:pPr>
              <w:pStyle w:val="TableParagraph"/>
              <w:spacing w:line="210" w:lineRule="exact"/>
              <w:ind w:left="109" w:right="106"/>
              <w:jc w:val="center"/>
              <w:rPr>
                <w:b/>
                <w:sz w:val="20"/>
              </w:rPr>
            </w:pPr>
            <w:r>
              <w:rPr>
                <w:b/>
                <w:sz w:val="20"/>
              </w:rPr>
              <w:t>26-wk GLP</w:t>
            </w:r>
          </w:p>
        </w:tc>
      </w:tr>
      <w:tr w:rsidR="009E7366">
        <w:trPr>
          <w:trHeight w:val="230"/>
        </w:trPr>
        <w:tc>
          <w:tcPr>
            <w:tcW w:w="8998" w:type="dxa"/>
            <w:gridSpan w:val="4"/>
          </w:tcPr>
          <w:p w:rsidR="009E7366" w:rsidRDefault="00851BC1">
            <w:pPr>
              <w:pStyle w:val="TableParagraph"/>
              <w:spacing w:line="210" w:lineRule="exact"/>
              <w:ind w:left="100"/>
              <w:rPr>
                <w:b/>
                <w:sz w:val="20"/>
              </w:rPr>
            </w:pPr>
            <w:r>
              <w:rPr>
                <w:b/>
                <w:sz w:val="20"/>
              </w:rPr>
              <w:t>Histopathology – Glandular Stomach</w:t>
            </w:r>
          </w:p>
        </w:tc>
      </w:tr>
      <w:tr w:rsidR="009E7366">
        <w:trPr>
          <w:trHeight w:val="457"/>
        </w:trPr>
        <w:tc>
          <w:tcPr>
            <w:tcW w:w="3283" w:type="dxa"/>
          </w:tcPr>
          <w:p w:rsidR="009E7366" w:rsidRDefault="00851BC1">
            <w:pPr>
              <w:pStyle w:val="TableParagraph"/>
              <w:spacing w:before="108"/>
              <w:ind w:left="182"/>
              <w:rPr>
                <w:sz w:val="20"/>
              </w:rPr>
            </w:pPr>
            <w:r>
              <w:rPr>
                <w:sz w:val="20"/>
              </w:rPr>
              <w:t>Erosion</w:t>
            </w:r>
          </w:p>
        </w:tc>
        <w:tc>
          <w:tcPr>
            <w:tcW w:w="1649" w:type="dxa"/>
          </w:tcPr>
          <w:p w:rsidR="009E7366" w:rsidRDefault="00851BC1">
            <w:pPr>
              <w:pStyle w:val="TableParagraph"/>
              <w:spacing w:line="223" w:lineRule="exact"/>
              <w:ind w:left="174" w:right="160"/>
              <w:jc w:val="center"/>
              <w:rPr>
                <w:sz w:val="20"/>
              </w:rPr>
            </w:pPr>
            <w:r>
              <w:rPr>
                <w:sz w:val="20"/>
              </w:rPr>
              <w:t>30F† [9539]</w:t>
            </w:r>
          </w:p>
          <w:p w:rsidR="009E7366" w:rsidRDefault="00851BC1">
            <w:pPr>
              <w:pStyle w:val="TableParagraph"/>
              <w:spacing w:line="215" w:lineRule="exact"/>
              <w:ind w:left="174" w:right="163"/>
              <w:jc w:val="center"/>
              <w:rPr>
                <w:sz w:val="20"/>
              </w:rPr>
            </w:pPr>
            <w:r>
              <w:rPr>
                <w:sz w:val="20"/>
              </w:rPr>
              <w:t>100M† [19504]</w:t>
            </w:r>
          </w:p>
        </w:tc>
        <w:tc>
          <w:tcPr>
            <w:tcW w:w="1990" w:type="dxa"/>
          </w:tcPr>
          <w:p w:rsidR="009E7366" w:rsidRDefault="00851BC1">
            <w:pPr>
              <w:pStyle w:val="TableParagraph"/>
              <w:spacing w:before="113"/>
              <w:ind w:left="5"/>
              <w:jc w:val="center"/>
              <w:rPr>
                <w:b/>
                <w:sz w:val="20"/>
              </w:rPr>
            </w:pPr>
            <w:r>
              <w:rPr>
                <w:b/>
                <w:w w:val="99"/>
                <w:sz w:val="20"/>
              </w:rPr>
              <w:t>-</w:t>
            </w:r>
          </w:p>
        </w:tc>
        <w:tc>
          <w:tcPr>
            <w:tcW w:w="2076" w:type="dxa"/>
          </w:tcPr>
          <w:p w:rsidR="009E7366" w:rsidRDefault="00851BC1">
            <w:pPr>
              <w:pStyle w:val="TableParagraph"/>
              <w:spacing w:before="108"/>
              <w:ind w:left="5"/>
              <w:jc w:val="center"/>
              <w:rPr>
                <w:sz w:val="20"/>
              </w:rPr>
            </w:pPr>
            <w:r>
              <w:rPr>
                <w:w w:val="99"/>
                <w:sz w:val="20"/>
              </w:rPr>
              <w:t>-</w:t>
            </w:r>
          </w:p>
        </w:tc>
      </w:tr>
      <w:tr w:rsidR="009E7366">
        <w:trPr>
          <w:trHeight w:val="460"/>
        </w:trPr>
        <w:tc>
          <w:tcPr>
            <w:tcW w:w="3283" w:type="dxa"/>
          </w:tcPr>
          <w:p w:rsidR="009E7366" w:rsidRDefault="00851BC1">
            <w:pPr>
              <w:pStyle w:val="TableParagraph"/>
              <w:spacing w:line="224" w:lineRule="exact"/>
              <w:ind w:left="182"/>
              <w:rPr>
                <w:sz w:val="20"/>
              </w:rPr>
            </w:pPr>
            <w:r>
              <w:rPr>
                <w:sz w:val="20"/>
              </w:rPr>
              <w:t>Focal basophilic change, superficial</w:t>
            </w:r>
          </w:p>
          <w:p w:rsidR="009E7366" w:rsidRDefault="00851BC1">
            <w:pPr>
              <w:pStyle w:val="TableParagraph"/>
              <w:spacing w:line="216" w:lineRule="exact"/>
              <w:ind w:left="182"/>
              <w:rPr>
                <w:sz w:val="20"/>
              </w:rPr>
            </w:pPr>
            <w:r>
              <w:rPr>
                <w:sz w:val="20"/>
              </w:rPr>
              <w:t>epithelial cells</w:t>
            </w:r>
          </w:p>
        </w:tc>
        <w:tc>
          <w:tcPr>
            <w:tcW w:w="1649" w:type="dxa"/>
          </w:tcPr>
          <w:p w:rsidR="009E7366" w:rsidRDefault="00851BC1">
            <w:pPr>
              <w:pStyle w:val="TableParagraph"/>
              <w:spacing w:before="108"/>
              <w:ind w:left="174" w:right="160"/>
              <w:jc w:val="center"/>
              <w:rPr>
                <w:sz w:val="20"/>
              </w:rPr>
            </w:pPr>
            <w:r>
              <w:rPr>
                <w:sz w:val="20"/>
              </w:rPr>
              <w:t>30M [5530]</w:t>
            </w:r>
          </w:p>
        </w:tc>
        <w:tc>
          <w:tcPr>
            <w:tcW w:w="1990" w:type="dxa"/>
          </w:tcPr>
          <w:p w:rsidR="009E7366" w:rsidRDefault="00851BC1">
            <w:pPr>
              <w:pStyle w:val="TableParagraph"/>
              <w:spacing w:before="113"/>
              <w:ind w:left="5"/>
              <w:jc w:val="center"/>
              <w:rPr>
                <w:b/>
                <w:sz w:val="20"/>
              </w:rPr>
            </w:pPr>
            <w:r>
              <w:rPr>
                <w:b/>
                <w:w w:val="99"/>
                <w:sz w:val="20"/>
              </w:rPr>
              <w:t>-</w:t>
            </w:r>
          </w:p>
        </w:tc>
        <w:tc>
          <w:tcPr>
            <w:tcW w:w="2076" w:type="dxa"/>
          </w:tcPr>
          <w:p w:rsidR="009E7366" w:rsidRDefault="00851BC1">
            <w:pPr>
              <w:pStyle w:val="TableParagraph"/>
              <w:spacing w:before="108"/>
              <w:ind w:left="5"/>
              <w:jc w:val="center"/>
              <w:rPr>
                <w:sz w:val="20"/>
              </w:rPr>
            </w:pPr>
            <w:r>
              <w:rPr>
                <w:w w:val="99"/>
                <w:sz w:val="20"/>
              </w:rPr>
              <w:t>-</w:t>
            </w:r>
          </w:p>
        </w:tc>
      </w:tr>
      <w:tr w:rsidR="009E7366">
        <w:trPr>
          <w:trHeight w:val="230"/>
        </w:trPr>
        <w:tc>
          <w:tcPr>
            <w:tcW w:w="8998" w:type="dxa"/>
            <w:gridSpan w:val="4"/>
          </w:tcPr>
          <w:p w:rsidR="009E7366" w:rsidRDefault="00851BC1">
            <w:pPr>
              <w:pStyle w:val="TableParagraph"/>
              <w:spacing w:line="210" w:lineRule="exact"/>
              <w:ind w:left="100"/>
              <w:rPr>
                <w:b/>
                <w:sz w:val="20"/>
              </w:rPr>
            </w:pPr>
            <w:r>
              <w:rPr>
                <w:b/>
                <w:sz w:val="20"/>
              </w:rPr>
              <w:t>Histopathology – Kidney</w:t>
            </w:r>
          </w:p>
        </w:tc>
      </w:tr>
      <w:tr w:rsidR="009E7366">
        <w:trPr>
          <w:trHeight w:val="460"/>
        </w:trPr>
        <w:tc>
          <w:tcPr>
            <w:tcW w:w="3283" w:type="dxa"/>
          </w:tcPr>
          <w:p w:rsidR="009E7366" w:rsidRDefault="00851BC1">
            <w:pPr>
              <w:pStyle w:val="TableParagraph"/>
              <w:spacing w:line="223" w:lineRule="exact"/>
              <w:ind w:left="162" w:right="766"/>
              <w:jc w:val="center"/>
              <w:rPr>
                <w:sz w:val="20"/>
              </w:rPr>
            </w:pPr>
            <w:r>
              <w:rPr>
                <w:sz w:val="20"/>
              </w:rPr>
              <w:t>Epithelial hypertrophy in the</w:t>
            </w:r>
          </w:p>
          <w:p w:rsidR="009E7366" w:rsidRDefault="00851BC1">
            <w:pPr>
              <w:pStyle w:val="TableParagraph"/>
              <w:spacing w:line="217" w:lineRule="exact"/>
              <w:ind w:left="162" w:right="766"/>
              <w:jc w:val="center"/>
              <w:rPr>
                <w:sz w:val="20"/>
              </w:rPr>
            </w:pPr>
            <w:r>
              <w:rPr>
                <w:sz w:val="20"/>
              </w:rPr>
              <w:t>papillary collecting duct</w:t>
            </w:r>
          </w:p>
        </w:tc>
        <w:tc>
          <w:tcPr>
            <w:tcW w:w="1649" w:type="dxa"/>
          </w:tcPr>
          <w:p w:rsidR="009E7366" w:rsidRDefault="00851BC1">
            <w:pPr>
              <w:pStyle w:val="TableParagraph"/>
              <w:spacing w:before="113"/>
              <w:ind w:left="11"/>
              <w:jc w:val="center"/>
              <w:rPr>
                <w:b/>
                <w:sz w:val="20"/>
              </w:rPr>
            </w:pPr>
            <w:r>
              <w:rPr>
                <w:b/>
                <w:w w:val="99"/>
                <w:sz w:val="20"/>
              </w:rPr>
              <w:t>-</w:t>
            </w:r>
          </w:p>
        </w:tc>
        <w:tc>
          <w:tcPr>
            <w:tcW w:w="1990" w:type="dxa"/>
          </w:tcPr>
          <w:p w:rsidR="009E7366" w:rsidRDefault="00851BC1">
            <w:pPr>
              <w:pStyle w:val="TableParagraph"/>
              <w:spacing w:before="113"/>
              <w:ind w:left="5"/>
              <w:jc w:val="center"/>
              <w:rPr>
                <w:b/>
                <w:sz w:val="20"/>
              </w:rPr>
            </w:pPr>
            <w:r>
              <w:rPr>
                <w:b/>
                <w:w w:val="99"/>
                <w:sz w:val="20"/>
              </w:rPr>
              <w:t>-</w:t>
            </w:r>
          </w:p>
        </w:tc>
        <w:tc>
          <w:tcPr>
            <w:tcW w:w="2076" w:type="dxa"/>
          </w:tcPr>
          <w:p w:rsidR="009E7366" w:rsidRDefault="00851BC1">
            <w:pPr>
              <w:pStyle w:val="TableParagraph"/>
              <w:spacing w:line="223" w:lineRule="exact"/>
              <w:ind w:left="117" w:right="106"/>
              <w:jc w:val="center"/>
              <w:rPr>
                <w:sz w:val="20"/>
              </w:rPr>
            </w:pPr>
            <w:r>
              <w:rPr>
                <w:sz w:val="20"/>
              </w:rPr>
              <w:t>100</w:t>
            </w:r>
          </w:p>
          <w:p w:rsidR="009E7366" w:rsidRDefault="00851BC1">
            <w:pPr>
              <w:pStyle w:val="TableParagraph"/>
              <w:spacing w:line="217" w:lineRule="exact"/>
              <w:ind w:left="116" w:right="106"/>
              <w:jc w:val="center"/>
              <w:rPr>
                <w:sz w:val="20"/>
              </w:rPr>
            </w:pPr>
            <w:r>
              <w:rPr>
                <w:sz w:val="20"/>
              </w:rPr>
              <w:t>[40902/30984]</w:t>
            </w:r>
          </w:p>
        </w:tc>
      </w:tr>
      <w:tr w:rsidR="009E7366">
        <w:trPr>
          <w:trHeight w:val="460"/>
        </w:trPr>
        <w:tc>
          <w:tcPr>
            <w:tcW w:w="3283" w:type="dxa"/>
          </w:tcPr>
          <w:p w:rsidR="009E7366" w:rsidRDefault="00851BC1">
            <w:pPr>
              <w:pStyle w:val="TableParagraph"/>
              <w:spacing w:line="223" w:lineRule="exact"/>
              <w:ind w:left="182"/>
              <w:rPr>
                <w:sz w:val="20"/>
              </w:rPr>
            </w:pPr>
            <w:r>
              <w:rPr>
                <w:sz w:val="20"/>
              </w:rPr>
              <w:t>Epithelial cell hyperplasia in the</w:t>
            </w:r>
          </w:p>
          <w:p w:rsidR="009E7366" w:rsidRDefault="00851BC1">
            <w:pPr>
              <w:pStyle w:val="TableParagraph"/>
              <w:spacing w:line="217" w:lineRule="exact"/>
              <w:ind w:left="362"/>
              <w:rPr>
                <w:sz w:val="20"/>
              </w:rPr>
            </w:pPr>
            <w:r>
              <w:rPr>
                <w:sz w:val="20"/>
              </w:rPr>
              <w:t>papillary</w:t>
            </w:r>
          </w:p>
        </w:tc>
        <w:tc>
          <w:tcPr>
            <w:tcW w:w="1649" w:type="dxa"/>
          </w:tcPr>
          <w:p w:rsidR="009E7366" w:rsidRDefault="00851BC1">
            <w:pPr>
              <w:pStyle w:val="TableParagraph"/>
              <w:spacing w:before="113"/>
              <w:ind w:left="11"/>
              <w:jc w:val="center"/>
              <w:rPr>
                <w:b/>
                <w:sz w:val="20"/>
              </w:rPr>
            </w:pPr>
            <w:r>
              <w:rPr>
                <w:b/>
                <w:w w:val="99"/>
                <w:sz w:val="20"/>
              </w:rPr>
              <w:t>-</w:t>
            </w:r>
          </w:p>
        </w:tc>
        <w:tc>
          <w:tcPr>
            <w:tcW w:w="1990" w:type="dxa"/>
          </w:tcPr>
          <w:p w:rsidR="009E7366" w:rsidRDefault="00851BC1">
            <w:pPr>
              <w:pStyle w:val="TableParagraph"/>
              <w:spacing w:before="113"/>
              <w:ind w:left="5"/>
              <w:jc w:val="center"/>
              <w:rPr>
                <w:b/>
                <w:sz w:val="20"/>
              </w:rPr>
            </w:pPr>
            <w:r>
              <w:rPr>
                <w:b/>
                <w:w w:val="99"/>
                <w:sz w:val="20"/>
              </w:rPr>
              <w:t>-</w:t>
            </w:r>
          </w:p>
        </w:tc>
        <w:tc>
          <w:tcPr>
            <w:tcW w:w="2076" w:type="dxa"/>
          </w:tcPr>
          <w:p w:rsidR="009E7366" w:rsidRDefault="00851BC1">
            <w:pPr>
              <w:pStyle w:val="TableParagraph"/>
              <w:spacing w:line="223" w:lineRule="exact"/>
              <w:ind w:left="117" w:right="106"/>
              <w:jc w:val="center"/>
              <w:rPr>
                <w:sz w:val="20"/>
              </w:rPr>
            </w:pPr>
            <w:r>
              <w:rPr>
                <w:sz w:val="20"/>
              </w:rPr>
              <w:t>100</w:t>
            </w:r>
          </w:p>
          <w:p w:rsidR="009E7366" w:rsidRDefault="00851BC1">
            <w:pPr>
              <w:pStyle w:val="TableParagraph"/>
              <w:spacing w:line="217" w:lineRule="exact"/>
              <w:ind w:left="116" w:right="106"/>
              <w:jc w:val="center"/>
              <w:rPr>
                <w:sz w:val="20"/>
              </w:rPr>
            </w:pPr>
            <w:r>
              <w:rPr>
                <w:sz w:val="20"/>
              </w:rPr>
              <w:t>[40902/30984]</w:t>
            </w:r>
          </w:p>
        </w:tc>
      </w:tr>
      <w:tr w:rsidR="009E7366">
        <w:trPr>
          <w:trHeight w:val="230"/>
        </w:trPr>
        <w:tc>
          <w:tcPr>
            <w:tcW w:w="8998" w:type="dxa"/>
            <w:gridSpan w:val="4"/>
          </w:tcPr>
          <w:p w:rsidR="009E7366" w:rsidRDefault="00851BC1">
            <w:pPr>
              <w:pStyle w:val="TableParagraph"/>
              <w:spacing w:line="210" w:lineRule="exact"/>
              <w:ind w:left="100"/>
              <w:rPr>
                <w:b/>
                <w:sz w:val="20"/>
              </w:rPr>
            </w:pPr>
            <w:r>
              <w:rPr>
                <w:b/>
                <w:sz w:val="20"/>
              </w:rPr>
              <w:t>Histopathology – Cecum</w:t>
            </w:r>
          </w:p>
        </w:tc>
      </w:tr>
      <w:tr w:rsidR="009E7366">
        <w:trPr>
          <w:trHeight w:val="460"/>
        </w:trPr>
        <w:tc>
          <w:tcPr>
            <w:tcW w:w="3283" w:type="dxa"/>
          </w:tcPr>
          <w:p w:rsidR="009E7366" w:rsidRDefault="00851BC1">
            <w:pPr>
              <w:pStyle w:val="TableParagraph"/>
              <w:spacing w:line="223" w:lineRule="exact"/>
              <w:ind w:left="182"/>
              <w:rPr>
                <w:sz w:val="20"/>
              </w:rPr>
            </w:pPr>
            <w:r>
              <w:rPr>
                <w:sz w:val="20"/>
              </w:rPr>
              <w:t>Single cell necrosis of the glandular</w:t>
            </w:r>
          </w:p>
          <w:p w:rsidR="009E7366" w:rsidRDefault="00851BC1">
            <w:pPr>
              <w:pStyle w:val="TableParagraph"/>
              <w:spacing w:line="217" w:lineRule="exact"/>
              <w:ind w:left="362"/>
              <w:rPr>
                <w:sz w:val="20"/>
              </w:rPr>
            </w:pPr>
            <w:r>
              <w:rPr>
                <w:sz w:val="20"/>
              </w:rPr>
              <w:t>epithelium</w:t>
            </w:r>
          </w:p>
        </w:tc>
        <w:tc>
          <w:tcPr>
            <w:tcW w:w="1649" w:type="dxa"/>
          </w:tcPr>
          <w:p w:rsidR="009E7366" w:rsidRDefault="00851BC1">
            <w:pPr>
              <w:pStyle w:val="TableParagraph"/>
              <w:spacing w:before="113"/>
              <w:ind w:left="11"/>
              <w:jc w:val="center"/>
              <w:rPr>
                <w:b/>
                <w:sz w:val="20"/>
              </w:rPr>
            </w:pPr>
            <w:r>
              <w:rPr>
                <w:b/>
                <w:w w:val="99"/>
                <w:sz w:val="20"/>
              </w:rPr>
              <w:t>-</w:t>
            </w:r>
          </w:p>
        </w:tc>
        <w:tc>
          <w:tcPr>
            <w:tcW w:w="1990" w:type="dxa"/>
          </w:tcPr>
          <w:p w:rsidR="009E7366" w:rsidRDefault="00851BC1">
            <w:pPr>
              <w:pStyle w:val="TableParagraph"/>
              <w:spacing w:line="223" w:lineRule="exact"/>
              <w:ind w:left="513"/>
              <w:rPr>
                <w:sz w:val="20"/>
              </w:rPr>
            </w:pPr>
            <w:r>
              <w:rPr>
                <w:sz w:val="20"/>
              </w:rPr>
              <w:t>10M [2165]</w:t>
            </w:r>
          </w:p>
          <w:p w:rsidR="009E7366" w:rsidRDefault="00851BC1">
            <w:pPr>
              <w:pStyle w:val="TableParagraph"/>
              <w:spacing w:line="217" w:lineRule="exact"/>
              <w:ind w:left="446"/>
              <w:rPr>
                <w:sz w:val="20"/>
              </w:rPr>
            </w:pPr>
            <w:r>
              <w:rPr>
                <w:sz w:val="20"/>
              </w:rPr>
              <w:t>100F [19558]</w:t>
            </w:r>
          </w:p>
        </w:tc>
        <w:tc>
          <w:tcPr>
            <w:tcW w:w="2076" w:type="dxa"/>
          </w:tcPr>
          <w:p w:rsidR="009E7366" w:rsidRDefault="00851BC1">
            <w:pPr>
              <w:pStyle w:val="TableParagraph"/>
              <w:spacing w:before="108"/>
              <w:ind w:left="5"/>
              <w:jc w:val="center"/>
              <w:rPr>
                <w:sz w:val="20"/>
              </w:rPr>
            </w:pPr>
            <w:r>
              <w:rPr>
                <w:w w:val="99"/>
                <w:sz w:val="20"/>
              </w:rPr>
              <w:t>-</w:t>
            </w:r>
          </w:p>
        </w:tc>
      </w:tr>
      <w:tr w:rsidR="009E7366">
        <w:trPr>
          <w:trHeight w:val="230"/>
        </w:trPr>
        <w:tc>
          <w:tcPr>
            <w:tcW w:w="8998" w:type="dxa"/>
            <w:gridSpan w:val="4"/>
          </w:tcPr>
          <w:p w:rsidR="009E7366" w:rsidRDefault="00851BC1">
            <w:pPr>
              <w:pStyle w:val="TableParagraph"/>
              <w:spacing w:line="210" w:lineRule="exact"/>
              <w:ind w:left="100"/>
              <w:rPr>
                <w:b/>
                <w:sz w:val="20"/>
              </w:rPr>
            </w:pPr>
            <w:r>
              <w:rPr>
                <w:b/>
                <w:sz w:val="20"/>
              </w:rPr>
              <w:t>Histopathology – Rectum</w:t>
            </w:r>
          </w:p>
        </w:tc>
      </w:tr>
      <w:tr w:rsidR="009E7366">
        <w:trPr>
          <w:trHeight w:val="458"/>
        </w:trPr>
        <w:tc>
          <w:tcPr>
            <w:tcW w:w="3283" w:type="dxa"/>
          </w:tcPr>
          <w:p w:rsidR="009E7366" w:rsidRDefault="00851BC1">
            <w:pPr>
              <w:pStyle w:val="TableParagraph"/>
              <w:spacing w:line="223" w:lineRule="exact"/>
              <w:ind w:left="182"/>
              <w:rPr>
                <w:sz w:val="20"/>
              </w:rPr>
            </w:pPr>
            <w:r>
              <w:rPr>
                <w:sz w:val="20"/>
              </w:rPr>
              <w:t>Single cell necrosis of the glandular</w:t>
            </w:r>
          </w:p>
          <w:p w:rsidR="009E7366" w:rsidRDefault="00851BC1">
            <w:pPr>
              <w:pStyle w:val="TableParagraph"/>
              <w:spacing w:line="215" w:lineRule="exact"/>
              <w:ind w:left="362"/>
              <w:rPr>
                <w:sz w:val="20"/>
              </w:rPr>
            </w:pPr>
            <w:r>
              <w:rPr>
                <w:sz w:val="20"/>
              </w:rPr>
              <w:t>epithelium</w:t>
            </w:r>
          </w:p>
        </w:tc>
        <w:tc>
          <w:tcPr>
            <w:tcW w:w="1649" w:type="dxa"/>
          </w:tcPr>
          <w:p w:rsidR="009E7366" w:rsidRDefault="00851BC1">
            <w:pPr>
              <w:pStyle w:val="TableParagraph"/>
              <w:spacing w:before="108"/>
              <w:ind w:left="11"/>
              <w:jc w:val="center"/>
              <w:rPr>
                <w:sz w:val="20"/>
              </w:rPr>
            </w:pPr>
            <w:r>
              <w:rPr>
                <w:w w:val="99"/>
                <w:sz w:val="20"/>
              </w:rPr>
              <w:t>-</w:t>
            </w:r>
          </w:p>
        </w:tc>
        <w:tc>
          <w:tcPr>
            <w:tcW w:w="1990" w:type="dxa"/>
          </w:tcPr>
          <w:p w:rsidR="009E7366" w:rsidRDefault="00851BC1">
            <w:pPr>
              <w:pStyle w:val="TableParagraph"/>
              <w:spacing w:before="108"/>
              <w:ind w:left="205" w:right="194"/>
              <w:jc w:val="center"/>
              <w:rPr>
                <w:sz w:val="20"/>
              </w:rPr>
            </w:pPr>
            <w:r>
              <w:rPr>
                <w:sz w:val="20"/>
              </w:rPr>
              <w:t>100M† [23280]</w:t>
            </w:r>
          </w:p>
        </w:tc>
        <w:tc>
          <w:tcPr>
            <w:tcW w:w="2076" w:type="dxa"/>
          </w:tcPr>
          <w:p w:rsidR="009E7366" w:rsidRDefault="00851BC1">
            <w:pPr>
              <w:pStyle w:val="TableParagraph"/>
              <w:spacing w:before="108"/>
              <w:ind w:left="5"/>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Focal regeneration of the epithelium</w:t>
            </w:r>
          </w:p>
        </w:tc>
        <w:tc>
          <w:tcPr>
            <w:tcW w:w="1649" w:type="dxa"/>
          </w:tcPr>
          <w:p w:rsidR="009E7366" w:rsidRDefault="00851BC1">
            <w:pPr>
              <w:pStyle w:val="TableParagraph"/>
              <w:spacing w:line="210" w:lineRule="exact"/>
              <w:ind w:left="11"/>
              <w:jc w:val="center"/>
              <w:rPr>
                <w:sz w:val="20"/>
              </w:rPr>
            </w:pPr>
            <w:r>
              <w:rPr>
                <w:w w:val="99"/>
                <w:sz w:val="20"/>
              </w:rPr>
              <w:t>-</w:t>
            </w:r>
          </w:p>
        </w:tc>
        <w:tc>
          <w:tcPr>
            <w:tcW w:w="1990" w:type="dxa"/>
          </w:tcPr>
          <w:p w:rsidR="009E7366" w:rsidRDefault="00851BC1">
            <w:pPr>
              <w:pStyle w:val="TableParagraph"/>
              <w:spacing w:line="210" w:lineRule="exact"/>
              <w:ind w:left="205" w:right="194"/>
              <w:jc w:val="center"/>
              <w:rPr>
                <w:sz w:val="20"/>
              </w:rPr>
            </w:pPr>
            <w:r>
              <w:rPr>
                <w:sz w:val="20"/>
              </w:rPr>
              <w:t>100M† [23280]</w:t>
            </w:r>
          </w:p>
        </w:tc>
        <w:tc>
          <w:tcPr>
            <w:tcW w:w="2076" w:type="dxa"/>
          </w:tcPr>
          <w:p w:rsidR="009E7366" w:rsidRDefault="00851BC1">
            <w:pPr>
              <w:pStyle w:val="TableParagraph"/>
              <w:spacing w:line="210" w:lineRule="exact"/>
              <w:ind w:left="5"/>
              <w:jc w:val="center"/>
              <w:rPr>
                <w:sz w:val="20"/>
              </w:rPr>
            </w:pPr>
            <w:r>
              <w:rPr>
                <w:w w:val="99"/>
                <w:sz w:val="20"/>
              </w:rPr>
              <w:t>-</w:t>
            </w:r>
          </w:p>
        </w:tc>
      </w:tr>
      <w:tr w:rsidR="009E7366">
        <w:trPr>
          <w:trHeight w:val="230"/>
        </w:trPr>
        <w:tc>
          <w:tcPr>
            <w:tcW w:w="8998" w:type="dxa"/>
            <w:gridSpan w:val="4"/>
          </w:tcPr>
          <w:p w:rsidR="009E7366" w:rsidRDefault="00851BC1">
            <w:pPr>
              <w:pStyle w:val="TableParagraph"/>
              <w:spacing w:line="210" w:lineRule="exact"/>
              <w:ind w:left="100"/>
              <w:rPr>
                <w:b/>
                <w:sz w:val="20"/>
              </w:rPr>
            </w:pPr>
            <w:r>
              <w:rPr>
                <w:b/>
                <w:sz w:val="20"/>
              </w:rPr>
              <w:t>Histopathology – Ovaries</w:t>
            </w:r>
          </w:p>
        </w:tc>
      </w:tr>
      <w:tr w:rsidR="009E7366">
        <w:trPr>
          <w:trHeight w:val="230"/>
        </w:trPr>
        <w:tc>
          <w:tcPr>
            <w:tcW w:w="3283" w:type="dxa"/>
          </w:tcPr>
          <w:p w:rsidR="009E7366" w:rsidRDefault="00851BC1">
            <w:pPr>
              <w:pStyle w:val="TableParagraph"/>
              <w:spacing w:line="210" w:lineRule="exact"/>
              <w:ind w:left="182"/>
              <w:rPr>
                <w:sz w:val="20"/>
              </w:rPr>
            </w:pPr>
            <w:r>
              <w:rPr>
                <w:sz w:val="20"/>
              </w:rPr>
              <w:t>Necrosis of lutein cells</w:t>
            </w:r>
          </w:p>
        </w:tc>
        <w:tc>
          <w:tcPr>
            <w:tcW w:w="1649" w:type="dxa"/>
          </w:tcPr>
          <w:p w:rsidR="009E7366" w:rsidRDefault="00851BC1">
            <w:pPr>
              <w:pStyle w:val="TableParagraph"/>
              <w:spacing w:line="210" w:lineRule="exact"/>
              <w:ind w:left="174" w:right="160"/>
              <w:jc w:val="center"/>
              <w:rPr>
                <w:sz w:val="20"/>
              </w:rPr>
            </w:pPr>
            <w:r>
              <w:rPr>
                <w:sz w:val="20"/>
              </w:rPr>
              <w:t>100F [26728]</w:t>
            </w:r>
          </w:p>
        </w:tc>
        <w:tc>
          <w:tcPr>
            <w:tcW w:w="1990" w:type="dxa"/>
          </w:tcPr>
          <w:p w:rsidR="009E7366" w:rsidRDefault="00851BC1">
            <w:pPr>
              <w:pStyle w:val="TableParagraph"/>
              <w:spacing w:line="210" w:lineRule="exact"/>
              <w:ind w:left="203" w:right="195"/>
              <w:jc w:val="center"/>
              <w:rPr>
                <w:sz w:val="20"/>
              </w:rPr>
            </w:pPr>
            <w:r>
              <w:rPr>
                <w:sz w:val="20"/>
              </w:rPr>
              <w:t>100F [19558]</w:t>
            </w:r>
          </w:p>
        </w:tc>
        <w:tc>
          <w:tcPr>
            <w:tcW w:w="2076" w:type="dxa"/>
          </w:tcPr>
          <w:p w:rsidR="009E7366" w:rsidRDefault="00851BC1">
            <w:pPr>
              <w:pStyle w:val="TableParagraph"/>
              <w:spacing w:line="210" w:lineRule="exact"/>
              <w:ind w:left="5"/>
              <w:jc w:val="center"/>
              <w:rPr>
                <w:sz w:val="20"/>
              </w:rPr>
            </w:pPr>
            <w:r>
              <w:rPr>
                <w:w w:val="99"/>
                <w:sz w:val="20"/>
              </w:rPr>
              <w:t>-</w:t>
            </w:r>
          </w:p>
        </w:tc>
      </w:tr>
      <w:tr w:rsidR="009E7366">
        <w:trPr>
          <w:trHeight w:val="230"/>
        </w:trPr>
        <w:tc>
          <w:tcPr>
            <w:tcW w:w="8998" w:type="dxa"/>
            <w:gridSpan w:val="4"/>
          </w:tcPr>
          <w:p w:rsidR="009E7366" w:rsidRDefault="00851BC1">
            <w:pPr>
              <w:pStyle w:val="TableParagraph"/>
              <w:spacing w:line="210" w:lineRule="exact"/>
              <w:ind w:left="100"/>
              <w:rPr>
                <w:b/>
                <w:sz w:val="20"/>
              </w:rPr>
            </w:pPr>
            <w:r>
              <w:rPr>
                <w:b/>
                <w:sz w:val="20"/>
              </w:rPr>
              <w:t>Histopathology – Thymus</w:t>
            </w:r>
          </w:p>
        </w:tc>
      </w:tr>
      <w:tr w:rsidR="009E7366">
        <w:trPr>
          <w:trHeight w:val="460"/>
        </w:trPr>
        <w:tc>
          <w:tcPr>
            <w:tcW w:w="3283" w:type="dxa"/>
          </w:tcPr>
          <w:p w:rsidR="009E7366" w:rsidRDefault="00851BC1">
            <w:pPr>
              <w:pStyle w:val="TableParagraph"/>
              <w:spacing w:before="108"/>
              <w:ind w:left="182"/>
              <w:rPr>
                <w:sz w:val="20"/>
              </w:rPr>
            </w:pPr>
            <w:r>
              <w:rPr>
                <w:sz w:val="20"/>
              </w:rPr>
              <w:t>Atrophy§</w:t>
            </w:r>
          </w:p>
        </w:tc>
        <w:tc>
          <w:tcPr>
            <w:tcW w:w="1649" w:type="dxa"/>
          </w:tcPr>
          <w:p w:rsidR="009E7366" w:rsidRDefault="00851BC1">
            <w:pPr>
              <w:pStyle w:val="TableParagraph"/>
              <w:spacing w:before="108"/>
              <w:ind w:left="174" w:right="160"/>
              <w:jc w:val="center"/>
              <w:rPr>
                <w:sz w:val="20"/>
              </w:rPr>
            </w:pPr>
            <w:r>
              <w:rPr>
                <w:sz w:val="20"/>
              </w:rPr>
              <w:t>30 [5530/9539]</w:t>
            </w:r>
          </w:p>
        </w:tc>
        <w:tc>
          <w:tcPr>
            <w:tcW w:w="1990" w:type="dxa"/>
          </w:tcPr>
          <w:p w:rsidR="009E7366" w:rsidRDefault="00851BC1">
            <w:pPr>
              <w:pStyle w:val="TableParagraph"/>
              <w:spacing w:before="108"/>
              <w:ind w:left="205" w:right="195"/>
              <w:jc w:val="center"/>
              <w:rPr>
                <w:sz w:val="20"/>
              </w:rPr>
            </w:pPr>
            <w:r>
              <w:rPr>
                <w:sz w:val="20"/>
              </w:rPr>
              <w:t>100 [23280/19558]</w:t>
            </w:r>
          </w:p>
        </w:tc>
        <w:tc>
          <w:tcPr>
            <w:tcW w:w="2076" w:type="dxa"/>
          </w:tcPr>
          <w:p w:rsidR="009E7366" w:rsidRDefault="00851BC1">
            <w:pPr>
              <w:pStyle w:val="TableParagraph"/>
              <w:spacing w:line="224" w:lineRule="exact"/>
              <w:ind w:left="561"/>
              <w:rPr>
                <w:sz w:val="20"/>
              </w:rPr>
            </w:pPr>
            <w:r>
              <w:rPr>
                <w:sz w:val="20"/>
              </w:rPr>
              <w:t>3M† [850]¶</w:t>
            </w:r>
          </w:p>
          <w:p w:rsidR="009E7366" w:rsidRDefault="00851BC1">
            <w:pPr>
              <w:pStyle w:val="TableParagraph"/>
              <w:spacing w:line="216" w:lineRule="exact"/>
              <w:ind w:left="493"/>
              <w:rPr>
                <w:sz w:val="20"/>
              </w:rPr>
            </w:pPr>
            <w:r>
              <w:rPr>
                <w:sz w:val="20"/>
              </w:rPr>
              <w:t>10F† [3057]¶</w:t>
            </w:r>
          </w:p>
        </w:tc>
      </w:tr>
      <w:tr w:rsidR="009E7366">
        <w:trPr>
          <w:trHeight w:val="230"/>
        </w:trPr>
        <w:tc>
          <w:tcPr>
            <w:tcW w:w="8998" w:type="dxa"/>
            <w:gridSpan w:val="4"/>
          </w:tcPr>
          <w:p w:rsidR="009E7366" w:rsidRDefault="00851BC1">
            <w:pPr>
              <w:pStyle w:val="TableParagraph"/>
              <w:spacing w:line="210" w:lineRule="exact"/>
              <w:ind w:left="100"/>
              <w:rPr>
                <w:b/>
                <w:sz w:val="20"/>
              </w:rPr>
            </w:pPr>
            <w:r>
              <w:rPr>
                <w:b/>
                <w:sz w:val="20"/>
              </w:rPr>
              <w:t>Histopathology – Skin</w:t>
            </w:r>
          </w:p>
        </w:tc>
      </w:tr>
      <w:tr w:rsidR="009E7366">
        <w:trPr>
          <w:trHeight w:val="230"/>
        </w:trPr>
        <w:tc>
          <w:tcPr>
            <w:tcW w:w="3283" w:type="dxa"/>
          </w:tcPr>
          <w:p w:rsidR="009E7366" w:rsidRDefault="00851BC1">
            <w:pPr>
              <w:pStyle w:val="TableParagraph"/>
              <w:spacing w:line="210" w:lineRule="exact"/>
              <w:ind w:left="182"/>
              <w:rPr>
                <w:sz w:val="20"/>
              </w:rPr>
            </w:pPr>
            <w:r>
              <w:rPr>
                <w:sz w:val="20"/>
              </w:rPr>
              <w:t>Ulcer</w:t>
            </w:r>
          </w:p>
        </w:tc>
        <w:tc>
          <w:tcPr>
            <w:tcW w:w="1649" w:type="dxa"/>
          </w:tcPr>
          <w:p w:rsidR="009E7366" w:rsidRDefault="00851BC1">
            <w:pPr>
              <w:pStyle w:val="TableParagraph"/>
              <w:spacing w:line="210" w:lineRule="exact"/>
              <w:ind w:left="11"/>
              <w:jc w:val="center"/>
              <w:rPr>
                <w:sz w:val="20"/>
              </w:rPr>
            </w:pPr>
            <w:r>
              <w:rPr>
                <w:w w:val="99"/>
                <w:sz w:val="20"/>
              </w:rPr>
              <w:t>-</w:t>
            </w:r>
          </w:p>
        </w:tc>
        <w:tc>
          <w:tcPr>
            <w:tcW w:w="1990" w:type="dxa"/>
          </w:tcPr>
          <w:p w:rsidR="009E7366" w:rsidRDefault="00851BC1">
            <w:pPr>
              <w:pStyle w:val="TableParagraph"/>
              <w:spacing w:line="210" w:lineRule="exact"/>
              <w:ind w:left="205" w:right="194"/>
              <w:jc w:val="center"/>
              <w:rPr>
                <w:sz w:val="20"/>
              </w:rPr>
            </w:pPr>
            <w:r>
              <w:rPr>
                <w:sz w:val="20"/>
              </w:rPr>
              <w:t>100F†‡ [19558]</w:t>
            </w:r>
          </w:p>
        </w:tc>
        <w:tc>
          <w:tcPr>
            <w:tcW w:w="2076" w:type="dxa"/>
          </w:tcPr>
          <w:p w:rsidR="009E7366" w:rsidRDefault="00851BC1">
            <w:pPr>
              <w:pStyle w:val="TableParagraph"/>
              <w:spacing w:line="210" w:lineRule="exact"/>
              <w:ind w:left="5"/>
              <w:jc w:val="center"/>
              <w:rPr>
                <w:sz w:val="20"/>
              </w:rPr>
            </w:pPr>
            <w:r>
              <w:rPr>
                <w:w w:val="99"/>
                <w:sz w:val="20"/>
              </w:rPr>
              <w:t>-</w:t>
            </w:r>
          </w:p>
        </w:tc>
      </w:tr>
      <w:tr w:rsidR="009E7366">
        <w:trPr>
          <w:trHeight w:val="230"/>
        </w:trPr>
        <w:tc>
          <w:tcPr>
            <w:tcW w:w="8998" w:type="dxa"/>
            <w:gridSpan w:val="4"/>
          </w:tcPr>
          <w:p w:rsidR="009E7366" w:rsidRDefault="00851BC1">
            <w:pPr>
              <w:pStyle w:val="TableParagraph"/>
              <w:spacing w:line="210" w:lineRule="exact"/>
              <w:ind w:left="100"/>
              <w:rPr>
                <w:b/>
                <w:sz w:val="20"/>
              </w:rPr>
            </w:pPr>
            <w:r>
              <w:rPr>
                <w:b/>
                <w:sz w:val="20"/>
              </w:rPr>
              <w:t>Histopathology – Subcutis</w:t>
            </w:r>
          </w:p>
        </w:tc>
      </w:tr>
      <w:tr w:rsidR="009E7366">
        <w:trPr>
          <w:trHeight w:val="230"/>
        </w:trPr>
        <w:tc>
          <w:tcPr>
            <w:tcW w:w="3283" w:type="dxa"/>
          </w:tcPr>
          <w:p w:rsidR="009E7366" w:rsidRDefault="00851BC1">
            <w:pPr>
              <w:pStyle w:val="TableParagraph"/>
              <w:spacing w:line="210" w:lineRule="exact"/>
              <w:ind w:left="182"/>
              <w:rPr>
                <w:sz w:val="20"/>
              </w:rPr>
            </w:pPr>
            <w:r>
              <w:rPr>
                <w:sz w:val="20"/>
              </w:rPr>
              <w:t>Suppurative granuloma</w:t>
            </w:r>
          </w:p>
        </w:tc>
        <w:tc>
          <w:tcPr>
            <w:tcW w:w="1649" w:type="dxa"/>
          </w:tcPr>
          <w:p w:rsidR="009E7366" w:rsidRDefault="00851BC1">
            <w:pPr>
              <w:pStyle w:val="TableParagraph"/>
              <w:spacing w:line="210" w:lineRule="exact"/>
              <w:ind w:left="11"/>
              <w:jc w:val="center"/>
              <w:rPr>
                <w:sz w:val="20"/>
              </w:rPr>
            </w:pPr>
            <w:r>
              <w:rPr>
                <w:w w:val="99"/>
                <w:sz w:val="20"/>
              </w:rPr>
              <w:t>-</w:t>
            </w:r>
          </w:p>
        </w:tc>
        <w:tc>
          <w:tcPr>
            <w:tcW w:w="1990" w:type="dxa"/>
          </w:tcPr>
          <w:p w:rsidR="009E7366" w:rsidRDefault="00851BC1">
            <w:pPr>
              <w:pStyle w:val="TableParagraph"/>
              <w:spacing w:line="210" w:lineRule="exact"/>
              <w:ind w:left="205" w:right="194"/>
              <w:jc w:val="center"/>
              <w:rPr>
                <w:sz w:val="20"/>
              </w:rPr>
            </w:pPr>
            <w:r>
              <w:rPr>
                <w:sz w:val="20"/>
              </w:rPr>
              <w:t>100F†‡ [19558]</w:t>
            </w:r>
          </w:p>
        </w:tc>
        <w:tc>
          <w:tcPr>
            <w:tcW w:w="2076" w:type="dxa"/>
          </w:tcPr>
          <w:p w:rsidR="009E7366" w:rsidRDefault="00851BC1">
            <w:pPr>
              <w:pStyle w:val="TableParagraph"/>
              <w:spacing w:line="210" w:lineRule="exact"/>
              <w:ind w:left="114" w:right="106"/>
              <w:jc w:val="center"/>
              <w:rPr>
                <w:sz w:val="20"/>
              </w:rPr>
            </w:pPr>
            <w:r>
              <w:rPr>
                <w:sz w:val="20"/>
              </w:rPr>
              <w:t>100F‡ [30984]</w:t>
            </w:r>
          </w:p>
        </w:tc>
      </w:tr>
    </w:tbl>
    <w:p w:rsidR="009E7366" w:rsidRDefault="00851BC1">
      <w:pPr>
        <w:spacing w:before="56" w:line="235" w:lineRule="auto"/>
        <w:ind w:left="155" w:right="2910"/>
        <w:rPr>
          <w:sz w:val="20"/>
        </w:rPr>
      </w:pPr>
      <w:r>
        <w:rPr>
          <w:position w:val="2"/>
          <w:sz w:val="20"/>
        </w:rPr>
        <w:t>-: not observed; ↓: decreased; AUC</w:t>
      </w:r>
      <w:r>
        <w:rPr>
          <w:sz w:val="13"/>
        </w:rPr>
        <w:t>24</w:t>
      </w:r>
      <w:r>
        <w:rPr>
          <w:position w:val="2"/>
          <w:sz w:val="20"/>
        </w:rPr>
        <w:t xml:space="preserve">: area under the curve from time 0 to 24 h; F: females only; </w:t>
      </w:r>
      <w:r>
        <w:rPr>
          <w:sz w:val="20"/>
        </w:rPr>
        <w:t>GLP: Good Laboratory Practice; M: males only; TK: toxicokinetics.</w:t>
      </w:r>
    </w:p>
    <w:p w:rsidR="009E7366" w:rsidRDefault="00851BC1">
      <w:pPr>
        <w:spacing w:before="62"/>
        <w:ind w:left="155"/>
        <w:rPr>
          <w:sz w:val="20"/>
        </w:rPr>
      </w:pPr>
      <w:r>
        <w:rPr>
          <w:sz w:val="20"/>
        </w:rPr>
        <w:t>† Finding in 1 animal.</w:t>
      </w:r>
    </w:p>
    <w:p w:rsidR="009E7366" w:rsidRDefault="00851BC1">
      <w:pPr>
        <w:spacing w:before="61"/>
        <w:ind w:left="155"/>
        <w:rPr>
          <w:sz w:val="20"/>
        </w:rPr>
      </w:pPr>
      <w:r>
        <w:rPr>
          <w:sz w:val="20"/>
        </w:rPr>
        <w:t>‡ Finding due to bacterial infection related to immunosuppressive activity of the drug.</w:t>
      </w:r>
    </w:p>
    <w:p w:rsidR="009E7366" w:rsidRDefault="00851BC1">
      <w:pPr>
        <w:spacing w:before="60"/>
        <w:ind w:left="155"/>
        <w:rPr>
          <w:sz w:val="20"/>
        </w:rPr>
      </w:pPr>
      <w:r>
        <w:rPr>
          <w:sz w:val="20"/>
        </w:rPr>
        <w:t>§ Finding was attributed to the pharmacological effect of the drug.</w:t>
      </w:r>
    </w:p>
    <w:p w:rsidR="009E7366" w:rsidRDefault="00851BC1">
      <w:pPr>
        <w:spacing w:before="58"/>
        <w:ind w:left="155"/>
        <w:rPr>
          <w:sz w:val="20"/>
        </w:rPr>
      </w:pPr>
      <w:r>
        <w:rPr>
          <w:sz w:val="20"/>
        </w:rPr>
        <w:t>¶ Finding also observed in vehicle control animals.</w:t>
      </w:r>
    </w:p>
    <w:p w:rsidR="009E7366" w:rsidRDefault="00851BC1">
      <w:pPr>
        <w:spacing w:before="60"/>
        <w:ind w:left="155"/>
        <w:rPr>
          <w:sz w:val="20"/>
        </w:rPr>
      </w:pPr>
      <w:r>
        <w:rPr>
          <w:sz w:val="20"/>
        </w:rPr>
        <w:t xml:space="preserve">Source: Studies </w:t>
      </w:r>
      <w:r w:rsidR="003129FB">
        <w:rPr>
          <w:sz w:val="20"/>
        </w:rPr>
        <w:t>Project 5</w:t>
      </w:r>
      <w:r>
        <w:rPr>
          <w:sz w:val="20"/>
        </w:rPr>
        <w:t xml:space="preserve">-TX-0011, </w:t>
      </w:r>
      <w:r w:rsidR="003129FB">
        <w:rPr>
          <w:sz w:val="20"/>
        </w:rPr>
        <w:t>Project 5</w:t>
      </w:r>
      <w:r>
        <w:rPr>
          <w:sz w:val="20"/>
        </w:rPr>
        <w:t xml:space="preserve">-TX-0024, and </w:t>
      </w:r>
      <w:r w:rsidR="003129FB">
        <w:rPr>
          <w:sz w:val="20"/>
        </w:rPr>
        <w:t>Project 5</w:t>
      </w:r>
      <w:r>
        <w:rPr>
          <w:sz w:val="20"/>
        </w:rPr>
        <w:t>-TX-0030</w:t>
      </w:r>
    </w:p>
    <w:p w:rsidR="009E7366" w:rsidRDefault="009E7366">
      <w:pPr>
        <w:rPr>
          <w:sz w:val="20"/>
        </w:rPr>
        <w:sectPr w:rsidR="009E7366">
          <w:pgSz w:w="12240" w:h="15840"/>
          <w:pgMar w:top="1560" w:right="0" w:bottom="940" w:left="1460" w:header="581" w:footer="748" w:gutter="0"/>
          <w:cols w:space="720"/>
        </w:sectPr>
      </w:pPr>
    </w:p>
    <w:p w:rsidR="009E7366" w:rsidRDefault="00851BC1">
      <w:pPr>
        <w:pStyle w:val="3"/>
        <w:tabs>
          <w:tab w:val="left" w:pos="1573"/>
        </w:tabs>
        <w:spacing w:before="124"/>
        <w:ind w:left="1573" w:right="1751" w:hanging="1419"/>
      </w:pPr>
      <w:bookmarkStart w:id="15" w:name="_bookmark50"/>
      <w:bookmarkEnd w:id="15"/>
      <w:r>
        <w:lastRenderedPageBreak/>
        <w:t>Table</w:t>
      </w:r>
      <w:r>
        <w:rPr>
          <w:spacing w:val="-1"/>
        </w:rPr>
        <w:t xml:space="preserve"> </w:t>
      </w:r>
      <w:r>
        <w:t>3</w:t>
      </w:r>
      <w:r>
        <w:tab/>
        <w:t xml:space="preserve">Summary of Treatment-Related Changes of Potential Clinical Interest in Repeated-Dose Toxicity Studies of </w:t>
      </w:r>
      <w:r w:rsidR="003129FB">
        <w:t>PROJECT 5</w:t>
      </w:r>
      <w:r>
        <w:t xml:space="preserve"> in Cynomolgus Monkeys (4, 13 and 52</w:t>
      </w:r>
      <w:r>
        <w:rPr>
          <w:spacing w:val="-1"/>
        </w:rPr>
        <w:t xml:space="preserve"> </w:t>
      </w:r>
      <w:r>
        <w:t>weeks)</w:t>
      </w:r>
    </w:p>
    <w:p w:rsidR="009E7366" w:rsidRDefault="009E7366">
      <w:pPr>
        <w:pStyle w:val="a3"/>
        <w:spacing w:before="6"/>
        <w:rPr>
          <w:b/>
          <w:sz w:val="5"/>
        </w:rPr>
      </w:pPr>
    </w:p>
    <w:tbl>
      <w:tblPr>
        <w:tblStyle w:val="TableNormal"/>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83"/>
        <w:gridCol w:w="1992"/>
        <w:gridCol w:w="2076"/>
        <w:gridCol w:w="1646"/>
      </w:tblGrid>
      <w:tr w:rsidR="009E7366">
        <w:trPr>
          <w:trHeight w:val="460"/>
        </w:trPr>
        <w:tc>
          <w:tcPr>
            <w:tcW w:w="3283" w:type="dxa"/>
            <w:vMerge w:val="restart"/>
          </w:tcPr>
          <w:p w:rsidR="009E7366" w:rsidRDefault="009E7366">
            <w:pPr>
              <w:pStyle w:val="TableParagraph"/>
              <w:rPr>
                <w:b/>
              </w:rPr>
            </w:pPr>
          </w:p>
          <w:p w:rsidR="009E7366" w:rsidRDefault="009E7366">
            <w:pPr>
              <w:pStyle w:val="TableParagraph"/>
              <w:rPr>
                <w:b/>
              </w:rPr>
            </w:pPr>
          </w:p>
          <w:p w:rsidR="009E7366" w:rsidRDefault="009E7366">
            <w:pPr>
              <w:pStyle w:val="TableParagraph"/>
              <w:spacing w:before="6"/>
              <w:rPr>
                <w:b/>
                <w:sz w:val="17"/>
              </w:rPr>
            </w:pPr>
          </w:p>
          <w:p w:rsidR="009E7366" w:rsidRDefault="00851BC1">
            <w:pPr>
              <w:pStyle w:val="TableParagraph"/>
              <w:spacing w:before="1" w:line="212" w:lineRule="exact"/>
              <w:ind w:left="100"/>
              <w:rPr>
                <w:b/>
                <w:sz w:val="20"/>
              </w:rPr>
            </w:pPr>
            <w:r>
              <w:rPr>
                <w:b/>
                <w:sz w:val="20"/>
              </w:rPr>
              <w:t>Treatment-related Change</w:t>
            </w:r>
          </w:p>
        </w:tc>
        <w:tc>
          <w:tcPr>
            <w:tcW w:w="5714" w:type="dxa"/>
            <w:gridSpan w:val="3"/>
          </w:tcPr>
          <w:p w:rsidR="009E7366" w:rsidRDefault="00851BC1">
            <w:pPr>
              <w:pStyle w:val="TableParagraph"/>
              <w:spacing w:line="228" w:lineRule="exact"/>
              <w:ind w:left="392" w:right="384"/>
              <w:jc w:val="center"/>
              <w:rPr>
                <w:b/>
                <w:sz w:val="20"/>
              </w:rPr>
            </w:pPr>
            <w:r>
              <w:rPr>
                <w:b/>
                <w:sz w:val="20"/>
              </w:rPr>
              <w:t>Lowest Dose (mg/kg) Change Was Observed</w:t>
            </w:r>
          </w:p>
          <w:p w:rsidR="009E7366" w:rsidRDefault="00851BC1">
            <w:pPr>
              <w:pStyle w:val="TableParagraph"/>
              <w:spacing w:line="213" w:lineRule="exact"/>
              <w:ind w:left="394" w:right="384"/>
              <w:jc w:val="center"/>
              <w:rPr>
                <w:b/>
                <w:sz w:val="20"/>
              </w:rPr>
            </w:pPr>
            <w:r>
              <w:rPr>
                <w:b/>
                <w:position w:val="1"/>
                <w:sz w:val="20"/>
              </w:rPr>
              <w:t>AUC</w:t>
            </w:r>
            <w:r>
              <w:rPr>
                <w:b/>
                <w:sz w:val="13"/>
              </w:rPr>
              <w:t xml:space="preserve">24 </w:t>
            </w:r>
            <w:r>
              <w:rPr>
                <w:b/>
                <w:position w:val="1"/>
                <w:sz w:val="20"/>
              </w:rPr>
              <w:t xml:space="preserve">in </w:t>
            </w:r>
            <w:proofErr w:type="spellStart"/>
            <w:r>
              <w:rPr>
                <w:b/>
                <w:position w:val="1"/>
                <w:sz w:val="20"/>
              </w:rPr>
              <w:t>ng·h</w:t>
            </w:r>
            <w:proofErr w:type="spellEnd"/>
            <w:r>
              <w:rPr>
                <w:b/>
                <w:position w:val="1"/>
                <w:sz w:val="20"/>
              </w:rPr>
              <w:t>/mL at Last TK Evaluation: [Male/Female]</w:t>
            </w:r>
          </w:p>
        </w:tc>
      </w:tr>
      <w:tr w:rsidR="009E7366">
        <w:trPr>
          <w:trHeight w:val="230"/>
        </w:trPr>
        <w:tc>
          <w:tcPr>
            <w:tcW w:w="3283" w:type="dxa"/>
            <w:vMerge/>
            <w:tcBorders>
              <w:top w:val="nil"/>
            </w:tcBorders>
          </w:tcPr>
          <w:p w:rsidR="009E7366" w:rsidRDefault="009E7366">
            <w:pPr>
              <w:rPr>
                <w:sz w:val="2"/>
                <w:szCs w:val="2"/>
              </w:rPr>
            </w:pPr>
          </w:p>
        </w:tc>
        <w:tc>
          <w:tcPr>
            <w:tcW w:w="5714" w:type="dxa"/>
            <w:gridSpan w:val="3"/>
          </w:tcPr>
          <w:p w:rsidR="009E7366" w:rsidRDefault="00851BC1">
            <w:pPr>
              <w:pStyle w:val="TableParagraph"/>
              <w:spacing w:line="210" w:lineRule="exact"/>
              <w:ind w:left="393" w:right="384"/>
              <w:jc w:val="center"/>
              <w:rPr>
                <w:b/>
                <w:sz w:val="20"/>
              </w:rPr>
            </w:pPr>
            <w:r>
              <w:rPr>
                <w:b/>
                <w:sz w:val="20"/>
              </w:rPr>
              <w:t>Monkey</w:t>
            </w:r>
          </w:p>
        </w:tc>
      </w:tr>
      <w:tr w:rsidR="009E7366">
        <w:trPr>
          <w:trHeight w:val="230"/>
        </w:trPr>
        <w:tc>
          <w:tcPr>
            <w:tcW w:w="3283" w:type="dxa"/>
            <w:vMerge/>
            <w:tcBorders>
              <w:top w:val="nil"/>
            </w:tcBorders>
          </w:tcPr>
          <w:p w:rsidR="009E7366" w:rsidRDefault="009E7366">
            <w:pPr>
              <w:rPr>
                <w:sz w:val="2"/>
                <w:szCs w:val="2"/>
              </w:rPr>
            </w:pPr>
          </w:p>
        </w:tc>
        <w:tc>
          <w:tcPr>
            <w:tcW w:w="1992" w:type="dxa"/>
          </w:tcPr>
          <w:p w:rsidR="009E7366" w:rsidRDefault="00851BC1">
            <w:pPr>
              <w:pStyle w:val="TableParagraph"/>
              <w:spacing w:line="210" w:lineRule="exact"/>
              <w:ind w:left="301" w:right="296"/>
              <w:jc w:val="center"/>
              <w:rPr>
                <w:b/>
                <w:sz w:val="20"/>
              </w:rPr>
            </w:pPr>
            <w:r>
              <w:rPr>
                <w:b/>
                <w:sz w:val="20"/>
              </w:rPr>
              <w:t>4-wk GLP</w:t>
            </w:r>
          </w:p>
        </w:tc>
        <w:tc>
          <w:tcPr>
            <w:tcW w:w="2076" w:type="dxa"/>
          </w:tcPr>
          <w:p w:rsidR="009E7366" w:rsidRDefault="00851BC1">
            <w:pPr>
              <w:pStyle w:val="TableParagraph"/>
              <w:spacing w:line="210" w:lineRule="exact"/>
              <w:ind w:left="115" w:right="106"/>
              <w:jc w:val="center"/>
              <w:rPr>
                <w:b/>
                <w:sz w:val="20"/>
              </w:rPr>
            </w:pPr>
            <w:r>
              <w:rPr>
                <w:b/>
                <w:sz w:val="20"/>
              </w:rPr>
              <w:t>13-wk GLP</w:t>
            </w:r>
          </w:p>
        </w:tc>
        <w:tc>
          <w:tcPr>
            <w:tcW w:w="1646" w:type="dxa"/>
          </w:tcPr>
          <w:p w:rsidR="009E7366" w:rsidRDefault="00851BC1">
            <w:pPr>
              <w:pStyle w:val="TableParagraph"/>
              <w:spacing w:line="210" w:lineRule="exact"/>
              <w:ind w:left="179" w:right="172"/>
              <w:jc w:val="center"/>
              <w:rPr>
                <w:b/>
                <w:sz w:val="20"/>
              </w:rPr>
            </w:pPr>
            <w:r>
              <w:rPr>
                <w:b/>
                <w:sz w:val="20"/>
              </w:rPr>
              <w:t>52-wk GLP</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Clinical Signs and General Condition</w:t>
            </w:r>
          </w:p>
        </w:tc>
      </w:tr>
      <w:tr w:rsidR="009E7366">
        <w:trPr>
          <w:trHeight w:val="230"/>
        </w:trPr>
        <w:tc>
          <w:tcPr>
            <w:tcW w:w="3283" w:type="dxa"/>
          </w:tcPr>
          <w:p w:rsidR="009E7366" w:rsidRDefault="00851BC1">
            <w:pPr>
              <w:pStyle w:val="TableParagraph"/>
              <w:spacing w:line="210" w:lineRule="exact"/>
              <w:ind w:left="182"/>
              <w:rPr>
                <w:sz w:val="20"/>
              </w:rPr>
            </w:pPr>
            <w:r>
              <w:rPr>
                <w:sz w:val="20"/>
              </w:rPr>
              <w:t>Soft stool, watery stool, diarrhea</w:t>
            </w:r>
          </w:p>
        </w:tc>
        <w:tc>
          <w:tcPr>
            <w:tcW w:w="1992" w:type="dxa"/>
          </w:tcPr>
          <w:p w:rsidR="009E7366" w:rsidRDefault="00851BC1">
            <w:pPr>
              <w:pStyle w:val="TableParagraph"/>
              <w:spacing w:line="210" w:lineRule="exact"/>
              <w:ind w:left="307" w:right="296"/>
              <w:jc w:val="center"/>
              <w:rPr>
                <w:sz w:val="20"/>
              </w:rPr>
            </w:pPr>
            <w:r>
              <w:rPr>
                <w:sz w:val="20"/>
              </w:rPr>
              <w:t>30 [3637/2653]</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184" w:right="172"/>
              <w:jc w:val="center"/>
              <w:rPr>
                <w:sz w:val="20"/>
              </w:rPr>
            </w:pPr>
            <w:r>
              <w:rPr>
                <w:sz w:val="20"/>
              </w:rPr>
              <w:t>15 [2887/1521]</w:t>
            </w:r>
          </w:p>
        </w:tc>
      </w:tr>
      <w:tr w:rsidR="009E7366">
        <w:trPr>
          <w:trHeight w:val="227"/>
        </w:trPr>
        <w:tc>
          <w:tcPr>
            <w:tcW w:w="3283" w:type="dxa"/>
          </w:tcPr>
          <w:p w:rsidR="009E7366" w:rsidRDefault="00851BC1">
            <w:pPr>
              <w:pStyle w:val="TableParagraph"/>
              <w:spacing w:line="208" w:lineRule="exact"/>
              <w:ind w:left="182"/>
              <w:rPr>
                <w:sz w:val="20"/>
              </w:rPr>
            </w:pPr>
            <w:r>
              <w:rPr>
                <w:sz w:val="20"/>
              </w:rPr>
              <w:t>Salivation</w:t>
            </w:r>
          </w:p>
        </w:tc>
        <w:tc>
          <w:tcPr>
            <w:tcW w:w="1992" w:type="dxa"/>
          </w:tcPr>
          <w:p w:rsidR="009E7366" w:rsidRDefault="00851BC1">
            <w:pPr>
              <w:pStyle w:val="TableParagraph"/>
              <w:spacing w:line="208" w:lineRule="exact"/>
              <w:ind w:left="307" w:right="296"/>
              <w:jc w:val="center"/>
              <w:rPr>
                <w:sz w:val="20"/>
              </w:rPr>
            </w:pPr>
            <w:r>
              <w:rPr>
                <w:sz w:val="20"/>
              </w:rPr>
              <w:t>60 [7550/7489]</w:t>
            </w:r>
          </w:p>
        </w:tc>
        <w:tc>
          <w:tcPr>
            <w:tcW w:w="2076" w:type="dxa"/>
          </w:tcPr>
          <w:p w:rsidR="009E7366" w:rsidRDefault="00851BC1">
            <w:pPr>
              <w:pStyle w:val="TableParagraph"/>
              <w:spacing w:line="208" w:lineRule="exact"/>
              <w:ind w:left="120" w:right="106"/>
              <w:jc w:val="center"/>
              <w:rPr>
                <w:sz w:val="20"/>
              </w:rPr>
            </w:pPr>
            <w:r>
              <w:rPr>
                <w:sz w:val="20"/>
              </w:rPr>
              <w:t>60/30 [†]</w:t>
            </w:r>
          </w:p>
        </w:tc>
        <w:tc>
          <w:tcPr>
            <w:tcW w:w="1646" w:type="dxa"/>
          </w:tcPr>
          <w:p w:rsidR="009E7366" w:rsidRDefault="00851BC1">
            <w:pPr>
              <w:pStyle w:val="TableParagraph"/>
              <w:spacing w:line="208"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Vomiting</w:t>
            </w:r>
          </w:p>
        </w:tc>
        <w:tc>
          <w:tcPr>
            <w:tcW w:w="1992" w:type="dxa"/>
          </w:tcPr>
          <w:p w:rsidR="009E7366" w:rsidRDefault="00851BC1">
            <w:pPr>
              <w:pStyle w:val="TableParagraph"/>
              <w:spacing w:line="210" w:lineRule="exact"/>
              <w:ind w:left="307" w:right="296"/>
              <w:jc w:val="center"/>
              <w:rPr>
                <w:sz w:val="20"/>
              </w:rPr>
            </w:pPr>
            <w:r>
              <w:rPr>
                <w:sz w:val="20"/>
              </w:rPr>
              <w:t>60 [7550/7489]</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460"/>
        </w:trPr>
        <w:tc>
          <w:tcPr>
            <w:tcW w:w="3283" w:type="dxa"/>
          </w:tcPr>
          <w:p w:rsidR="009E7366" w:rsidRDefault="00851BC1">
            <w:pPr>
              <w:pStyle w:val="TableParagraph"/>
              <w:spacing w:line="224" w:lineRule="exact"/>
              <w:ind w:left="182"/>
              <w:rPr>
                <w:sz w:val="20"/>
              </w:rPr>
            </w:pPr>
            <w:r>
              <w:rPr>
                <w:sz w:val="20"/>
              </w:rPr>
              <w:t>Abnormal stool color (red/occult</w:t>
            </w:r>
          </w:p>
          <w:p w:rsidR="009E7366" w:rsidRDefault="00851BC1">
            <w:pPr>
              <w:pStyle w:val="TableParagraph"/>
              <w:spacing w:line="216" w:lineRule="exact"/>
              <w:ind w:left="100"/>
              <w:rPr>
                <w:sz w:val="20"/>
              </w:rPr>
            </w:pPr>
            <w:r>
              <w:rPr>
                <w:sz w:val="20"/>
              </w:rPr>
              <w:t>blood)</w:t>
            </w:r>
          </w:p>
        </w:tc>
        <w:tc>
          <w:tcPr>
            <w:tcW w:w="1992" w:type="dxa"/>
          </w:tcPr>
          <w:p w:rsidR="009E7366" w:rsidRDefault="00851BC1">
            <w:pPr>
              <w:pStyle w:val="TableParagraph"/>
              <w:spacing w:before="110"/>
              <w:ind w:left="9"/>
              <w:jc w:val="center"/>
              <w:rPr>
                <w:sz w:val="20"/>
              </w:rPr>
            </w:pPr>
            <w:r>
              <w:rPr>
                <w:w w:val="99"/>
                <w:sz w:val="20"/>
              </w:rPr>
              <w:t>-</w:t>
            </w:r>
          </w:p>
        </w:tc>
        <w:tc>
          <w:tcPr>
            <w:tcW w:w="2076" w:type="dxa"/>
          </w:tcPr>
          <w:p w:rsidR="009E7366" w:rsidRDefault="00851BC1">
            <w:pPr>
              <w:pStyle w:val="TableParagraph"/>
              <w:spacing w:before="110"/>
              <w:ind w:left="120" w:right="106"/>
              <w:jc w:val="center"/>
              <w:rPr>
                <w:sz w:val="20"/>
              </w:rPr>
            </w:pPr>
            <w:r>
              <w:rPr>
                <w:sz w:val="20"/>
              </w:rPr>
              <w:t>60/30 [†]</w:t>
            </w:r>
          </w:p>
        </w:tc>
        <w:tc>
          <w:tcPr>
            <w:tcW w:w="1646" w:type="dxa"/>
          </w:tcPr>
          <w:p w:rsidR="009E7366" w:rsidRDefault="00851BC1">
            <w:pPr>
              <w:pStyle w:val="TableParagraph"/>
              <w:spacing w:before="110"/>
              <w:ind w:left="9"/>
              <w:jc w:val="center"/>
              <w:rPr>
                <w:sz w:val="20"/>
              </w:rPr>
            </w:pPr>
            <w:r>
              <w:rPr>
                <w:w w:val="99"/>
                <w:sz w:val="20"/>
              </w:rPr>
              <w:t>-</w:t>
            </w:r>
          </w:p>
        </w:tc>
      </w:tr>
      <w:tr w:rsidR="009E7366">
        <w:trPr>
          <w:trHeight w:val="460"/>
        </w:trPr>
        <w:tc>
          <w:tcPr>
            <w:tcW w:w="3283" w:type="dxa"/>
          </w:tcPr>
          <w:p w:rsidR="009E7366" w:rsidRDefault="00851BC1">
            <w:pPr>
              <w:pStyle w:val="TableParagraph"/>
              <w:spacing w:line="223" w:lineRule="exact"/>
              <w:ind w:left="182"/>
              <w:rPr>
                <w:sz w:val="20"/>
              </w:rPr>
            </w:pPr>
            <w:r>
              <w:rPr>
                <w:sz w:val="20"/>
              </w:rPr>
              <w:t>↓ Activity, ↓ Response, Abnormal</w:t>
            </w:r>
          </w:p>
          <w:p w:rsidR="009E7366" w:rsidRDefault="00851BC1">
            <w:pPr>
              <w:pStyle w:val="TableParagraph"/>
              <w:spacing w:line="217" w:lineRule="exact"/>
              <w:ind w:left="100"/>
              <w:rPr>
                <w:sz w:val="20"/>
              </w:rPr>
            </w:pPr>
            <w:r>
              <w:rPr>
                <w:sz w:val="20"/>
              </w:rPr>
              <w:t>position</w:t>
            </w:r>
          </w:p>
        </w:tc>
        <w:tc>
          <w:tcPr>
            <w:tcW w:w="1992" w:type="dxa"/>
          </w:tcPr>
          <w:p w:rsidR="009E7366" w:rsidRDefault="00851BC1">
            <w:pPr>
              <w:pStyle w:val="TableParagraph"/>
              <w:spacing w:before="108"/>
              <w:ind w:left="9"/>
              <w:jc w:val="center"/>
              <w:rPr>
                <w:sz w:val="20"/>
              </w:rPr>
            </w:pPr>
            <w:r>
              <w:rPr>
                <w:w w:val="99"/>
                <w:sz w:val="20"/>
              </w:rPr>
              <w:t>-</w:t>
            </w:r>
          </w:p>
        </w:tc>
        <w:tc>
          <w:tcPr>
            <w:tcW w:w="2076" w:type="dxa"/>
          </w:tcPr>
          <w:p w:rsidR="009E7366" w:rsidRDefault="00851BC1">
            <w:pPr>
              <w:pStyle w:val="TableParagraph"/>
              <w:spacing w:before="108"/>
              <w:ind w:left="120" w:right="106"/>
              <w:jc w:val="center"/>
              <w:rPr>
                <w:sz w:val="20"/>
              </w:rPr>
            </w:pPr>
            <w:r>
              <w:rPr>
                <w:sz w:val="20"/>
              </w:rPr>
              <w:t>60/30 [†]</w:t>
            </w:r>
          </w:p>
        </w:tc>
        <w:tc>
          <w:tcPr>
            <w:tcW w:w="1646" w:type="dxa"/>
          </w:tcPr>
          <w:p w:rsidR="009E7366" w:rsidRDefault="00851BC1">
            <w:pPr>
              <w:pStyle w:val="TableParagraph"/>
              <w:spacing w:before="108"/>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Hypothermia</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Pale oral mucosa</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460"/>
        </w:trPr>
        <w:tc>
          <w:tcPr>
            <w:tcW w:w="3283" w:type="dxa"/>
          </w:tcPr>
          <w:p w:rsidR="009E7366" w:rsidRDefault="00851BC1">
            <w:pPr>
              <w:pStyle w:val="TableParagraph"/>
              <w:spacing w:line="223" w:lineRule="exact"/>
              <w:ind w:left="182"/>
              <w:rPr>
                <w:sz w:val="20"/>
              </w:rPr>
            </w:pPr>
            <w:r>
              <w:rPr>
                <w:sz w:val="20"/>
              </w:rPr>
              <w:t>↓ Food consumption and body</w:t>
            </w:r>
          </w:p>
          <w:p w:rsidR="009E7366" w:rsidRDefault="00851BC1">
            <w:pPr>
              <w:pStyle w:val="TableParagraph"/>
              <w:spacing w:line="217" w:lineRule="exact"/>
              <w:ind w:left="100"/>
              <w:rPr>
                <w:sz w:val="20"/>
              </w:rPr>
            </w:pPr>
            <w:r>
              <w:rPr>
                <w:sz w:val="20"/>
              </w:rPr>
              <w:t>weight</w:t>
            </w:r>
          </w:p>
        </w:tc>
        <w:tc>
          <w:tcPr>
            <w:tcW w:w="1992" w:type="dxa"/>
          </w:tcPr>
          <w:p w:rsidR="009E7366" w:rsidRDefault="00851BC1">
            <w:pPr>
              <w:pStyle w:val="TableParagraph"/>
              <w:spacing w:before="108"/>
              <w:ind w:left="307" w:right="296"/>
              <w:jc w:val="center"/>
              <w:rPr>
                <w:sz w:val="20"/>
              </w:rPr>
            </w:pPr>
            <w:r>
              <w:rPr>
                <w:sz w:val="20"/>
              </w:rPr>
              <w:t>30 [3637/2653]</w:t>
            </w:r>
          </w:p>
        </w:tc>
        <w:tc>
          <w:tcPr>
            <w:tcW w:w="2076" w:type="dxa"/>
          </w:tcPr>
          <w:p w:rsidR="009E7366" w:rsidRDefault="00851BC1">
            <w:pPr>
              <w:pStyle w:val="TableParagraph"/>
              <w:spacing w:before="108"/>
              <w:ind w:left="120" w:right="106"/>
              <w:jc w:val="center"/>
              <w:rPr>
                <w:sz w:val="20"/>
              </w:rPr>
            </w:pPr>
            <w:r>
              <w:rPr>
                <w:sz w:val="20"/>
              </w:rPr>
              <w:t>60/30 [†]</w:t>
            </w:r>
          </w:p>
        </w:tc>
        <w:tc>
          <w:tcPr>
            <w:tcW w:w="1646" w:type="dxa"/>
          </w:tcPr>
          <w:p w:rsidR="009E7366" w:rsidRDefault="00851BC1">
            <w:pPr>
              <w:pStyle w:val="TableParagraph"/>
              <w:spacing w:before="108"/>
              <w:ind w:left="184" w:right="172"/>
              <w:jc w:val="center"/>
              <w:rPr>
                <w:sz w:val="20"/>
              </w:rPr>
            </w:pPr>
            <w:r>
              <w:rPr>
                <w:sz w:val="20"/>
              </w:rPr>
              <w:t>15 [2887/1521]</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Hematology</w:t>
            </w:r>
          </w:p>
        </w:tc>
      </w:tr>
      <w:tr w:rsidR="009E7366">
        <w:trPr>
          <w:trHeight w:val="230"/>
        </w:trPr>
        <w:tc>
          <w:tcPr>
            <w:tcW w:w="3283" w:type="dxa"/>
          </w:tcPr>
          <w:p w:rsidR="009E7366" w:rsidRDefault="00851BC1">
            <w:pPr>
              <w:pStyle w:val="TableParagraph"/>
              <w:spacing w:line="210" w:lineRule="exact"/>
              <w:ind w:left="182"/>
              <w:rPr>
                <w:sz w:val="20"/>
              </w:rPr>
            </w:pPr>
            <w:r>
              <w:rPr>
                <w:sz w:val="20"/>
              </w:rPr>
              <w:t>↓ RBC, hemoglobin, hematocrit</w:t>
            </w:r>
          </w:p>
        </w:tc>
        <w:tc>
          <w:tcPr>
            <w:tcW w:w="1992" w:type="dxa"/>
          </w:tcPr>
          <w:p w:rsidR="009E7366" w:rsidRDefault="00851BC1">
            <w:pPr>
              <w:pStyle w:val="TableParagraph"/>
              <w:spacing w:line="210" w:lineRule="exact"/>
              <w:ind w:left="307" w:right="296"/>
              <w:jc w:val="center"/>
              <w:rPr>
                <w:sz w:val="20"/>
              </w:rPr>
            </w:pPr>
            <w:r>
              <w:rPr>
                <w:sz w:val="20"/>
              </w:rPr>
              <w:t>60 [7550/7489]</w:t>
            </w:r>
          </w:p>
        </w:tc>
        <w:tc>
          <w:tcPr>
            <w:tcW w:w="2076" w:type="dxa"/>
          </w:tcPr>
          <w:p w:rsidR="009E7366" w:rsidRDefault="00851BC1">
            <w:pPr>
              <w:pStyle w:val="TableParagraph"/>
              <w:spacing w:line="210" w:lineRule="exact"/>
              <w:ind w:left="120" w:right="106"/>
              <w:jc w:val="center"/>
              <w:rPr>
                <w:sz w:val="20"/>
              </w:rPr>
            </w:pPr>
            <w:r>
              <w:rPr>
                <w:sz w:val="20"/>
              </w:rPr>
              <w:t>15 [2573/1990]</w:t>
            </w:r>
          </w:p>
        </w:tc>
        <w:tc>
          <w:tcPr>
            <w:tcW w:w="1646" w:type="dxa"/>
          </w:tcPr>
          <w:p w:rsidR="009E7366" w:rsidRDefault="00851BC1">
            <w:pPr>
              <w:pStyle w:val="TableParagraph"/>
              <w:spacing w:before="7" w:line="203" w:lineRule="exact"/>
              <w:ind w:left="12"/>
              <w:jc w:val="center"/>
              <w:rPr>
                <w:sz w:val="18"/>
              </w:rPr>
            </w:pPr>
            <w:r>
              <w:rPr>
                <w:sz w:val="18"/>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RBC, hemoglobin, hematocrit</w:t>
            </w:r>
          </w:p>
        </w:tc>
        <w:tc>
          <w:tcPr>
            <w:tcW w:w="1992" w:type="dxa"/>
          </w:tcPr>
          <w:p w:rsidR="009E7366" w:rsidRDefault="00851BC1">
            <w:pPr>
              <w:pStyle w:val="TableParagraph"/>
              <w:spacing w:line="210" w:lineRule="exact"/>
              <w:ind w:left="307" w:right="296"/>
              <w:jc w:val="center"/>
              <w:rPr>
                <w:sz w:val="20"/>
              </w:rPr>
            </w:pPr>
            <w:r>
              <w:rPr>
                <w:sz w:val="20"/>
              </w:rPr>
              <w:t>60 [7550/7489]‡</w:t>
            </w:r>
          </w:p>
        </w:tc>
        <w:tc>
          <w:tcPr>
            <w:tcW w:w="2076" w:type="dxa"/>
          </w:tcPr>
          <w:p w:rsidR="009E7366" w:rsidRDefault="00851BC1">
            <w:pPr>
              <w:pStyle w:val="TableParagraph"/>
              <w:spacing w:line="210" w:lineRule="exact"/>
              <w:ind w:left="120" w:right="104"/>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MCV</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MCHC</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MCHC</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1"/>
              <w:jc w:val="center"/>
              <w:rPr>
                <w:sz w:val="20"/>
              </w:rPr>
            </w:pPr>
            <w:r>
              <w:rPr>
                <w:w w:val="99"/>
                <w:sz w:val="20"/>
              </w:rPr>
              <w:t>-</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↓Reticulocyte ratio</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20" w:right="106"/>
              <w:jc w:val="center"/>
              <w:rPr>
                <w:sz w:val="20"/>
              </w:rPr>
            </w:pPr>
            <w:r>
              <w:rPr>
                <w:sz w:val="20"/>
              </w:rPr>
              <w:t>15 [2573/1990]</w:t>
            </w:r>
          </w:p>
        </w:tc>
        <w:tc>
          <w:tcPr>
            <w:tcW w:w="1646" w:type="dxa"/>
          </w:tcPr>
          <w:p w:rsidR="009E7366" w:rsidRDefault="00851BC1">
            <w:pPr>
              <w:pStyle w:val="TableParagraph"/>
              <w:spacing w:before="7" w:line="203" w:lineRule="exact"/>
              <w:ind w:left="12"/>
              <w:jc w:val="center"/>
              <w:rPr>
                <w:sz w:val="18"/>
              </w:rPr>
            </w:pPr>
            <w:r>
              <w:rPr>
                <w:sz w:val="18"/>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White blood cells</w:t>
            </w:r>
          </w:p>
        </w:tc>
        <w:tc>
          <w:tcPr>
            <w:tcW w:w="1992" w:type="dxa"/>
          </w:tcPr>
          <w:p w:rsidR="009E7366" w:rsidRDefault="00851BC1">
            <w:pPr>
              <w:pStyle w:val="TableParagraph"/>
              <w:spacing w:line="210" w:lineRule="exact"/>
              <w:ind w:left="307" w:right="296"/>
              <w:jc w:val="center"/>
              <w:rPr>
                <w:sz w:val="20"/>
              </w:rPr>
            </w:pPr>
            <w:r>
              <w:rPr>
                <w:sz w:val="20"/>
              </w:rPr>
              <w:t>60 [7550/7489]</w:t>
            </w:r>
          </w:p>
        </w:tc>
        <w:tc>
          <w:tcPr>
            <w:tcW w:w="2076" w:type="dxa"/>
          </w:tcPr>
          <w:p w:rsidR="009E7366" w:rsidRDefault="00851BC1">
            <w:pPr>
              <w:pStyle w:val="TableParagraph"/>
              <w:spacing w:line="210" w:lineRule="exact"/>
              <w:ind w:left="120" w:right="106"/>
              <w:jc w:val="center"/>
              <w:rPr>
                <w:sz w:val="20"/>
              </w:rPr>
            </w:pPr>
            <w:r>
              <w:rPr>
                <w:sz w:val="20"/>
              </w:rPr>
              <w:t>15F [1990] - 60/30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460"/>
        </w:trPr>
        <w:tc>
          <w:tcPr>
            <w:tcW w:w="3283" w:type="dxa"/>
          </w:tcPr>
          <w:p w:rsidR="009E7366" w:rsidRDefault="00851BC1">
            <w:pPr>
              <w:pStyle w:val="TableParagraph"/>
              <w:spacing w:before="108"/>
              <w:ind w:left="182"/>
              <w:rPr>
                <w:sz w:val="20"/>
              </w:rPr>
            </w:pPr>
            <w:r>
              <w:rPr>
                <w:sz w:val="20"/>
              </w:rPr>
              <w:t>↑ Neutrophils</w:t>
            </w:r>
          </w:p>
        </w:tc>
        <w:tc>
          <w:tcPr>
            <w:tcW w:w="1992" w:type="dxa"/>
          </w:tcPr>
          <w:p w:rsidR="009E7366" w:rsidRDefault="00851BC1">
            <w:pPr>
              <w:pStyle w:val="TableParagraph"/>
              <w:spacing w:before="108"/>
              <w:ind w:left="307" w:right="296"/>
              <w:jc w:val="center"/>
              <w:rPr>
                <w:sz w:val="20"/>
              </w:rPr>
            </w:pPr>
            <w:r>
              <w:rPr>
                <w:sz w:val="20"/>
              </w:rPr>
              <w:t>60 [7550/7489]</w:t>
            </w:r>
          </w:p>
        </w:tc>
        <w:tc>
          <w:tcPr>
            <w:tcW w:w="2076" w:type="dxa"/>
          </w:tcPr>
          <w:p w:rsidR="009E7366" w:rsidRDefault="00851BC1">
            <w:pPr>
              <w:pStyle w:val="TableParagraph"/>
              <w:spacing w:before="108"/>
              <w:ind w:left="120" w:right="106"/>
              <w:jc w:val="center"/>
              <w:rPr>
                <w:sz w:val="20"/>
              </w:rPr>
            </w:pPr>
            <w:r>
              <w:rPr>
                <w:sz w:val="20"/>
              </w:rPr>
              <w:t>15F [1990] - 60/30 [†]</w:t>
            </w:r>
          </w:p>
        </w:tc>
        <w:tc>
          <w:tcPr>
            <w:tcW w:w="1646" w:type="dxa"/>
          </w:tcPr>
          <w:p w:rsidR="009E7366" w:rsidRDefault="00851BC1">
            <w:pPr>
              <w:pStyle w:val="TableParagraph"/>
              <w:spacing w:line="223" w:lineRule="exact"/>
              <w:ind w:left="184" w:right="170"/>
              <w:jc w:val="center"/>
              <w:rPr>
                <w:sz w:val="20"/>
              </w:rPr>
            </w:pPr>
            <w:r>
              <w:rPr>
                <w:sz w:val="20"/>
              </w:rPr>
              <w:t>4F [664]</w:t>
            </w:r>
          </w:p>
          <w:p w:rsidR="009E7366" w:rsidRDefault="00851BC1">
            <w:pPr>
              <w:pStyle w:val="TableParagraph"/>
              <w:spacing w:line="217" w:lineRule="exact"/>
              <w:ind w:left="184" w:right="172"/>
              <w:jc w:val="center"/>
              <w:rPr>
                <w:sz w:val="20"/>
              </w:rPr>
            </w:pPr>
            <w:r>
              <w:rPr>
                <w:sz w:val="20"/>
              </w:rPr>
              <w:t>15 [2887/1521]</w:t>
            </w:r>
          </w:p>
        </w:tc>
      </w:tr>
      <w:tr w:rsidR="009E7366">
        <w:trPr>
          <w:trHeight w:val="230"/>
        </w:trPr>
        <w:tc>
          <w:tcPr>
            <w:tcW w:w="3283" w:type="dxa"/>
          </w:tcPr>
          <w:p w:rsidR="009E7366" w:rsidRDefault="00851BC1">
            <w:pPr>
              <w:pStyle w:val="TableParagraph"/>
              <w:spacing w:line="210" w:lineRule="exact"/>
              <w:ind w:left="182"/>
              <w:rPr>
                <w:sz w:val="20"/>
              </w:rPr>
            </w:pPr>
            <w:r>
              <w:rPr>
                <w:sz w:val="20"/>
              </w:rPr>
              <w:t>↓ Lymphocytes</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184" w:right="172"/>
              <w:jc w:val="center"/>
              <w:rPr>
                <w:sz w:val="20"/>
              </w:rPr>
            </w:pPr>
            <w:r>
              <w:rPr>
                <w:sz w:val="20"/>
              </w:rPr>
              <w:t>15 [2887/1521]</w:t>
            </w:r>
          </w:p>
        </w:tc>
      </w:tr>
      <w:tr w:rsidR="009E7366">
        <w:trPr>
          <w:trHeight w:val="230"/>
        </w:trPr>
        <w:tc>
          <w:tcPr>
            <w:tcW w:w="3283" w:type="dxa"/>
          </w:tcPr>
          <w:p w:rsidR="009E7366" w:rsidRDefault="00851BC1">
            <w:pPr>
              <w:pStyle w:val="TableParagraph"/>
              <w:spacing w:line="210" w:lineRule="exact"/>
              <w:ind w:left="182"/>
              <w:rPr>
                <w:sz w:val="20"/>
              </w:rPr>
            </w:pPr>
            <w:r>
              <w:rPr>
                <w:sz w:val="20"/>
              </w:rPr>
              <w:t>↑ Monocytes</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Platelets</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Prothrombin time</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APTT</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Blood Chemistry</w:t>
            </w:r>
          </w:p>
        </w:tc>
      </w:tr>
      <w:tr w:rsidR="009E7366">
        <w:trPr>
          <w:trHeight w:val="230"/>
        </w:trPr>
        <w:tc>
          <w:tcPr>
            <w:tcW w:w="3283" w:type="dxa"/>
          </w:tcPr>
          <w:p w:rsidR="009E7366" w:rsidRDefault="00851BC1">
            <w:pPr>
              <w:pStyle w:val="TableParagraph"/>
              <w:spacing w:line="210" w:lineRule="exact"/>
              <w:ind w:left="182"/>
              <w:rPr>
                <w:sz w:val="20"/>
              </w:rPr>
            </w:pPr>
            <w:r>
              <w:rPr>
                <w:sz w:val="20"/>
              </w:rPr>
              <w:t>↑ or ↓ Albumin</w:t>
            </w:r>
          </w:p>
        </w:tc>
        <w:tc>
          <w:tcPr>
            <w:tcW w:w="1992" w:type="dxa"/>
          </w:tcPr>
          <w:p w:rsidR="009E7366" w:rsidRDefault="00851BC1">
            <w:pPr>
              <w:pStyle w:val="TableParagraph"/>
              <w:spacing w:line="210" w:lineRule="exact"/>
              <w:ind w:left="307" w:right="296"/>
              <w:jc w:val="center"/>
              <w:rPr>
                <w:sz w:val="20"/>
              </w:rPr>
            </w:pPr>
            <w:r>
              <w:rPr>
                <w:sz w:val="20"/>
              </w:rPr>
              <w:t>60 [7550/7489]</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184" w:right="170"/>
              <w:jc w:val="center"/>
              <w:rPr>
                <w:sz w:val="20"/>
              </w:rPr>
            </w:pPr>
            <w:r>
              <w:rPr>
                <w:sz w:val="20"/>
              </w:rPr>
              <w:t>4 [706/664]</w:t>
            </w:r>
          </w:p>
        </w:tc>
      </w:tr>
      <w:tr w:rsidR="009E7366">
        <w:trPr>
          <w:trHeight w:val="230"/>
        </w:trPr>
        <w:tc>
          <w:tcPr>
            <w:tcW w:w="3283" w:type="dxa"/>
          </w:tcPr>
          <w:p w:rsidR="009E7366" w:rsidRDefault="00851BC1">
            <w:pPr>
              <w:pStyle w:val="TableParagraph"/>
              <w:spacing w:line="210" w:lineRule="exact"/>
              <w:ind w:left="182"/>
              <w:rPr>
                <w:sz w:val="20"/>
              </w:rPr>
            </w:pPr>
            <w:r>
              <w:rPr>
                <w:sz w:val="20"/>
              </w:rPr>
              <w:t>↑ or ↓ Globulin</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184" w:right="170"/>
              <w:jc w:val="center"/>
              <w:rPr>
                <w:sz w:val="20"/>
              </w:rPr>
            </w:pPr>
            <w:r>
              <w:rPr>
                <w:sz w:val="20"/>
              </w:rPr>
              <w:t>4 [706/664]</w:t>
            </w:r>
          </w:p>
        </w:tc>
      </w:tr>
      <w:tr w:rsidR="009E7366">
        <w:trPr>
          <w:trHeight w:val="230"/>
        </w:trPr>
        <w:tc>
          <w:tcPr>
            <w:tcW w:w="3283" w:type="dxa"/>
          </w:tcPr>
          <w:p w:rsidR="009E7366" w:rsidRDefault="00851BC1">
            <w:pPr>
              <w:pStyle w:val="TableParagraph"/>
              <w:spacing w:line="210" w:lineRule="exact"/>
              <w:ind w:left="182"/>
              <w:rPr>
                <w:sz w:val="20"/>
              </w:rPr>
            </w:pPr>
            <w:r>
              <w:rPr>
                <w:sz w:val="20"/>
              </w:rPr>
              <w:t>↓ Albumin/globulin ratio</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184" w:right="170"/>
              <w:jc w:val="center"/>
              <w:rPr>
                <w:sz w:val="20"/>
              </w:rPr>
            </w:pPr>
            <w:r>
              <w:rPr>
                <w:sz w:val="20"/>
              </w:rPr>
              <w:t>4 [706/664]</w:t>
            </w:r>
          </w:p>
        </w:tc>
      </w:tr>
      <w:tr w:rsidR="009E7366">
        <w:trPr>
          <w:trHeight w:val="230"/>
        </w:trPr>
        <w:tc>
          <w:tcPr>
            <w:tcW w:w="3283" w:type="dxa"/>
          </w:tcPr>
          <w:p w:rsidR="009E7366" w:rsidRDefault="00851BC1">
            <w:pPr>
              <w:pStyle w:val="TableParagraph"/>
              <w:spacing w:line="210" w:lineRule="exact"/>
              <w:ind w:left="182"/>
              <w:rPr>
                <w:sz w:val="20"/>
              </w:rPr>
            </w:pPr>
            <w:r>
              <w:rPr>
                <w:sz w:val="20"/>
              </w:rPr>
              <w:t>↑ or ↓ Total protein</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Alkaline phosphatase</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Triglycerides</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Blood urea nitrogen</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Creatinine</w:t>
            </w:r>
          </w:p>
        </w:tc>
        <w:tc>
          <w:tcPr>
            <w:tcW w:w="1992" w:type="dxa"/>
          </w:tcPr>
          <w:p w:rsidR="009E7366" w:rsidRDefault="00851BC1">
            <w:pPr>
              <w:pStyle w:val="TableParagraph"/>
              <w:spacing w:line="210" w:lineRule="exact"/>
              <w:ind w:left="307" w:right="296"/>
              <w:jc w:val="center"/>
              <w:rPr>
                <w:sz w:val="20"/>
              </w:rPr>
            </w:pPr>
            <w:r>
              <w:rPr>
                <w:sz w:val="20"/>
              </w:rPr>
              <w:t>60 [7550/7489]</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Inorganic phosphorus</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20" w:right="106"/>
              <w:jc w:val="center"/>
              <w:rPr>
                <w:sz w:val="20"/>
              </w:rPr>
            </w:pPr>
            <w:r>
              <w:rPr>
                <w:sz w:val="20"/>
              </w:rPr>
              <w:t>8 [743.5/715.5]</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Inorganic phosphorus</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Glucose</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Total bilirubin</w:t>
            </w:r>
          </w:p>
        </w:tc>
        <w:tc>
          <w:tcPr>
            <w:tcW w:w="1992" w:type="dxa"/>
          </w:tcPr>
          <w:p w:rsidR="009E7366" w:rsidRDefault="00851BC1">
            <w:pPr>
              <w:pStyle w:val="TableParagraph"/>
              <w:spacing w:line="210" w:lineRule="exact"/>
              <w:ind w:left="9"/>
              <w:jc w:val="center"/>
              <w:rPr>
                <w:sz w:val="20"/>
              </w:rPr>
            </w:pPr>
            <w:r>
              <w:rPr>
                <w:w w:val="99"/>
                <w:sz w:val="20"/>
              </w:rPr>
              <w:t>-</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Sodium</w:t>
            </w:r>
          </w:p>
        </w:tc>
        <w:tc>
          <w:tcPr>
            <w:tcW w:w="1992" w:type="dxa"/>
          </w:tcPr>
          <w:p w:rsidR="009E7366" w:rsidRDefault="00851BC1">
            <w:pPr>
              <w:pStyle w:val="TableParagraph"/>
              <w:spacing w:line="210" w:lineRule="exact"/>
              <w:ind w:left="307" w:right="296"/>
              <w:jc w:val="center"/>
              <w:rPr>
                <w:sz w:val="20"/>
              </w:rPr>
            </w:pPr>
            <w:r>
              <w:rPr>
                <w:sz w:val="20"/>
              </w:rPr>
              <w:t>60 [7550/7489]</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Chloride</w:t>
            </w:r>
          </w:p>
        </w:tc>
        <w:tc>
          <w:tcPr>
            <w:tcW w:w="1992" w:type="dxa"/>
          </w:tcPr>
          <w:p w:rsidR="009E7366" w:rsidRDefault="00851BC1">
            <w:pPr>
              <w:pStyle w:val="TableParagraph"/>
              <w:spacing w:line="210" w:lineRule="exact"/>
              <w:ind w:left="307" w:right="296"/>
              <w:jc w:val="center"/>
              <w:rPr>
                <w:sz w:val="20"/>
              </w:rPr>
            </w:pPr>
            <w:r>
              <w:rPr>
                <w:sz w:val="20"/>
              </w:rPr>
              <w:t>60 [7550/7489]</w:t>
            </w:r>
          </w:p>
        </w:tc>
        <w:tc>
          <w:tcPr>
            <w:tcW w:w="2076" w:type="dxa"/>
          </w:tcPr>
          <w:p w:rsidR="009E7366" w:rsidRDefault="00851BC1">
            <w:pPr>
              <w:pStyle w:val="TableParagraph"/>
              <w:spacing w:line="210" w:lineRule="exact"/>
              <w:ind w:left="120" w:right="106"/>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Chloride</w:t>
            </w:r>
          </w:p>
        </w:tc>
        <w:tc>
          <w:tcPr>
            <w:tcW w:w="1992" w:type="dxa"/>
          </w:tcPr>
          <w:p w:rsidR="009E7366" w:rsidRDefault="00851BC1">
            <w:pPr>
              <w:pStyle w:val="TableParagraph"/>
              <w:spacing w:line="210" w:lineRule="exact"/>
              <w:ind w:left="307" w:right="296"/>
              <w:jc w:val="center"/>
              <w:rPr>
                <w:sz w:val="20"/>
              </w:rPr>
            </w:pPr>
            <w:r>
              <w:rPr>
                <w:sz w:val="20"/>
              </w:rPr>
              <w:t>60 [7550/7489]</w:t>
            </w:r>
          </w:p>
        </w:tc>
        <w:tc>
          <w:tcPr>
            <w:tcW w:w="2076" w:type="dxa"/>
          </w:tcPr>
          <w:p w:rsidR="009E7366" w:rsidRDefault="00851BC1">
            <w:pPr>
              <w:pStyle w:val="TableParagraph"/>
              <w:spacing w:line="210" w:lineRule="exact"/>
              <w:ind w:left="11"/>
              <w:jc w:val="center"/>
              <w:rPr>
                <w:sz w:val="20"/>
              </w:rPr>
            </w:pPr>
            <w:r>
              <w:rPr>
                <w:w w:val="99"/>
                <w:sz w:val="20"/>
              </w:rPr>
              <w:t>-</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27"/>
        </w:trPr>
        <w:tc>
          <w:tcPr>
            <w:tcW w:w="3283" w:type="dxa"/>
          </w:tcPr>
          <w:p w:rsidR="009E7366" w:rsidRDefault="00851BC1">
            <w:pPr>
              <w:pStyle w:val="TableParagraph"/>
              <w:spacing w:line="208" w:lineRule="exact"/>
              <w:ind w:left="182"/>
              <w:rPr>
                <w:sz w:val="20"/>
              </w:rPr>
            </w:pPr>
            <w:r>
              <w:rPr>
                <w:sz w:val="20"/>
              </w:rPr>
              <w:t>↓ Calcium</w:t>
            </w:r>
          </w:p>
        </w:tc>
        <w:tc>
          <w:tcPr>
            <w:tcW w:w="1992" w:type="dxa"/>
          </w:tcPr>
          <w:p w:rsidR="009E7366" w:rsidRDefault="00851BC1">
            <w:pPr>
              <w:pStyle w:val="TableParagraph"/>
              <w:spacing w:line="208" w:lineRule="exact"/>
              <w:ind w:left="9"/>
              <w:jc w:val="center"/>
              <w:rPr>
                <w:sz w:val="20"/>
              </w:rPr>
            </w:pPr>
            <w:r>
              <w:rPr>
                <w:w w:val="99"/>
                <w:sz w:val="20"/>
              </w:rPr>
              <w:t>-</w:t>
            </w:r>
          </w:p>
        </w:tc>
        <w:tc>
          <w:tcPr>
            <w:tcW w:w="2076" w:type="dxa"/>
          </w:tcPr>
          <w:p w:rsidR="009E7366" w:rsidRDefault="00851BC1">
            <w:pPr>
              <w:pStyle w:val="TableParagraph"/>
              <w:spacing w:line="208" w:lineRule="exact"/>
              <w:ind w:left="120" w:right="106"/>
              <w:jc w:val="center"/>
              <w:rPr>
                <w:sz w:val="20"/>
              </w:rPr>
            </w:pPr>
            <w:r>
              <w:rPr>
                <w:sz w:val="20"/>
              </w:rPr>
              <w:t>60/30 [†]</w:t>
            </w:r>
          </w:p>
        </w:tc>
        <w:tc>
          <w:tcPr>
            <w:tcW w:w="1646" w:type="dxa"/>
          </w:tcPr>
          <w:p w:rsidR="009E7366" w:rsidRDefault="00851BC1">
            <w:pPr>
              <w:pStyle w:val="TableParagraph"/>
              <w:spacing w:line="208" w:lineRule="exact"/>
              <w:ind w:left="9"/>
              <w:jc w:val="center"/>
              <w:rPr>
                <w:sz w:val="20"/>
              </w:rPr>
            </w:pPr>
            <w:r>
              <w:rPr>
                <w:w w:val="99"/>
                <w:sz w:val="20"/>
              </w:rPr>
              <w:t>-</w:t>
            </w:r>
          </w:p>
        </w:tc>
      </w:tr>
      <w:tr w:rsidR="009E7366">
        <w:trPr>
          <w:trHeight w:val="290"/>
        </w:trPr>
        <w:tc>
          <w:tcPr>
            <w:tcW w:w="8997" w:type="dxa"/>
            <w:gridSpan w:val="4"/>
          </w:tcPr>
          <w:p w:rsidR="009E7366" w:rsidRDefault="00851BC1">
            <w:pPr>
              <w:pStyle w:val="TableParagraph"/>
              <w:spacing w:line="225" w:lineRule="exact"/>
              <w:ind w:left="100"/>
              <w:rPr>
                <w:i/>
                <w:sz w:val="20"/>
              </w:rPr>
            </w:pPr>
            <w:r>
              <w:rPr>
                <w:i/>
                <w:sz w:val="20"/>
              </w:rPr>
              <w:t>Table continued on next page</w:t>
            </w:r>
          </w:p>
        </w:tc>
      </w:tr>
    </w:tbl>
    <w:p w:rsidR="009E7366" w:rsidRDefault="009E7366">
      <w:pPr>
        <w:spacing w:line="225" w:lineRule="exact"/>
        <w:rPr>
          <w:sz w:val="20"/>
        </w:rPr>
        <w:sectPr w:rsidR="009E7366">
          <w:pgSz w:w="12240" w:h="15840"/>
          <w:pgMar w:top="1560" w:right="0" w:bottom="940" w:left="1460" w:header="581" w:footer="748" w:gutter="0"/>
          <w:cols w:space="720"/>
        </w:sectPr>
      </w:pPr>
    </w:p>
    <w:p w:rsidR="009E7366" w:rsidRDefault="009E7366">
      <w:pPr>
        <w:pStyle w:val="a3"/>
        <w:rPr>
          <w:sz w:val="20"/>
        </w:rPr>
      </w:pPr>
    </w:p>
    <w:p w:rsidR="009E7366" w:rsidRDefault="009E7366">
      <w:pPr>
        <w:pStyle w:val="a3"/>
        <w:spacing w:before="7"/>
        <w:rPr>
          <w:sz w:val="27"/>
        </w:rPr>
      </w:pPr>
    </w:p>
    <w:tbl>
      <w:tblPr>
        <w:tblStyle w:val="TableNormal"/>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83"/>
        <w:gridCol w:w="2165"/>
        <w:gridCol w:w="1903"/>
        <w:gridCol w:w="1646"/>
      </w:tblGrid>
      <w:tr w:rsidR="009E7366">
        <w:trPr>
          <w:trHeight w:val="460"/>
        </w:trPr>
        <w:tc>
          <w:tcPr>
            <w:tcW w:w="3283" w:type="dxa"/>
            <w:vMerge w:val="restart"/>
          </w:tcPr>
          <w:p w:rsidR="009E7366" w:rsidRDefault="009E7366">
            <w:pPr>
              <w:pStyle w:val="TableParagraph"/>
            </w:pPr>
          </w:p>
          <w:p w:rsidR="009E7366" w:rsidRDefault="009E7366">
            <w:pPr>
              <w:pStyle w:val="TableParagraph"/>
            </w:pPr>
          </w:p>
          <w:p w:rsidR="009E7366" w:rsidRDefault="009E7366">
            <w:pPr>
              <w:pStyle w:val="TableParagraph"/>
              <w:spacing w:before="6"/>
              <w:rPr>
                <w:sz w:val="17"/>
              </w:rPr>
            </w:pPr>
          </w:p>
          <w:p w:rsidR="009E7366" w:rsidRDefault="00851BC1">
            <w:pPr>
              <w:pStyle w:val="TableParagraph"/>
              <w:spacing w:before="1" w:line="212" w:lineRule="exact"/>
              <w:ind w:left="100"/>
              <w:rPr>
                <w:b/>
                <w:sz w:val="20"/>
              </w:rPr>
            </w:pPr>
            <w:r>
              <w:rPr>
                <w:b/>
                <w:sz w:val="20"/>
              </w:rPr>
              <w:t>Treatment-related Change</w:t>
            </w:r>
          </w:p>
        </w:tc>
        <w:tc>
          <w:tcPr>
            <w:tcW w:w="5714" w:type="dxa"/>
            <w:gridSpan w:val="3"/>
          </w:tcPr>
          <w:p w:rsidR="009E7366" w:rsidRDefault="00851BC1">
            <w:pPr>
              <w:pStyle w:val="TableParagraph"/>
              <w:spacing w:line="228" w:lineRule="exact"/>
              <w:ind w:left="392" w:right="384"/>
              <w:jc w:val="center"/>
              <w:rPr>
                <w:b/>
                <w:sz w:val="20"/>
              </w:rPr>
            </w:pPr>
            <w:r>
              <w:rPr>
                <w:b/>
                <w:sz w:val="20"/>
              </w:rPr>
              <w:t>Lowest Dose (mg/kg) Change Was Observed</w:t>
            </w:r>
          </w:p>
          <w:p w:rsidR="009E7366" w:rsidRDefault="00851BC1">
            <w:pPr>
              <w:pStyle w:val="TableParagraph"/>
              <w:spacing w:line="213" w:lineRule="exact"/>
              <w:ind w:left="394" w:right="384"/>
              <w:jc w:val="center"/>
              <w:rPr>
                <w:b/>
                <w:sz w:val="20"/>
              </w:rPr>
            </w:pPr>
            <w:r>
              <w:rPr>
                <w:b/>
                <w:position w:val="1"/>
                <w:sz w:val="20"/>
              </w:rPr>
              <w:t>AUC</w:t>
            </w:r>
            <w:r>
              <w:rPr>
                <w:b/>
                <w:sz w:val="13"/>
              </w:rPr>
              <w:t xml:space="preserve">24 </w:t>
            </w:r>
            <w:r>
              <w:rPr>
                <w:b/>
                <w:position w:val="1"/>
                <w:sz w:val="20"/>
              </w:rPr>
              <w:t xml:space="preserve">in </w:t>
            </w:r>
            <w:proofErr w:type="spellStart"/>
            <w:r>
              <w:rPr>
                <w:b/>
                <w:position w:val="1"/>
                <w:sz w:val="20"/>
              </w:rPr>
              <w:t>ng·h</w:t>
            </w:r>
            <w:proofErr w:type="spellEnd"/>
            <w:r>
              <w:rPr>
                <w:b/>
                <w:position w:val="1"/>
                <w:sz w:val="20"/>
              </w:rPr>
              <w:t>/mL at Last TK Evaluation: [Male/Female]</w:t>
            </w:r>
          </w:p>
        </w:tc>
      </w:tr>
      <w:tr w:rsidR="009E7366">
        <w:trPr>
          <w:trHeight w:val="230"/>
        </w:trPr>
        <w:tc>
          <w:tcPr>
            <w:tcW w:w="3283" w:type="dxa"/>
            <w:vMerge/>
            <w:tcBorders>
              <w:top w:val="nil"/>
            </w:tcBorders>
          </w:tcPr>
          <w:p w:rsidR="009E7366" w:rsidRDefault="009E7366">
            <w:pPr>
              <w:rPr>
                <w:sz w:val="2"/>
                <w:szCs w:val="2"/>
              </w:rPr>
            </w:pPr>
          </w:p>
        </w:tc>
        <w:tc>
          <w:tcPr>
            <w:tcW w:w="5714" w:type="dxa"/>
            <w:gridSpan w:val="3"/>
          </w:tcPr>
          <w:p w:rsidR="009E7366" w:rsidRDefault="00851BC1">
            <w:pPr>
              <w:pStyle w:val="TableParagraph"/>
              <w:spacing w:line="210" w:lineRule="exact"/>
              <w:ind w:left="393" w:right="384"/>
              <w:jc w:val="center"/>
              <w:rPr>
                <w:b/>
                <w:sz w:val="20"/>
              </w:rPr>
            </w:pPr>
            <w:r>
              <w:rPr>
                <w:b/>
                <w:sz w:val="20"/>
              </w:rPr>
              <w:t>Monkey</w:t>
            </w:r>
          </w:p>
        </w:tc>
      </w:tr>
      <w:tr w:rsidR="009E7366">
        <w:trPr>
          <w:trHeight w:val="230"/>
        </w:trPr>
        <w:tc>
          <w:tcPr>
            <w:tcW w:w="3283" w:type="dxa"/>
            <w:vMerge/>
            <w:tcBorders>
              <w:top w:val="nil"/>
            </w:tcBorders>
          </w:tcPr>
          <w:p w:rsidR="009E7366" w:rsidRDefault="009E7366">
            <w:pPr>
              <w:rPr>
                <w:sz w:val="2"/>
                <w:szCs w:val="2"/>
              </w:rPr>
            </w:pPr>
          </w:p>
        </w:tc>
        <w:tc>
          <w:tcPr>
            <w:tcW w:w="2165" w:type="dxa"/>
          </w:tcPr>
          <w:p w:rsidR="009E7366" w:rsidRDefault="00851BC1">
            <w:pPr>
              <w:pStyle w:val="TableParagraph"/>
              <w:spacing w:line="210" w:lineRule="exact"/>
              <w:ind w:left="437" w:right="432"/>
              <w:jc w:val="center"/>
              <w:rPr>
                <w:b/>
                <w:sz w:val="20"/>
              </w:rPr>
            </w:pPr>
            <w:r>
              <w:rPr>
                <w:b/>
                <w:sz w:val="20"/>
              </w:rPr>
              <w:t>4-wk GLP</w:t>
            </w:r>
          </w:p>
        </w:tc>
        <w:tc>
          <w:tcPr>
            <w:tcW w:w="1903" w:type="dxa"/>
          </w:tcPr>
          <w:p w:rsidR="009E7366" w:rsidRDefault="00851BC1">
            <w:pPr>
              <w:pStyle w:val="TableParagraph"/>
              <w:spacing w:line="210" w:lineRule="exact"/>
              <w:ind w:left="306" w:right="302"/>
              <w:jc w:val="center"/>
              <w:rPr>
                <w:b/>
                <w:sz w:val="20"/>
              </w:rPr>
            </w:pPr>
            <w:r>
              <w:rPr>
                <w:b/>
                <w:sz w:val="20"/>
              </w:rPr>
              <w:t>13-wk GLP</w:t>
            </w:r>
          </w:p>
        </w:tc>
        <w:tc>
          <w:tcPr>
            <w:tcW w:w="1646" w:type="dxa"/>
          </w:tcPr>
          <w:p w:rsidR="009E7366" w:rsidRDefault="00851BC1">
            <w:pPr>
              <w:pStyle w:val="TableParagraph"/>
              <w:spacing w:line="210" w:lineRule="exact"/>
              <w:ind w:left="178" w:right="172"/>
              <w:jc w:val="center"/>
              <w:rPr>
                <w:b/>
                <w:sz w:val="20"/>
              </w:rPr>
            </w:pPr>
            <w:r>
              <w:rPr>
                <w:b/>
                <w:sz w:val="20"/>
              </w:rPr>
              <w:t>52-wk GLP</w:t>
            </w:r>
          </w:p>
        </w:tc>
      </w:tr>
      <w:tr w:rsidR="009E7366">
        <w:trPr>
          <w:trHeight w:val="230"/>
        </w:trPr>
        <w:tc>
          <w:tcPr>
            <w:tcW w:w="3283" w:type="dxa"/>
          </w:tcPr>
          <w:p w:rsidR="009E7366" w:rsidRDefault="00851BC1">
            <w:pPr>
              <w:pStyle w:val="TableParagraph"/>
              <w:spacing w:line="210" w:lineRule="exact"/>
              <w:ind w:left="182"/>
              <w:rPr>
                <w:sz w:val="20"/>
              </w:rPr>
            </w:pPr>
            <w:r>
              <w:rPr>
                <w:sz w:val="20"/>
              </w:rPr>
              <w:t>↓ Potassium</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311" w:right="302"/>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Lactate dehydrogenase</w:t>
            </w:r>
          </w:p>
        </w:tc>
        <w:tc>
          <w:tcPr>
            <w:tcW w:w="2165" w:type="dxa"/>
          </w:tcPr>
          <w:p w:rsidR="009E7366" w:rsidRDefault="00851BC1">
            <w:pPr>
              <w:pStyle w:val="TableParagraph"/>
              <w:spacing w:line="210" w:lineRule="exact"/>
              <w:ind w:left="443" w:right="432"/>
              <w:jc w:val="center"/>
              <w:rPr>
                <w:sz w:val="20"/>
              </w:rPr>
            </w:pPr>
            <w:r>
              <w:rPr>
                <w:sz w:val="20"/>
              </w:rPr>
              <w:t>60 [7550/7489]</w:t>
            </w:r>
          </w:p>
        </w:tc>
        <w:tc>
          <w:tcPr>
            <w:tcW w:w="1903" w:type="dxa"/>
          </w:tcPr>
          <w:p w:rsidR="009E7366" w:rsidRDefault="00851BC1">
            <w:pPr>
              <w:pStyle w:val="TableParagraph"/>
              <w:spacing w:line="210" w:lineRule="exact"/>
              <w:ind w:left="311" w:right="302"/>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Creatine phosphokinase</w:t>
            </w:r>
          </w:p>
        </w:tc>
        <w:tc>
          <w:tcPr>
            <w:tcW w:w="2165" w:type="dxa"/>
          </w:tcPr>
          <w:p w:rsidR="009E7366" w:rsidRDefault="00851BC1">
            <w:pPr>
              <w:pStyle w:val="TableParagraph"/>
              <w:spacing w:line="210" w:lineRule="exact"/>
              <w:ind w:left="443" w:right="432"/>
              <w:jc w:val="center"/>
              <w:rPr>
                <w:sz w:val="20"/>
              </w:rPr>
            </w:pPr>
            <w:r>
              <w:rPr>
                <w:sz w:val="20"/>
              </w:rPr>
              <w:t>60 [7550/7489]</w:t>
            </w:r>
          </w:p>
        </w:tc>
        <w:tc>
          <w:tcPr>
            <w:tcW w:w="1903" w:type="dxa"/>
          </w:tcPr>
          <w:p w:rsidR="009E7366" w:rsidRDefault="00851BC1">
            <w:pPr>
              <w:pStyle w:val="TableParagraph"/>
              <w:spacing w:line="210" w:lineRule="exact"/>
              <w:ind w:left="311" w:right="302"/>
              <w:jc w:val="center"/>
              <w:rPr>
                <w:sz w:val="20"/>
              </w:rPr>
            </w:pPr>
            <w:r>
              <w:rPr>
                <w:sz w:val="20"/>
              </w:rPr>
              <w:t>60/30§ [†]</w:t>
            </w:r>
          </w:p>
        </w:tc>
        <w:tc>
          <w:tcPr>
            <w:tcW w:w="1646" w:type="dxa"/>
          </w:tcPr>
          <w:p w:rsidR="009E7366" w:rsidRDefault="00851BC1">
            <w:pPr>
              <w:pStyle w:val="TableParagraph"/>
              <w:spacing w:before="4" w:line="205" w:lineRule="exact"/>
              <w:ind w:left="12"/>
              <w:jc w:val="center"/>
              <w:rPr>
                <w:sz w:val="18"/>
              </w:rPr>
            </w:pPr>
            <w:r>
              <w:rPr>
                <w:sz w:val="18"/>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Troponin I and Troponin T</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311" w:right="302"/>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Urinalysis</w:t>
            </w:r>
          </w:p>
        </w:tc>
      </w:tr>
      <w:tr w:rsidR="009E7366">
        <w:trPr>
          <w:trHeight w:val="230"/>
        </w:trPr>
        <w:tc>
          <w:tcPr>
            <w:tcW w:w="3283" w:type="dxa"/>
          </w:tcPr>
          <w:p w:rsidR="009E7366" w:rsidRDefault="00851BC1">
            <w:pPr>
              <w:pStyle w:val="TableParagraph"/>
              <w:spacing w:line="210" w:lineRule="exact"/>
              <w:ind w:left="182"/>
              <w:rPr>
                <w:sz w:val="20"/>
              </w:rPr>
            </w:pPr>
            <w:r>
              <w:rPr>
                <w:sz w:val="20"/>
              </w:rPr>
              <w:t>↓ pH</w:t>
            </w:r>
          </w:p>
        </w:tc>
        <w:tc>
          <w:tcPr>
            <w:tcW w:w="2165" w:type="dxa"/>
          </w:tcPr>
          <w:p w:rsidR="009E7366" w:rsidRDefault="00851BC1">
            <w:pPr>
              <w:pStyle w:val="TableParagraph"/>
              <w:spacing w:line="210" w:lineRule="exact"/>
              <w:ind w:left="443" w:right="432"/>
              <w:jc w:val="center"/>
              <w:rPr>
                <w:sz w:val="20"/>
              </w:rPr>
            </w:pPr>
            <w:r>
              <w:rPr>
                <w:sz w:val="20"/>
              </w:rPr>
              <w:t>60 [7550/7489]</w:t>
            </w:r>
          </w:p>
        </w:tc>
        <w:tc>
          <w:tcPr>
            <w:tcW w:w="1903" w:type="dxa"/>
          </w:tcPr>
          <w:p w:rsidR="009E7366" w:rsidRDefault="00851BC1">
            <w:pPr>
              <w:pStyle w:val="TableParagraph"/>
              <w:spacing w:line="210" w:lineRule="exact"/>
              <w:ind w:left="6"/>
              <w:jc w:val="center"/>
              <w:rPr>
                <w:b/>
                <w:sz w:val="20"/>
              </w:rPr>
            </w:pPr>
            <w:r>
              <w:rPr>
                <w:b/>
                <w:w w:val="99"/>
                <w:sz w:val="20"/>
              </w:rPr>
              <w:t>-</w:t>
            </w:r>
          </w:p>
        </w:tc>
        <w:tc>
          <w:tcPr>
            <w:tcW w:w="1646" w:type="dxa"/>
          </w:tcPr>
          <w:p w:rsidR="009E7366" w:rsidRDefault="00851BC1">
            <w:pPr>
              <w:pStyle w:val="TableParagraph"/>
              <w:spacing w:line="210" w:lineRule="exact"/>
              <w:ind w:left="9"/>
              <w:jc w:val="center"/>
              <w:rPr>
                <w:b/>
                <w:sz w:val="20"/>
              </w:rPr>
            </w:pPr>
            <w:r>
              <w:rPr>
                <w:b/>
                <w:w w:val="99"/>
                <w:sz w:val="20"/>
              </w:rPr>
              <w:t>-</w:t>
            </w:r>
          </w:p>
        </w:tc>
      </w:tr>
      <w:tr w:rsidR="009E7366">
        <w:trPr>
          <w:trHeight w:val="227"/>
        </w:trPr>
        <w:tc>
          <w:tcPr>
            <w:tcW w:w="3283" w:type="dxa"/>
          </w:tcPr>
          <w:p w:rsidR="009E7366" w:rsidRDefault="00851BC1">
            <w:pPr>
              <w:pStyle w:val="TableParagraph"/>
              <w:spacing w:line="208" w:lineRule="exact"/>
              <w:ind w:left="182"/>
              <w:rPr>
                <w:sz w:val="20"/>
              </w:rPr>
            </w:pPr>
            <w:r>
              <w:rPr>
                <w:sz w:val="20"/>
              </w:rPr>
              <w:t>↓ Chloride</w:t>
            </w:r>
          </w:p>
        </w:tc>
        <w:tc>
          <w:tcPr>
            <w:tcW w:w="2165" w:type="dxa"/>
          </w:tcPr>
          <w:p w:rsidR="009E7366" w:rsidRDefault="00851BC1">
            <w:pPr>
              <w:pStyle w:val="TableParagraph"/>
              <w:spacing w:line="208" w:lineRule="exact"/>
              <w:ind w:left="443" w:right="432"/>
              <w:jc w:val="center"/>
              <w:rPr>
                <w:sz w:val="20"/>
              </w:rPr>
            </w:pPr>
            <w:r>
              <w:rPr>
                <w:sz w:val="20"/>
              </w:rPr>
              <w:t>60 [7550/7489]</w:t>
            </w:r>
          </w:p>
        </w:tc>
        <w:tc>
          <w:tcPr>
            <w:tcW w:w="1903" w:type="dxa"/>
          </w:tcPr>
          <w:p w:rsidR="009E7366" w:rsidRDefault="00851BC1">
            <w:pPr>
              <w:pStyle w:val="TableParagraph"/>
              <w:spacing w:line="208" w:lineRule="exact"/>
              <w:ind w:left="311" w:right="302"/>
              <w:jc w:val="center"/>
              <w:rPr>
                <w:sz w:val="20"/>
              </w:rPr>
            </w:pPr>
            <w:r>
              <w:rPr>
                <w:sz w:val="20"/>
              </w:rPr>
              <w:t>60/30 [†]</w:t>
            </w:r>
          </w:p>
        </w:tc>
        <w:tc>
          <w:tcPr>
            <w:tcW w:w="1646" w:type="dxa"/>
          </w:tcPr>
          <w:p w:rsidR="009E7366" w:rsidRDefault="00851BC1">
            <w:pPr>
              <w:pStyle w:val="TableParagraph"/>
              <w:spacing w:line="208"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Sodium</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311" w:right="302"/>
              <w:jc w:val="center"/>
              <w:rPr>
                <w:sz w:val="20"/>
              </w:rPr>
            </w:pPr>
            <w:r>
              <w:rPr>
                <w:sz w:val="20"/>
              </w:rPr>
              <w:t>60/30 [†]</w:t>
            </w:r>
          </w:p>
        </w:tc>
        <w:tc>
          <w:tcPr>
            <w:tcW w:w="1646" w:type="dxa"/>
          </w:tcPr>
          <w:p w:rsidR="009E7366" w:rsidRDefault="00851BC1">
            <w:pPr>
              <w:pStyle w:val="TableParagraph"/>
              <w:spacing w:line="210" w:lineRule="exact"/>
              <w:ind w:left="184" w:right="170"/>
              <w:jc w:val="center"/>
              <w:rPr>
                <w:sz w:val="20"/>
              </w:rPr>
            </w:pPr>
            <w:r>
              <w:rPr>
                <w:sz w:val="20"/>
              </w:rPr>
              <w:t>4 [706/664]</w:t>
            </w:r>
          </w:p>
        </w:tc>
      </w:tr>
      <w:tr w:rsidR="009E7366">
        <w:trPr>
          <w:trHeight w:val="230"/>
        </w:trPr>
        <w:tc>
          <w:tcPr>
            <w:tcW w:w="3283" w:type="dxa"/>
          </w:tcPr>
          <w:p w:rsidR="009E7366" w:rsidRDefault="00851BC1">
            <w:pPr>
              <w:pStyle w:val="TableParagraph"/>
              <w:spacing w:line="210" w:lineRule="exact"/>
              <w:ind w:left="100"/>
              <w:rPr>
                <w:sz w:val="20"/>
              </w:rPr>
            </w:pPr>
            <w:r>
              <w:rPr>
                <w:sz w:val="20"/>
              </w:rPr>
              <w:t>Cast in urinary sediment</w:t>
            </w:r>
          </w:p>
        </w:tc>
        <w:tc>
          <w:tcPr>
            <w:tcW w:w="2165" w:type="dxa"/>
          </w:tcPr>
          <w:p w:rsidR="009E7366" w:rsidRDefault="00851BC1">
            <w:pPr>
              <w:pStyle w:val="TableParagraph"/>
              <w:spacing w:line="210" w:lineRule="exact"/>
              <w:ind w:left="443" w:right="432"/>
              <w:jc w:val="center"/>
              <w:rPr>
                <w:sz w:val="20"/>
              </w:rPr>
            </w:pPr>
            <w:r>
              <w:rPr>
                <w:sz w:val="20"/>
              </w:rPr>
              <w:t>60 [7550/7489]</w:t>
            </w:r>
          </w:p>
        </w:tc>
        <w:tc>
          <w:tcPr>
            <w:tcW w:w="1903" w:type="dxa"/>
          </w:tcPr>
          <w:p w:rsidR="009E7366" w:rsidRDefault="00851BC1">
            <w:pPr>
              <w:pStyle w:val="TableParagraph"/>
              <w:spacing w:line="210" w:lineRule="exact"/>
              <w:ind w:left="6"/>
              <w:jc w:val="center"/>
              <w:rPr>
                <w:b/>
                <w:sz w:val="20"/>
              </w:rPr>
            </w:pPr>
            <w:r>
              <w:rPr>
                <w:b/>
                <w:w w:val="99"/>
                <w:sz w:val="20"/>
              </w:rPr>
              <w:t>-</w:t>
            </w:r>
          </w:p>
        </w:tc>
        <w:tc>
          <w:tcPr>
            <w:tcW w:w="1646" w:type="dxa"/>
          </w:tcPr>
          <w:p w:rsidR="009E7366" w:rsidRDefault="00851BC1">
            <w:pPr>
              <w:pStyle w:val="TableParagraph"/>
              <w:spacing w:line="210" w:lineRule="exact"/>
              <w:ind w:left="9"/>
              <w:jc w:val="center"/>
              <w:rPr>
                <w:b/>
                <w:sz w:val="20"/>
              </w:rPr>
            </w:pPr>
            <w:r>
              <w:rPr>
                <w:b/>
                <w:w w:val="99"/>
                <w:sz w:val="20"/>
              </w:rPr>
              <w:t>-</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Organ Weights</w:t>
            </w:r>
          </w:p>
        </w:tc>
      </w:tr>
      <w:tr w:rsidR="009E7366">
        <w:trPr>
          <w:trHeight w:val="230"/>
        </w:trPr>
        <w:tc>
          <w:tcPr>
            <w:tcW w:w="3283" w:type="dxa"/>
          </w:tcPr>
          <w:p w:rsidR="009E7366" w:rsidRDefault="00851BC1">
            <w:pPr>
              <w:pStyle w:val="TableParagraph"/>
              <w:spacing w:line="210" w:lineRule="exact"/>
              <w:ind w:left="182"/>
              <w:rPr>
                <w:sz w:val="20"/>
              </w:rPr>
            </w:pPr>
            <w:r>
              <w:rPr>
                <w:sz w:val="20"/>
              </w:rPr>
              <w:t>↑ Lung (relative or absolute)</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6"/>
              <w:jc w:val="center"/>
              <w:rPr>
                <w:sz w:val="20"/>
              </w:rPr>
            </w:pPr>
            <w:r>
              <w:rPr>
                <w:w w:val="99"/>
                <w:sz w:val="20"/>
              </w:rPr>
              <w:t>-</w:t>
            </w:r>
          </w:p>
        </w:tc>
        <w:tc>
          <w:tcPr>
            <w:tcW w:w="1646" w:type="dxa"/>
          </w:tcPr>
          <w:p w:rsidR="009E7366" w:rsidRDefault="00851BC1">
            <w:pPr>
              <w:pStyle w:val="TableParagraph"/>
              <w:spacing w:line="210" w:lineRule="exact"/>
              <w:ind w:left="184" w:right="170"/>
              <w:jc w:val="center"/>
              <w:rPr>
                <w:sz w:val="20"/>
              </w:rPr>
            </w:pPr>
            <w:r>
              <w:rPr>
                <w:sz w:val="20"/>
              </w:rPr>
              <w:t>4 [706/664]§</w:t>
            </w:r>
          </w:p>
        </w:tc>
      </w:tr>
      <w:tr w:rsidR="009E7366">
        <w:trPr>
          <w:trHeight w:val="230"/>
        </w:trPr>
        <w:tc>
          <w:tcPr>
            <w:tcW w:w="3283" w:type="dxa"/>
          </w:tcPr>
          <w:p w:rsidR="009E7366" w:rsidRDefault="00851BC1">
            <w:pPr>
              <w:pStyle w:val="TableParagraph"/>
              <w:spacing w:line="210" w:lineRule="exact"/>
              <w:ind w:left="182"/>
              <w:rPr>
                <w:sz w:val="20"/>
              </w:rPr>
            </w:pPr>
            <w:r>
              <w:rPr>
                <w:sz w:val="20"/>
              </w:rPr>
              <w:t>↓ Thymus (relative or absolute)‡</w:t>
            </w:r>
          </w:p>
        </w:tc>
        <w:tc>
          <w:tcPr>
            <w:tcW w:w="2165" w:type="dxa"/>
          </w:tcPr>
          <w:p w:rsidR="009E7366" w:rsidRDefault="00851BC1">
            <w:pPr>
              <w:pStyle w:val="TableParagraph"/>
              <w:spacing w:line="210" w:lineRule="exact"/>
              <w:ind w:left="443" w:right="432"/>
              <w:jc w:val="center"/>
              <w:rPr>
                <w:sz w:val="20"/>
              </w:rPr>
            </w:pPr>
            <w:r>
              <w:rPr>
                <w:sz w:val="20"/>
              </w:rPr>
              <w:t>30 [3637/2653]</w:t>
            </w:r>
          </w:p>
        </w:tc>
        <w:tc>
          <w:tcPr>
            <w:tcW w:w="1903" w:type="dxa"/>
          </w:tcPr>
          <w:p w:rsidR="009E7366" w:rsidRDefault="00851BC1">
            <w:pPr>
              <w:pStyle w:val="TableParagraph"/>
              <w:spacing w:line="210" w:lineRule="exact"/>
              <w:ind w:left="6"/>
              <w:jc w:val="center"/>
              <w:rPr>
                <w:sz w:val="20"/>
              </w:rPr>
            </w:pPr>
            <w:r>
              <w:rPr>
                <w:w w:val="99"/>
                <w:sz w:val="20"/>
              </w:rPr>
              <w:t>-</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Histopathology – Lymph Nodes</w:t>
            </w:r>
          </w:p>
        </w:tc>
      </w:tr>
      <w:tr w:rsidR="009E7366">
        <w:trPr>
          <w:trHeight w:val="230"/>
        </w:trPr>
        <w:tc>
          <w:tcPr>
            <w:tcW w:w="3283" w:type="dxa"/>
          </w:tcPr>
          <w:p w:rsidR="009E7366" w:rsidRDefault="00851BC1">
            <w:pPr>
              <w:pStyle w:val="TableParagraph"/>
              <w:spacing w:line="210" w:lineRule="exact"/>
              <w:ind w:left="182"/>
              <w:rPr>
                <w:sz w:val="20"/>
              </w:rPr>
            </w:pPr>
            <w:r>
              <w:rPr>
                <w:sz w:val="20"/>
              </w:rPr>
              <w:t>Follicular atrophy (submandibular)</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311" w:right="302"/>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Single cell necrosis (submandibular)</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311" w:right="302"/>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Histopathology – Spleen</w:t>
            </w:r>
          </w:p>
        </w:tc>
      </w:tr>
      <w:tr w:rsidR="009E7366">
        <w:trPr>
          <w:trHeight w:val="230"/>
        </w:trPr>
        <w:tc>
          <w:tcPr>
            <w:tcW w:w="3283" w:type="dxa"/>
          </w:tcPr>
          <w:p w:rsidR="009E7366" w:rsidRDefault="00851BC1">
            <w:pPr>
              <w:pStyle w:val="TableParagraph"/>
              <w:spacing w:line="210" w:lineRule="exact"/>
              <w:ind w:left="182"/>
              <w:rPr>
                <w:sz w:val="20"/>
              </w:rPr>
            </w:pPr>
            <w:r>
              <w:rPr>
                <w:sz w:val="20"/>
              </w:rPr>
              <w:t>Atrophy of lymphoid follicles‡</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311" w:right="302"/>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Atrophy of the germinal center‡</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before="7" w:line="203" w:lineRule="exact"/>
              <w:ind w:left="9"/>
              <w:jc w:val="center"/>
              <w:rPr>
                <w:sz w:val="18"/>
              </w:rPr>
            </w:pPr>
            <w:r>
              <w:rPr>
                <w:sz w:val="18"/>
              </w:rPr>
              <w:t>-</w:t>
            </w:r>
          </w:p>
        </w:tc>
        <w:tc>
          <w:tcPr>
            <w:tcW w:w="1646" w:type="dxa"/>
          </w:tcPr>
          <w:p w:rsidR="009E7366" w:rsidRDefault="00851BC1">
            <w:pPr>
              <w:pStyle w:val="TableParagraph"/>
              <w:spacing w:line="210" w:lineRule="exact"/>
              <w:ind w:left="184" w:right="172"/>
              <w:jc w:val="center"/>
              <w:rPr>
                <w:sz w:val="20"/>
              </w:rPr>
            </w:pPr>
            <w:r>
              <w:rPr>
                <w:sz w:val="20"/>
              </w:rPr>
              <w:t>2 [291/ 316]</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Histopathology – Sternal Bone Marrow</w:t>
            </w:r>
          </w:p>
        </w:tc>
      </w:tr>
      <w:tr w:rsidR="009E7366">
        <w:trPr>
          <w:trHeight w:val="230"/>
        </w:trPr>
        <w:tc>
          <w:tcPr>
            <w:tcW w:w="3283" w:type="dxa"/>
          </w:tcPr>
          <w:p w:rsidR="009E7366" w:rsidRDefault="00851BC1">
            <w:pPr>
              <w:pStyle w:val="TableParagraph"/>
              <w:spacing w:line="210" w:lineRule="exact"/>
              <w:ind w:left="182"/>
              <w:rPr>
                <w:sz w:val="20"/>
              </w:rPr>
            </w:pPr>
            <w:r>
              <w:rPr>
                <w:sz w:val="20"/>
              </w:rPr>
              <w:t>Hypocellularity</w:t>
            </w:r>
          </w:p>
        </w:tc>
        <w:tc>
          <w:tcPr>
            <w:tcW w:w="2165" w:type="dxa"/>
          </w:tcPr>
          <w:p w:rsidR="009E7366" w:rsidRDefault="00851BC1">
            <w:pPr>
              <w:pStyle w:val="TableParagraph"/>
              <w:spacing w:line="210" w:lineRule="exact"/>
              <w:ind w:left="8"/>
              <w:jc w:val="center"/>
              <w:rPr>
                <w:b/>
                <w:sz w:val="20"/>
              </w:rPr>
            </w:pPr>
            <w:r>
              <w:rPr>
                <w:b/>
                <w:w w:val="99"/>
                <w:sz w:val="20"/>
              </w:rPr>
              <w:t>-</w:t>
            </w:r>
          </w:p>
        </w:tc>
        <w:tc>
          <w:tcPr>
            <w:tcW w:w="1903" w:type="dxa"/>
          </w:tcPr>
          <w:p w:rsidR="009E7366" w:rsidRDefault="00851BC1">
            <w:pPr>
              <w:pStyle w:val="TableParagraph"/>
              <w:spacing w:line="210" w:lineRule="exact"/>
              <w:ind w:left="311" w:right="302"/>
              <w:jc w:val="center"/>
              <w:rPr>
                <w:sz w:val="20"/>
              </w:rPr>
            </w:pPr>
            <w:r>
              <w:rPr>
                <w:sz w:val="20"/>
              </w:rPr>
              <w:t>60/30 [†]</w:t>
            </w:r>
          </w:p>
        </w:tc>
        <w:tc>
          <w:tcPr>
            <w:tcW w:w="1646" w:type="dxa"/>
          </w:tcPr>
          <w:p w:rsidR="009E7366" w:rsidRDefault="00851BC1">
            <w:pPr>
              <w:pStyle w:val="TableParagraph"/>
              <w:spacing w:line="210" w:lineRule="exact"/>
              <w:ind w:left="9"/>
              <w:jc w:val="center"/>
              <w:rPr>
                <w:b/>
                <w:sz w:val="20"/>
              </w:rPr>
            </w:pPr>
            <w:r>
              <w:rPr>
                <w:b/>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Granulocytes</w:t>
            </w:r>
          </w:p>
        </w:tc>
        <w:tc>
          <w:tcPr>
            <w:tcW w:w="2165" w:type="dxa"/>
          </w:tcPr>
          <w:p w:rsidR="009E7366" w:rsidRDefault="00851BC1">
            <w:pPr>
              <w:pStyle w:val="TableParagraph"/>
              <w:spacing w:line="210" w:lineRule="exact"/>
              <w:ind w:left="443" w:right="432"/>
              <w:jc w:val="center"/>
              <w:rPr>
                <w:sz w:val="20"/>
              </w:rPr>
            </w:pPr>
            <w:r>
              <w:rPr>
                <w:sz w:val="20"/>
              </w:rPr>
              <w:t>30 [3637/2653]</w:t>
            </w:r>
          </w:p>
        </w:tc>
        <w:tc>
          <w:tcPr>
            <w:tcW w:w="1903" w:type="dxa"/>
          </w:tcPr>
          <w:p w:rsidR="009E7366" w:rsidRDefault="00851BC1">
            <w:pPr>
              <w:pStyle w:val="TableParagraph"/>
              <w:spacing w:line="210" w:lineRule="exact"/>
              <w:ind w:left="6"/>
              <w:jc w:val="center"/>
              <w:rPr>
                <w:b/>
                <w:sz w:val="20"/>
              </w:rPr>
            </w:pPr>
            <w:r>
              <w:rPr>
                <w:b/>
                <w:w w:val="99"/>
                <w:sz w:val="20"/>
              </w:rPr>
              <w:t>-</w:t>
            </w:r>
          </w:p>
        </w:tc>
        <w:tc>
          <w:tcPr>
            <w:tcW w:w="1646" w:type="dxa"/>
          </w:tcPr>
          <w:p w:rsidR="009E7366" w:rsidRDefault="00851BC1">
            <w:pPr>
              <w:pStyle w:val="TableParagraph"/>
              <w:spacing w:line="210" w:lineRule="exact"/>
              <w:ind w:left="9"/>
              <w:jc w:val="center"/>
              <w:rPr>
                <w:b/>
                <w:sz w:val="20"/>
              </w:rPr>
            </w:pPr>
            <w:r>
              <w:rPr>
                <w:b/>
                <w:w w:val="99"/>
                <w:sz w:val="20"/>
              </w:rPr>
              <w:t>-</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Histopathology – Femoral Bone Marrow</w:t>
            </w:r>
          </w:p>
        </w:tc>
      </w:tr>
      <w:tr w:rsidR="009E7366">
        <w:trPr>
          <w:trHeight w:val="230"/>
        </w:trPr>
        <w:tc>
          <w:tcPr>
            <w:tcW w:w="3283" w:type="dxa"/>
          </w:tcPr>
          <w:p w:rsidR="009E7366" w:rsidRDefault="00851BC1">
            <w:pPr>
              <w:pStyle w:val="TableParagraph"/>
              <w:spacing w:line="210" w:lineRule="exact"/>
              <w:ind w:left="182"/>
              <w:rPr>
                <w:sz w:val="20"/>
              </w:rPr>
            </w:pPr>
            <w:r>
              <w:rPr>
                <w:sz w:val="20"/>
              </w:rPr>
              <w:t>Fibrosis, bone marrow</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6"/>
              <w:jc w:val="center"/>
              <w:rPr>
                <w:b/>
                <w:sz w:val="20"/>
              </w:rPr>
            </w:pPr>
            <w:r>
              <w:rPr>
                <w:b/>
                <w:w w:val="99"/>
                <w:sz w:val="20"/>
              </w:rPr>
              <w:t>-</w:t>
            </w:r>
          </w:p>
        </w:tc>
        <w:tc>
          <w:tcPr>
            <w:tcW w:w="1646" w:type="dxa"/>
          </w:tcPr>
          <w:p w:rsidR="009E7366" w:rsidRDefault="00851BC1">
            <w:pPr>
              <w:pStyle w:val="TableParagraph"/>
              <w:spacing w:line="210" w:lineRule="exact"/>
              <w:ind w:left="184" w:right="170"/>
              <w:jc w:val="center"/>
              <w:rPr>
                <w:sz w:val="20"/>
              </w:rPr>
            </w:pPr>
            <w:r>
              <w:rPr>
                <w:sz w:val="20"/>
              </w:rPr>
              <w:t>4 [706/664]¶</w:t>
            </w:r>
          </w:p>
        </w:tc>
      </w:tr>
      <w:tr w:rsidR="009E7366">
        <w:trPr>
          <w:trHeight w:val="230"/>
        </w:trPr>
        <w:tc>
          <w:tcPr>
            <w:tcW w:w="3283" w:type="dxa"/>
          </w:tcPr>
          <w:p w:rsidR="009E7366" w:rsidRDefault="00851BC1">
            <w:pPr>
              <w:pStyle w:val="TableParagraph"/>
              <w:spacing w:line="210" w:lineRule="exact"/>
              <w:ind w:left="182"/>
              <w:rPr>
                <w:sz w:val="20"/>
              </w:rPr>
            </w:pPr>
            <w:r>
              <w:rPr>
                <w:sz w:val="20"/>
              </w:rPr>
              <w:t>Abscess wall</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6"/>
              <w:jc w:val="center"/>
              <w:rPr>
                <w:b/>
                <w:sz w:val="20"/>
              </w:rPr>
            </w:pPr>
            <w:r>
              <w:rPr>
                <w:b/>
                <w:w w:val="99"/>
                <w:sz w:val="20"/>
              </w:rPr>
              <w:t>-</w:t>
            </w:r>
          </w:p>
        </w:tc>
        <w:tc>
          <w:tcPr>
            <w:tcW w:w="1646" w:type="dxa"/>
          </w:tcPr>
          <w:p w:rsidR="009E7366" w:rsidRDefault="00851BC1">
            <w:pPr>
              <w:pStyle w:val="TableParagraph"/>
              <w:spacing w:line="210" w:lineRule="exact"/>
              <w:ind w:left="184" w:right="170"/>
              <w:jc w:val="center"/>
              <w:rPr>
                <w:sz w:val="20"/>
              </w:rPr>
            </w:pPr>
            <w:r>
              <w:rPr>
                <w:sz w:val="20"/>
              </w:rPr>
              <w:t>4 [706/664]¶</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Histopathology – Femur</w:t>
            </w:r>
          </w:p>
        </w:tc>
      </w:tr>
      <w:tr w:rsidR="009E7366">
        <w:trPr>
          <w:trHeight w:val="230"/>
        </w:trPr>
        <w:tc>
          <w:tcPr>
            <w:tcW w:w="3283" w:type="dxa"/>
          </w:tcPr>
          <w:p w:rsidR="009E7366" w:rsidRDefault="00851BC1">
            <w:pPr>
              <w:pStyle w:val="TableParagraph"/>
              <w:spacing w:line="210" w:lineRule="exact"/>
              <w:ind w:left="182"/>
              <w:rPr>
                <w:sz w:val="20"/>
              </w:rPr>
            </w:pPr>
            <w:r>
              <w:rPr>
                <w:sz w:val="20"/>
              </w:rPr>
              <w:t>Hyperplasia, bone</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6"/>
              <w:jc w:val="center"/>
              <w:rPr>
                <w:b/>
                <w:sz w:val="20"/>
              </w:rPr>
            </w:pPr>
            <w:r>
              <w:rPr>
                <w:b/>
                <w:w w:val="99"/>
                <w:sz w:val="20"/>
              </w:rPr>
              <w:t>-</w:t>
            </w:r>
          </w:p>
        </w:tc>
        <w:tc>
          <w:tcPr>
            <w:tcW w:w="1646" w:type="dxa"/>
          </w:tcPr>
          <w:p w:rsidR="009E7366" w:rsidRDefault="00851BC1">
            <w:pPr>
              <w:pStyle w:val="TableParagraph"/>
              <w:spacing w:line="210" w:lineRule="exact"/>
              <w:ind w:left="184" w:right="170"/>
              <w:jc w:val="center"/>
              <w:rPr>
                <w:sz w:val="20"/>
              </w:rPr>
            </w:pPr>
            <w:r>
              <w:rPr>
                <w:sz w:val="20"/>
              </w:rPr>
              <w:t>4 [706/664]¶</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Histopathology – Liver and Kidney</w:t>
            </w:r>
          </w:p>
        </w:tc>
      </w:tr>
      <w:tr w:rsidR="009E7366">
        <w:trPr>
          <w:trHeight w:val="230"/>
        </w:trPr>
        <w:tc>
          <w:tcPr>
            <w:tcW w:w="3283" w:type="dxa"/>
          </w:tcPr>
          <w:p w:rsidR="009E7366" w:rsidRDefault="00851BC1">
            <w:pPr>
              <w:pStyle w:val="TableParagraph"/>
              <w:spacing w:line="210" w:lineRule="exact"/>
              <w:ind w:left="182"/>
              <w:rPr>
                <w:sz w:val="20"/>
              </w:rPr>
            </w:pPr>
            <w:r>
              <w:rPr>
                <w:sz w:val="20"/>
              </w:rPr>
              <w:t>Mononuclear cell infiltration</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6"/>
              <w:jc w:val="center"/>
              <w:rPr>
                <w:b/>
                <w:sz w:val="20"/>
              </w:rPr>
            </w:pPr>
            <w:r>
              <w:rPr>
                <w:b/>
                <w:w w:val="99"/>
                <w:sz w:val="20"/>
              </w:rPr>
              <w:t>-</w:t>
            </w:r>
          </w:p>
        </w:tc>
        <w:tc>
          <w:tcPr>
            <w:tcW w:w="1646" w:type="dxa"/>
          </w:tcPr>
          <w:p w:rsidR="009E7366" w:rsidRDefault="00851BC1">
            <w:pPr>
              <w:pStyle w:val="TableParagraph"/>
              <w:spacing w:line="210" w:lineRule="exact"/>
              <w:ind w:left="184" w:right="170"/>
              <w:jc w:val="center"/>
              <w:rPr>
                <w:sz w:val="20"/>
              </w:rPr>
            </w:pPr>
            <w:r>
              <w:rPr>
                <w:sz w:val="20"/>
              </w:rPr>
              <w:t>4 [706/664]¶</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Histopathology – Skin</w:t>
            </w:r>
          </w:p>
        </w:tc>
      </w:tr>
      <w:tr w:rsidR="009E7366">
        <w:trPr>
          <w:trHeight w:val="230"/>
        </w:trPr>
        <w:tc>
          <w:tcPr>
            <w:tcW w:w="3283" w:type="dxa"/>
          </w:tcPr>
          <w:p w:rsidR="009E7366" w:rsidRDefault="00851BC1">
            <w:pPr>
              <w:pStyle w:val="TableParagraph"/>
              <w:spacing w:line="210" w:lineRule="exact"/>
              <w:ind w:left="182"/>
              <w:rPr>
                <w:sz w:val="20"/>
              </w:rPr>
            </w:pPr>
            <w:r>
              <w:rPr>
                <w:sz w:val="20"/>
              </w:rPr>
              <w:t>Abscess all</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6"/>
              <w:jc w:val="center"/>
              <w:rPr>
                <w:b/>
                <w:sz w:val="20"/>
              </w:rPr>
            </w:pPr>
            <w:r>
              <w:rPr>
                <w:b/>
                <w:w w:val="99"/>
                <w:sz w:val="20"/>
              </w:rPr>
              <w:t>-</w:t>
            </w:r>
          </w:p>
        </w:tc>
        <w:tc>
          <w:tcPr>
            <w:tcW w:w="1646" w:type="dxa"/>
          </w:tcPr>
          <w:p w:rsidR="009E7366" w:rsidRDefault="00851BC1">
            <w:pPr>
              <w:pStyle w:val="TableParagraph"/>
              <w:spacing w:line="210" w:lineRule="exact"/>
              <w:ind w:left="184" w:right="170"/>
              <w:jc w:val="center"/>
              <w:rPr>
                <w:sz w:val="20"/>
              </w:rPr>
            </w:pPr>
            <w:r>
              <w:rPr>
                <w:sz w:val="20"/>
              </w:rPr>
              <w:t>4 [706/664]¶</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Histopathology – Lung</w:t>
            </w:r>
          </w:p>
        </w:tc>
      </w:tr>
      <w:tr w:rsidR="009E7366">
        <w:trPr>
          <w:trHeight w:val="460"/>
        </w:trPr>
        <w:tc>
          <w:tcPr>
            <w:tcW w:w="3283" w:type="dxa"/>
          </w:tcPr>
          <w:p w:rsidR="009E7366" w:rsidRDefault="00851BC1">
            <w:pPr>
              <w:pStyle w:val="TableParagraph"/>
              <w:spacing w:line="223" w:lineRule="exact"/>
              <w:ind w:left="182"/>
              <w:rPr>
                <w:sz w:val="20"/>
              </w:rPr>
            </w:pPr>
            <w:r>
              <w:rPr>
                <w:sz w:val="20"/>
              </w:rPr>
              <w:t>Cellular infiltration, mononuclear</w:t>
            </w:r>
          </w:p>
          <w:p w:rsidR="009E7366" w:rsidRDefault="00851BC1">
            <w:pPr>
              <w:pStyle w:val="TableParagraph"/>
              <w:spacing w:line="217" w:lineRule="exact"/>
              <w:ind w:left="100"/>
              <w:rPr>
                <w:sz w:val="20"/>
              </w:rPr>
            </w:pPr>
            <w:r>
              <w:rPr>
                <w:sz w:val="20"/>
              </w:rPr>
              <w:t>cell</w:t>
            </w:r>
          </w:p>
        </w:tc>
        <w:tc>
          <w:tcPr>
            <w:tcW w:w="2165" w:type="dxa"/>
          </w:tcPr>
          <w:p w:rsidR="009E7366" w:rsidRDefault="00851BC1">
            <w:pPr>
              <w:pStyle w:val="TableParagraph"/>
              <w:spacing w:before="108"/>
              <w:ind w:left="8"/>
              <w:jc w:val="center"/>
              <w:rPr>
                <w:sz w:val="20"/>
              </w:rPr>
            </w:pPr>
            <w:r>
              <w:rPr>
                <w:w w:val="99"/>
                <w:sz w:val="20"/>
              </w:rPr>
              <w:t>-</w:t>
            </w:r>
          </w:p>
        </w:tc>
        <w:tc>
          <w:tcPr>
            <w:tcW w:w="1903" w:type="dxa"/>
          </w:tcPr>
          <w:p w:rsidR="009E7366" w:rsidRDefault="00851BC1">
            <w:pPr>
              <w:pStyle w:val="TableParagraph"/>
              <w:spacing w:before="113"/>
              <w:ind w:left="6"/>
              <w:jc w:val="center"/>
              <w:rPr>
                <w:b/>
                <w:sz w:val="20"/>
              </w:rPr>
            </w:pPr>
            <w:r>
              <w:rPr>
                <w:b/>
                <w:w w:val="99"/>
                <w:sz w:val="20"/>
              </w:rPr>
              <w:t>-</w:t>
            </w:r>
          </w:p>
        </w:tc>
        <w:tc>
          <w:tcPr>
            <w:tcW w:w="1646" w:type="dxa"/>
          </w:tcPr>
          <w:p w:rsidR="009E7366" w:rsidRDefault="00851BC1">
            <w:pPr>
              <w:pStyle w:val="TableParagraph"/>
              <w:spacing w:before="108"/>
              <w:ind w:left="184" w:right="170"/>
              <w:jc w:val="center"/>
              <w:rPr>
                <w:sz w:val="20"/>
              </w:rPr>
            </w:pPr>
            <w:r>
              <w:rPr>
                <w:sz w:val="20"/>
              </w:rPr>
              <w:t>8 [1784/763]¶</w:t>
            </w:r>
          </w:p>
        </w:tc>
      </w:tr>
      <w:tr w:rsidR="009E7366">
        <w:trPr>
          <w:trHeight w:val="230"/>
        </w:trPr>
        <w:tc>
          <w:tcPr>
            <w:tcW w:w="3283" w:type="dxa"/>
          </w:tcPr>
          <w:p w:rsidR="009E7366" w:rsidRDefault="00851BC1">
            <w:pPr>
              <w:pStyle w:val="TableParagraph"/>
              <w:spacing w:line="210" w:lineRule="exact"/>
              <w:ind w:left="182"/>
              <w:rPr>
                <w:sz w:val="20"/>
              </w:rPr>
            </w:pPr>
            <w:r>
              <w:rPr>
                <w:sz w:val="20"/>
              </w:rPr>
              <w:t>Cell debris, lumen, bronchus</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6"/>
              <w:jc w:val="center"/>
              <w:rPr>
                <w:b/>
                <w:sz w:val="20"/>
              </w:rPr>
            </w:pPr>
            <w:r>
              <w:rPr>
                <w:b/>
                <w:w w:val="99"/>
                <w:sz w:val="20"/>
              </w:rPr>
              <w:t>-</w:t>
            </w:r>
          </w:p>
        </w:tc>
        <w:tc>
          <w:tcPr>
            <w:tcW w:w="1646" w:type="dxa"/>
          </w:tcPr>
          <w:p w:rsidR="009E7366" w:rsidRDefault="00851BC1">
            <w:pPr>
              <w:pStyle w:val="TableParagraph"/>
              <w:spacing w:line="210" w:lineRule="exact"/>
              <w:ind w:left="184" w:right="170"/>
              <w:jc w:val="center"/>
              <w:rPr>
                <w:sz w:val="20"/>
              </w:rPr>
            </w:pPr>
            <w:r>
              <w:rPr>
                <w:sz w:val="20"/>
              </w:rPr>
              <w:t>4 [706/664]¶</w:t>
            </w:r>
          </w:p>
        </w:tc>
      </w:tr>
      <w:tr w:rsidR="009E7366">
        <w:trPr>
          <w:trHeight w:val="230"/>
        </w:trPr>
        <w:tc>
          <w:tcPr>
            <w:tcW w:w="3283" w:type="dxa"/>
          </w:tcPr>
          <w:p w:rsidR="009E7366" w:rsidRDefault="00851BC1">
            <w:pPr>
              <w:pStyle w:val="TableParagraph"/>
              <w:spacing w:line="210" w:lineRule="exact"/>
              <w:ind w:left="182"/>
              <w:rPr>
                <w:sz w:val="20"/>
              </w:rPr>
            </w:pPr>
            <w:r>
              <w:rPr>
                <w:sz w:val="20"/>
              </w:rPr>
              <w:t>Abscess wall</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6"/>
              <w:jc w:val="center"/>
              <w:rPr>
                <w:b/>
                <w:sz w:val="20"/>
              </w:rPr>
            </w:pPr>
            <w:r>
              <w:rPr>
                <w:b/>
                <w:w w:val="99"/>
                <w:sz w:val="20"/>
              </w:rPr>
              <w:t>-</w:t>
            </w:r>
          </w:p>
        </w:tc>
        <w:tc>
          <w:tcPr>
            <w:tcW w:w="1646" w:type="dxa"/>
          </w:tcPr>
          <w:p w:rsidR="009E7366" w:rsidRDefault="00851BC1">
            <w:pPr>
              <w:pStyle w:val="TableParagraph"/>
              <w:spacing w:line="210" w:lineRule="exact"/>
              <w:ind w:left="184" w:right="170"/>
              <w:jc w:val="center"/>
              <w:rPr>
                <w:sz w:val="20"/>
              </w:rPr>
            </w:pPr>
            <w:r>
              <w:rPr>
                <w:sz w:val="20"/>
              </w:rPr>
              <w:t>4 [706/664]¶</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Histopathology – Glandular Stomach</w:t>
            </w:r>
          </w:p>
        </w:tc>
      </w:tr>
      <w:tr w:rsidR="009E7366">
        <w:trPr>
          <w:trHeight w:val="230"/>
        </w:trPr>
        <w:tc>
          <w:tcPr>
            <w:tcW w:w="3283" w:type="dxa"/>
          </w:tcPr>
          <w:p w:rsidR="009E7366" w:rsidRDefault="00851BC1">
            <w:pPr>
              <w:pStyle w:val="TableParagraph"/>
              <w:spacing w:line="210" w:lineRule="exact"/>
              <w:ind w:left="182"/>
              <w:rPr>
                <w:sz w:val="20"/>
              </w:rPr>
            </w:pPr>
            <w:r>
              <w:rPr>
                <w:sz w:val="20"/>
              </w:rPr>
              <w:t>Erosion</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311" w:right="302"/>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460"/>
        </w:trPr>
        <w:tc>
          <w:tcPr>
            <w:tcW w:w="3283" w:type="dxa"/>
          </w:tcPr>
          <w:p w:rsidR="009E7366" w:rsidRDefault="00851BC1">
            <w:pPr>
              <w:pStyle w:val="TableParagraph"/>
              <w:spacing w:line="223" w:lineRule="exact"/>
              <w:ind w:left="182"/>
              <w:rPr>
                <w:sz w:val="20"/>
              </w:rPr>
            </w:pPr>
            <w:r>
              <w:rPr>
                <w:sz w:val="20"/>
              </w:rPr>
              <w:t>Inflammatory cell infiltration in the</w:t>
            </w:r>
          </w:p>
          <w:p w:rsidR="009E7366" w:rsidRDefault="00851BC1">
            <w:pPr>
              <w:pStyle w:val="TableParagraph"/>
              <w:spacing w:line="217" w:lineRule="exact"/>
              <w:ind w:left="182"/>
              <w:rPr>
                <w:sz w:val="20"/>
              </w:rPr>
            </w:pPr>
            <w:r>
              <w:rPr>
                <w:sz w:val="20"/>
              </w:rPr>
              <w:t>lamina propria</w:t>
            </w:r>
          </w:p>
        </w:tc>
        <w:tc>
          <w:tcPr>
            <w:tcW w:w="2165" w:type="dxa"/>
          </w:tcPr>
          <w:p w:rsidR="009E7366" w:rsidRDefault="00851BC1">
            <w:pPr>
              <w:pStyle w:val="TableParagraph"/>
              <w:spacing w:before="108"/>
              <w:ind w:left="8"/>
              <w:jc w:val="center"/>
              <w:rPr>
                <w:sz w:val="20"/>
              </w:rPr>
            </w:pPr>
            <w:r>
              <w:rPr>
                <w:w w:val="99"/>
                <w:sz w:val="20"/>
              </w:rPr>
              <w:t>-</w:t>
            </w:r>
          </w:p>
        </w:tc>
        <w:tc>
          <w:tcPr>
            <w:tcW w:w="1903" w:type="dxa"/>
          </w:tcPr>
          <w:p w:rsidR="009E7366" w:rsidRDefault="00851BC1">
            <w:pPr>
              <w:pStyle w:val="TableParagraph"/>
              <w:spacing w:before="108"/>
              <w:ind w:left="311" w:right="302"/>
              <w:jc w:val="center"/>
              <w:rPr>
                <w:sz w:val="20"/>
              </w:rPr>
            </w:pPr>
            <w:r>
              <w:rPr>
                <w:sz w:val="20"/>
              </w:rPr>
              <w:t>60/30 [†]</w:t>
            </w:r>
          </w:p>
        </w:tc>
        <w:tc>
          <w:tcPr>
            <w:tcW w:w="1646" w:type="dxa"/>
          </w:tcPr>
          <w:p w:rsidR="009E7366" w:rsidRDefault="00851BC1">
            <w:pPr>
              <w:pStyle w:val="TableParagraph"/>
              <w:spacing w:before="108"/>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xml:space="preserve">Mucosal </w:t>
            </w:r>
            <w:proofErr w:type="spellStart"/>
            <w:r>
              <w:rPr>
                <w:sz w:val="20"/>
              </w:rPr>
              <w:t>haemorrhage</w:t>
            </w:r>
            <w:proofErr w:type="spellEnd"/>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311" w:right="302"/>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Epithelial regeneration</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311" w:right="302"/>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Histopathology – Cecum</w:t>
            </w:r>
          </w:p>
        </w:tc>
      </w:tr>
      <w:tr w:rsidR="009E7366">
        <w:trPr>
          <w:trHeight w:val="230"/>
        </w:trPr>
        <w:tc>
          <w:tcPr>
            <w:tcW w:w="3283" w:type="dxa"/>
          </w:tcPr>
          <w:p w:rsidR="009E7366" w:rsidRDefault="00851BC1">
            <w:pPr>
              <w:pStyle w:val="TableParagraph"/>
              <w:spacing w:line="210" w:lineRule="exact"/>
              <w:ind w:left="182"/>
              <w:rPr>
                <w:sz w:val="20"/>
              </w:rPr>
            </w:pPr>
            <w:r>
              <w:rPr>
                <w:sz w:val="20"/>
              </w:rPr>
              <w:t>Atrophy, epithelial cell</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6"/>
              <w:jc w:val="center"/>
              <w:rPr>
                <w:sz w:val="20"/>
              </w:rPr>
            </w:pPr>
            <w:r>
              <w:rPr>
                <w:w w:val="99"/>
                <w:sz w:val="20"/>
              </w:rPr>
              <w:t>-</w:t>
            </w:r>
          </w:p>
        </w:tc>
        <w:tc>
          <w:tcPr>
            <w:tcW w:w="1646" w:type="dxa"/>
          </w:tcPr>
          <w:p w:rsidR="009E7366" w:rsidRDefault="00851BC1">
            <w:pPr>
              <w:pStyle w:val="TableParagraph"/>
              <w:spacing w:line="210" w:lineRule="exact"/>
              <w:ind w:left="184" w:right="172"/>
              <w:jc w:val="center"/>
              <w:rPr>
                <w:sz w:val="20"/>
              </w:rPr>
            </w:pPr>
            <w:r>
              <w:rPr>
                <w:sz w:val="20"/>
              </w:rPr>
              <w:t>15 [2887/1521]</w:t>
            </w:r>
          </w:p>
        </w:tc>
      </w:tr>
      <w:tr w:rsidR="009E7366">
        <w:trPr>
          <w:trHeight w:val="460"/>
        </w:trPr>
        <w:tc>
          <w:tcPr>
            <w:tcW w:w="3283" w:type="dxa"/>
          </w:tcPr>
          <w:p w:rsidR="009E7366" w:rsidRDefault="00851BC1">
            <w:pPr>
              <w:pStyle w:val="TableParagraph"/>
              <w:spacing w:line="223" w:lineRule="exact"/>
              <w:ind w:left="182"/>
              <w:rPr>
                <w:sz w:val="20"/>
              </w:rPr>
            </w:pPr>
            <w:r>
              <w:rPr>
                <w:sz w:val="20"/>
              </w:rPr>
              <w:t>Inflammatory cell infiltration in the</w:t>
            </w:r>
          </w:p>
          <w:p w:rsidR="009E7366" w:rsidRDefault="00851BC1">
            <w:pPr>
              <w:pStyle w:val="TableParagraph"/>
              <w:spacing w:line="217" w:lineRule="exact"/>
              <w:ind w:left="362"/>
              <w:rPr>
                <w:sz w:val="20"/>
              </w:rPr>
            </w:pPr>
            <w:r>
              <w:rPr>
                <w:sz w:val="20"/>
              </w:rPr>
              <w:t>lamina propria</w:t>
            </w:r>
          </w:p>
        </w:tc>
        <w:tc>
          <w:tcPr>
            <w:tcW w:w="2165" w:type="dxa"/>
          </w:tcPr>
          <w:p w:rsidR="009E7366" w:rsidRDefault="00851BC1">
            <w:pPr>
              <w:pStyle w:val="TableParagraph"/>
              <w:spacing w:before="108"/>
              <w:ind w:left="8"/>
              <w:jc w:val="center"/>
              <w:rPr>
                <w:sz w:val="20"/>
              </w:rPr>
            </w:pPr>
            <w:r>
              <w:rPr>
                <w:w w:val="99"/>
                <w:sz w:val="20"/>
              </w:rPr>
              <w:t>-</w:t>
            </w:r>
          </w:p>
        </w:tc>
        <w:tc>
          <w:tcPr>
            <w:tcW w:w="1903" w:type="dxa"/>
          </w:tcPr>
          <w:p w:rsidR="009E7366" w:rsidRDefault="00851BC1">
            <w:pPr>
              <w:pStyle w:val="TableParagraph"/>
              <w:spacing w:before="108"/>
              <w:ind w:left="311" w:right="302"/>
              <w:jc w:val="center"/>
              <w:rPr>
                <w:sz w:val="20"/>
              </w:rPr>
            </w:pPr>
            <w:r>
              <w:rPr>
                <w:sz w:val="20"/>
              </w:rPr>
              <w:t>8 [743.5/715.5]</w:t>
            </w:r>
          </w:p>
        </w:tc>
        <w:tc>
          <w:tcPr>
            <w:tcW w:w="1646" w:type="dxa"/>
          </w:tcPr>
          <w:p w:rsidR="009E7366" w:rsidRDefault="00851BC1">
            <w:pPr>
              <w:pStyle w:val="TableParagraph"/>
              <w:spacing w:before="108"/>
              <w:ind w:left="184" w:right="172"/>
              <w:jc w:val="center"/>
              <w:rPr>
                <w:sz w:val="20"/>
              </w:rPr>
            </w:pPr>
            <w:r>
              <w:rPr>
                <w:sz w:val="20"/>
              </w:rPr>
              <w:t>15 [2887/1521]</w:t>
            </w:r>
          </w:p>
        </w:tc>
      </w:tr>
      <w:tr w:rsidR="009E7366">
        <w:trPr>
          <w:trHeight w:val="230"/>
        </w:trPr>
        <w:tc>
          <w:tcPr>
            <w:tcW w:w="3283" w:type="dxa"/>
          </w:tcPr>
          <w:p w:rsidR="009E7366" w:rsidRDefault="00851BC1">
            <w:pPr>
              <w:pStyle w:val="TableParagraph"/>
              <w:spacing w:line="210" w:lineRule="exact"/>
              <w:ind w:left="182"/>
              <w:rPr>
                <w:sz w:val="20"/>
              </w:rPr>
            </w:pPr>
            <w:r>
              <w:rPr>
                <w:sz w:val="20"/>
              </w:rPr>
              <w:t>Erosion</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311" w:right="302"/>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proofErr w:type="spellStart"/>
            <w:r>
              <w:rPr>
                <w:sz w:val="20"/>
              </w:rPr>
              <w:t>Haemorrhage</w:t>
            </w:r>
            <w:proofErr w:type="spellEnd"/>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311" w:right="302"/>
              <w:jc w:val="center"/>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87"/>
        </w:trPr>
        <w:tc>
          <w:tcPr>
            <w:tcW w:w="8997" w:type="dxa"/>
            <w:gridSpan w:val="4"/>
          </w:tcPr>
          <w:p w:rsidR="009E7366" w:rsidRDefault="00851BC1">
            <w:pPr>
              <w:pStyle w:val="TableParagraph"/>
              <w:spacing w:before="22"/>
              <w:ind w:left="100"/>
              <w:rPr>
                <w:i/>
                <w:sz w:val="20"/>
              </w:rPr>
            </w:pPr>
            <w:r>
              <w:rPr>
                <w:i/>
                <w:sz w:val="20"/>
              </w:rPr>
              <w:t>Table continued on next page</w:t>
            </w:r>
          </w:p>
        </w:tc>
      </w:tr>
    </w:tbl>
    <w:p w:rsidR="009E7366" w:rsidRDefault="009E7366">
      <w:pPr>
        <w:rPr>
          <w:sz w:val="20"/>
        </w:rPr>
        <w:sectPr w:rsidR="009E7366">
          <w:pgSz w:w="12240" w:h="15840"/>
          <w:pgMar w:top="1560" w:right="0" w:bottom="940" w:left="1460" w:header="581" w:footer="748" w:gutter="0"/>
          <w:cols w:space="720"/>
        </w:sectPr>
      </w:pPr>
    </w:p>
    <w:p w:rsidR="009E7366" w:rsidRDefault="009E7366">
      <w:pPr>
        <w:pStyle w:val="a3"/>
        <w:spacing w:before="1"/>
        <w:rPr>
          <w:sz w:val="11"/>
        </w:rPr>
      </w:pPr>
    </w:p>
    <w:tbl>
      <w:tblPr>
        <w:tblStyle w:val="TableNormal"/>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83"/>
        <w:gridCol w:w="2165"/>
        <w:gridCol w:w="1903"/>
        <w:gridCol w:w="1646"/>
      </w:tblGrid>
      <w:tr w:rsidR="009E7366">
        <w:trPr>
          <w:trHeight w:val="460"/>
        </w:trPr>
        <w:tc>
          <w:tcPr>
            <w:tcW w:w="3283" w:type="dxa"/>
            <w:vMerge w:val="restart"/>
          </w:tcPr>
          <w:p w:rsidR="009E7366" w:rsidRDefault="009E7366">
            <w:pPr>
              <w:pStyle w:val="TableParagraph"/>
            </w:pPr>
          </w:p>
          <w:p w:rsidR="009E7366" w:rsidRDefault="009E7366">
            <w:pPr>
              <w:pStyle w:val="TableParagraph"/>
            </w:pPr>
          </w:p>
          <w:p w:rsidR="009E7366" w:rsidRDefault="009E7366">
            <w:pPr>
              <w:pStyle w:val="TableParagraph"/>
              <w:spacing w:before="6"/>
              <w:rPr>
                <w:sz w:val="17"/>
              </w:rPr>
            </w:pPr>
          </w:p>
          <w:p w:rsidR="009E7366" w:rsidRDefault="00851BC1">
            <w:pPr>
              <w:pStyle w:val="TableParagraph"/>
              <w:spacing w:before="1" w:line="212" w:lineRule="exact"/>
              <w:ind w:left="100"/>
              <w:rPr>
                <w:b/>
                <w:sz w:val="20"/>
              </w:rPr>
            </w:pPr>
            <w:r>
              <w:rPr>
                <w:b/>
                <w:sz w:val="20"/>
              </w:rPr>
              <w:t>Treatment-related Change</w:t>
            </w:r>
          </w:p>
        </w:tc>
        <w:tc>
          <w:tcPr>
            <w:tcW w:w="5714" w:type="dxa"/>
            <w:gridSpan w:val="3"/>
          </w:tcPr>
          <w:p w:rsidR="009E7366" w:rsidRDefault="00851BC1">
            <w:pPr>
              <w:pStyle w:val="TableParagraph"/>
              <w:spacing w:line="228" w:lineRule="exact"/>
              <w:ind w:left="392" w:right="384"/>
              <w:jc w:val="center"/>
              <w:rPr>
                <w:b/>
                <w:sz w:val="20"/>
              </w:rPr>
            </w:pPr>
            <w:r>
              <w:rPr>
                <w:b/>
                <w:sz w:val="20"/>
              </w:rPr>
              <w:t>Lowest Dose (mg/kg) Change Was Observed</w:t>
            </w:r>
          </w:p>
          <w:p w:rsidR="009E7366" w:rsidRDefault="00851BC1">
            <w:pPr>
              <w:pStyle w:val="TableParagraph"/>
              <w:spacing w:line="213" w:lineRule="exact"/>
              <w:ind w:left="394" w:right="384"/>
              <w:jc w:val="center"/>
              <w:rPr>
                <w:b/>
                <w:sz w:val="20"/>
              </w:rPr>
            </w:pPr>
            <w:r>
              <w:rPr>
                <w:b/>
                <w:position w:val="1"/>
                <w:sz w:val="20"/>
              </w:rPr>
              <w:t>AUC</w:t>
            </w:r>
            <w:r>
              <w:rPr>
                <w:b/>
                <w:sz w:val="13"/>
              </w:rPr>
              <w:t xml:space="preserve">24 </w:t>
            </w:r>
            <w:r>
              <w:rPr>
                <w:b/>
                <w:position w:val="1"/>
                <w:sz w:val="20"/>
              </w:rPr>
              <w:t xml:space="preserve">in </w:t>
            </w:r>
            <w:proofErr w:type="spellStart"/>
            <w:r>
              <w:rPr>
                <w:b/>
                <w:position w:val="1"/>
                <w:sz w:val="20"/>
              </w:rPr>
              <w:t>ng·h</w:t>
            </w:r>
            <w:proofErr w:type="spellEnd"/>
            <w:r>
              <w:rPr>
                <w:b/>
                <w:position w:val="1"/>
                <w:sz w:val="20"/>
              </w:rPr>
              <w:t>/mL at Last TK Evaluation: [Male/Female]</w:t>
            </w:r>
          </w:p>
        </w:tc>
      </w:tr>
      <w:tr w:rsidR="009E7366">
        <w:trPr>
          <w:trHeight w:val="230"/>
        </w:trPr>
        <w:tc>
          <w:tcPr>
            <w:tcW w:w="3283" w:type="dxa"/>
            <w:vMerge/>
            <w:tcBorders>
              <w:top w:val="nil"/>
            </w:tcBorders>
          </w:tcPr>
          <w:p w:rsidR="009E7366" w:rsidRDefault="009E7366">
            <w:pPr>
              <w:rPr>
                <w:sz w:val="2"/>
                <w:szCs w:val="2"/>
              </w:rPr>
            </w:pPr>
          </w:p>
        </w:tc>
        <w:tc>
          <w:tcPr>
            <w:tcW w:w="5714" w:type="dxa"/>
            <w:gridSpan w:val="3"/>
          </w:tcPr>
          <w:p w:rsidR="009E7366" w:rsidRDefault="00851BC1">
            <w:pPr>
              <w:pStyle w:val="TableParagraph"/>
              <w:spacing w:line="210" w:lineRule="exact"/>
              <w:ind w:left="393" w:right="384"/>
              <w:jc w:val="center"/>
              <w:rPr>
                <w:b/>
                <w:sz w:val="20"/>
              </w:rPr>
            </w:pPr>
            <w:r>
              <w:rPr>
                <w:b/>
                <w:sz w:val="20"/>
              </w:rPr>
              <w:t>Monkey</w:t>
            </w:r>
          </w:p>
        </w:tc>
      </w:tr>
      <w:tr w:rsidR="009E7366">
        <w:trPr>
          <w:trHeight w:val="230"/>
        </w:trPr>
        <w:tc>
          <w:tcPr>
            <w:tcW w:w="3283" w:type="dxa"/>
            <w:vMerge/>
            <w:tcBorders>
              <w:top w:val="nil"/>
            </w:tcBorders>
          </w:tcPr>
          <w:p w:rsidR="009E7366" w:rsidRDefault="009E7366">
            <w:pPr>
              <w:rPr>
                <w:sz w:val="2"/>
                <w:szCs w:val="2"/>
              </w:rPr>
            </w:pPr>
          </w:p>
        </w:tc>
        <w:tc>
          <w:tcPr>
            <w:tcW w:w="2165" w:type="dxa"/>
          </w:tcPr>
          <w:p w:rsidR="009E7366" w:rsidRDefault="00851BC1">
            <w:pPr>
              <w:pStyle w:val="TableParagraph"/>
              <w:spacing w:line="210" w:lineRule="exact"/>
              <w:ind w:left="437" w:right="432"/>
              <w:jc w:val="center"/>
              <w:rPr>
                <w:b/>
                <w:sz w:val="20"/>
              </w:rPr>
            </w:pPr>
            <w:r>
              <w:rPr>
                <w:b/>
                <w:sz w:val="20"/>
              </w:rPr>
              <w:t>4-wk GLP</w:t>
            </w:r>
          </w:p>
        </w:tc>
        <w:tc>
          <w:tcPr>
            <w:tcW w:w="1903" w:type="dxa"/>
          </w:tcPr>
          <w:p w:rsidR="009E7366" w:rsidRDefault="00851BC1">
            <w:pPr>
              <w:pStyle w:val="TableParagraph"/>
              <w:spacing w:line="210" w:lineRule="exact"/>
              <w:ind w:left="458"/>
              <w:rPr>
                <w:b/>
                <w:sz w:val="20"/>
              </w:rPr>
            </w:pPr>
            <w:r>
              <w:rPr>
                <w:b/>
                <w:sz w:val="20"/>
              </w:rPr>
              <w:t>13-wk GLP</w:t>
            </w:r>
          </w:p>
        </w:tc>
        <w:tc>
          <w:tcPr>
            <w:tcW w:w="1646" w:type="dxa"/>
          </w:tcPr>
          <w:p w:rsidR="009E7366" w:rsidRDefault="00851BC1">
            <w:pPr>
              <w:pStyle w:val="TableParagraph"/>
              <w:spacing w:line="210" w:lineRule="exact"/>
              <w:ind w:left="180" w:right="172"/>
              <w:jc w:val="center"/>
              <w:rPr>
                <w:b/>
                <w:sz w:val="20"/>
              </w:rPr>
            </w:pPr>
            <w:r>
              <w:rPr>
                <w:b/>
                <w:sz w:val="20"/>
              </w:rPr>
              <w:t>52-Wwk GLP</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Histopathology – Ileum</w:t>
            </w:r>
          </w:p>
        </w:tc>
      </w:tr>
      <w:tr w:rsidR="009E7366">
        <w:trPr>
          <w:trHeight w:val="457"/>
        </w:trPr>
        <w:tc>
          <w:tcPr>
            <w:tcW w:w="3283" w:type="dxa"/>
          </w:tcPr>
          <w:p w:rsidR="009E7366" w:rsidRDefault="00851BC1">
            <w:pPr>
              <w:pStyle w:val="TableParagraph"/>
              <w:spacing w:line="223" w:lineRule="exact"/>
              <w:ind w:left="182"/>
              <w:rPr>
                <w:sz w:val="20"/>
              </w:rPr>
            </w:pPr>
            <w:r>
              <w:rPr>
                <w:sz w:val="20"/>
              </w:rPr>
              <w:t>Inflammatory cell infiltration in the</w:t>
            </w:r>
          </w:p>
          <w:p w:rsidR="009E7366" w:rsidRDefault="00851BC1">
            <w:pPr>
              <w:pStyle w:val="TableParagraph"/>
              <w:spacing w:line="215" w:lineRule="exact"/>
              <w:ind w:left="362"/>
              <w:rPr>
                <w:sz w:val="20"/>
              </w:rPr>
            </w:pPr>
            <w:r>
              <w:rPr>
                <w:sz w:val="20"/>
              </w:rPr>
              <w:t>lamina propria</w:t>
            </w:r>
          </w:p>
        </w:tc>
        <w:tc>
          <w:tcPr>
            <w:tcW w:w="2165" w:type="dxa"/>
          </w:tcPr>
          <w:p w:rsidR="009E7366" w:rsidRDefault="00851BC1">
            <w:pPr>
              <w:pStyle w:val="TableParagraph"/>
              <w:spacing w:before="108"/>
              <w:ind w:left="8"/>
              <w:jc w:val="center"/>
              <w:rPr>
                <w:sz w:val="20"/>
              </w:rPr>
            </w:pPr>
            <w:r>
              <w:rPr>
                <w:w w:val="99"/>
                <w:sz w:val="20"/>
              </w:rPr>
              <w:t>-</w:t>
            </w:r>
          </w:p>
        </w:tc>
        <w:tc>
          <w:tcPr>
            <w:tcW w:w="1903" w:type="dxa"/>
          </w:tcPr>
          <w:p w:rsidR="009E7366" w:rsidRDefault="00851BC1">
            <w:pPr>
              <w:pStyle w:val="TableParagraph"/>
              <w:spacing w:before="108"/>
              <w:ind w:left="530"/>
              <w:rPr>
                <w:sz w:val="20"/>
              </w:rPr>
            </w:pPr>
            <w:r>
              <w:rPr>
                <w:sz w:val="20"/>
              </w:rPr>
              <w:t>60/30§ [†]</w:t>
            </w:r>
          </w:p>
        </w:tc>
        <w:tc>
          <w:tcPr>
            <w:tcW w:w="1646" w:type="dxa"/>
          </w:tcPr>
          <w:p w:rsidR="009E7366" w:rsidRDefault="00851BC1">
            <w:pPr>
              <w:pStyle w:val="TableParagraph"/>
              <w:spacing w:before="108"/>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xml:space="preserve">Mucosal </w:t>
            </w:r>
            <w:proofErr w:type="spellStart"/>
            <w:r>
              <w:rPr>
                <w:sz w:val="20"/>
              </w:rPr>
              <w:t>haemorrhage</w:t>
            </w:r>
            <w:proofErr w:type="spellEnd"/>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530"/>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Histopathology – Duodenum</w:t>
            </w:r>
          </w:p>
        </w:tc>
      </w:tr>
      <w:tr w:rsidR="009E7366">
        <w:trPr>
          <w:trHeight w:val="230"/>
        </w:trPr>
        <w:tc>
          <w:tcPr>
            <w:tcW w:w="3283" w:type="dxa"/>
          </w:tcPr>
          <w:p w:rsidR="009E7366" w:rsidRDefault="00851BC1">
            <w:pPr>
              <w:pStyle w:val="TableParagraph"/>
              <w:spacing w:line="210" w:lineRule="exact"/>
              <w:ind w:left="182"/>
              <w:rPr>
                <w:sz w:val="20"/>
              </w:rPr>
            </w:pPr>
            <w:r>
              <w:rPr>
                <w:sz w:val="20"/>
              </w:rPr>
              <w:t xml:space="preserve">Mucosal </w:t>
            </w:r>
            <w:proofErr w:type="spellStart"/>
            <w:r>
              <w:rPr>
                <w:sz w:val="20"/>
              </w:rPr>
              <w:t>haemorrhage</w:t>
            </w:r>
            <w:proofErr w:type="spellEnd"/>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530"/>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Histopathology – Colon</w:t>
            </w:r>
          </w:p>
        </w:tc>
      </w:tr>
      <w:tr w:rsidR="009E7366">
        <w:trPr>
          <w:trHeight w:val="230"/>
        </w:trPr>
        <w:tc>
          <w:tcPr>
            <w:tcW w:w="3283" w:type="dxa"/>
          </w:tcPr>
          <w:p w:rsidR="009E7366" w:rsidRDefault="00851BC1">
            <w:pPr>
              <w:pStyle w:val="TableParagraph"/>
              <w:spacing w:line="210" w:lineRule="exact"/>
              <w:ind w:left="182"/>
              <w:rPr>
                <w:sz w:val="20"/>
              </w:rPr>
            </w:pPr>
            <w:r>
              <w:rPr>
                <w:sz w:val="20"/>
              </w:rPr>
              <w:t>Atrophy, epithelial cell</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6"/>
              <w:jc w:val="center"/>
              <w:rPr>
                <w:sz w:val="20"/>
              </w:rPr>
            </w:pPr>
            <w:r>
              <w:rPr>
                <w:w w:val="99"/>
                <w:sz w:val="20"/>
              </w:rPr>
              <w:t>-</w:t>
            </w:r>
          </w:p>
        </w:tc>
        <w:tc>
          <w:tcPr>
            <w:tcW w:w="1646" w:type="dxa"/>
          </w:tcPr>
          <w:p w:rsidR="009E7366" w:rsidRDefault="00851BC1">
            <w:pPr>
              <w:pStyle w:val="TableParagraph"/>
              <w:spacing w:line="210" w:lineRule="exact"/>
              <w:ind w:left="184" w:right="172"/>
              <w:jc w:val="center"/>
              <w:rPr>
                <w:sz w:val="20"/>
              </w:rPr>
            </w:pPr>
            <w:r>
              <w:rPr>
                <w:sz w:val="20"/>
              </w:rPr>
              <w:t>15 [2887/1521]</w:t>
            </w:r>
          </w:p>
        </w:tc>
      </w:tr>
      <w:tr w:rsidR="009E7366">
        <w:trPr>
          <w:trHeight w:val="230"/>
        </w:trPr>
        <w:tc>
          <w:tcPr>
            <w:tcW w:w="3283" w:type="dxa"/>
          </w:tcPr>
          <w:p w:rsidR="009E7366" w:rsidRDefault="00851BC1">
            <w:pPr>
              <w:pStyle w:val="TableParagraph"/>
              <w:spacing w:line="210" w:lineRule="exact"/>
              <w:ind w:left="182"/>
              <w:rPr>
                <w:sz w:val="20"/>
              </w:rPr>
            </w:pPr>
            <w:r>
              <w:rPr>
                <w:sz w:val="20"/>
              </w:rPr>
              <w:t>Colitis</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6"/>
              <w:jc w:val="center"/>
              <w:rPr>
                <w:sz w:val="20"/>
              </w:rPr>
            </w:pPr>
            <w:r>
              <w:rPr>
                <w:w w:val="99"/>
                <w:sz w:val="20"/>
              </w:rPr>
              <w:t>-</w:t>
            </w:r>
          </w:p>
        </w:tc>
        <w:tc>
          <w:tcPr>
            <w:tcW w:w="1646" w:type="dxa"/>
          </w:tcPr>
          <w:p w:rsidR="009E7366" w:rsidRDefault="00851BC1">
            <w:pPr>
              <w:pStyle w:val="TableParagraph"/>
              <w:spacing w:line="210" w:lineRule="exact"/>
              <w:ind w:left="184" w:right="172"/>
              <w:jc w:val="center"/>
              <w:rPr>
                <w:sz w:val="20"/>
              </w:rPr>
            </w:pPr>
            <w:r>
              <w:rPr>
                <w:sz w:val="20"/>
              </w:rPr>
              <w:t>15 [2887/1521]</w:t>
            </w:r>
          </w:p>
        </w:tc>
      </w:tr>
      <w:tr w:rsidR="009E7366">
        <w:trPr>
          <w:trHeight w:val="460"/>
        </w:trPr>
        <w:tc>
          <w:tcPr>
            <w:tcW w:w="3283" w:type="dxa"/>
          </w:tcPr>
          <w:p w:rsidR="009E7366" w:rsidRDefault="00851BC1">
            <w:pPr>
              <w:pStyle w:val="TableParagraph"/>
              <w:spacing w:line="223" w:lineRule="exact"/>
              <w:ind w:left="182"/>
              <w:rPr>
                <w:sz w:val="20"/>
              </w:rPr>
            </w:pPr>
            <w:r>
              <w:rPr>
                <w:sz w:val="20"/>
              </w:rPr>
              <w:t>Inflammatory cell infiltration in the</w:t>
            </w:r>
          </w:p>
          <w:p w:rsidR="009E7366" w:rsidRDefault="00851BC1">
            <w:pPr>
              <w:pStyle w:val="TableParagraph"/>
              <w:spacing w:line="217" w:lineRule="exact"/>
              <w:ind w:left="362"/>
              <w:rPr>
                <w:sz w:val="20"/>
              </w:rPr>
            </w:pPr>
            <w:r>
              <w:rPr>
                <w:sz w:val="20"/>
              </w:rPr>
              <w:t>lamina propria</w:t>
            </w:r>
          </w:p>
        </w:tc>
        <w:tc>
          <w:tcPr>
            <w:tcW w:w="2165" w:type="dxa"/>
          </w:tcPr>
          <w:p w:rsidR="009E7366" w:rsidRDefault="00851BC1">
            <w:pPr>
              <w:pStyle w:val="TableParagraph"/>
              <w:spacing w:before="108"/>
              <w:ind w:left="8"/>
              <w:jc w:val="center"/>
              <w:rPr>
                <w:sz w:val="20"/>
              </w:rPr>
            </w:pPr>
            <w:r>
              <w:rPr>
                <w:w w:val="99"/>
                <w:sz w:val="20"/>
              </w:rPr>
              <w:t>-</w:t>
            </w:r>
          </w:p>
        </w:tc>
        <w:tc>
          <w:tcPr>
            <w:tcW w:w="1903" w:type="dxa"/>
          </w:tcPr>
          <w:p w:rsidR="009E7366" w:rsidRDefault="00851BC1">
            <w:pPr>
              <w:pStyle w:val="TableParagraph"/>
              <w:spacing w:before="108"/>
              <w:ind w:left="331"/>
              <w:rPr>
                <w:sz w:val="20"/>
              </w:rPr>
            </w:pPr>
            <w:r>
              <w:rPr>
                <w:sz w:val="20"/>
              </w:rPr>
              <w:t>8 [743.5/715.5]</w:t>
            </w:r>
          </w:p>
        </w:tc>
        <w:tc>
          <w:tcPr>
            <w:tcW w:w="1646" w:type="dxa"/>
          </w:tcPr>
          <w:p w:rsidR="009E7366" w:rsidRDefault="00851BC1">
            <w:pPr>
              <w:pStyle w:val="TableParagraph"/>
              <w:spacing w:before="108"/>
              <w:ind w:left="9"/>
              <w:jc w:val="center"/>
              <w:rPr>
                <w:sz w:val="20"/>
              </w:rPr>
            </w:pPr>
            <w:r>
              <w:rPr>
                <w:w w:val="99"/>
                <w:sz w:val="20"/>
              </w:rPr>
              <w:t>-</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Histopathology – Rectum</w:t>
            </w:r>
          </w:p>
        </w:tc>
      </w:tr>
      <w:tr w:rsidR="009E7366">
        <w:trPr>
          <w:trHeight w:val="230"/>
        </w:trPr>
        <w:tc>
          <w:tcPr>
            <w:tcW w:w="3283" w:type="dxa"/>
          </w:tcPr>
          <w:p w:rsidR="009E7366" w:rsidRDefault="00851BC1">
            <w:pPr>
              <w:pStyle w:val="TableParagraph"/>
              <w:spacing w:line="210" w:lineRule="exact"/>
              <w:ind w:left="182"/>
              <w:rPr>
                <w:sz w:val="20"/>
              </w:rPr>
            </w:pPr>
            <w:r>
              <w:rPr>
                <w:sz w:val="20"/>
              </w:rPr>
              <w:t>Focal regeneration of the epithelium</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280"/>
              <w:rPr>
                <w:sz w:val="20"/>
              </w:rPr>
            </w:pPr>
            <w:r>
              <w:rPr>
                <w:sz w:val="20"/>
              </w:rPr>
              <w:t>8§ [743.5/715.5]</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460"/>
        </w:trPr>
        <w:tc>
          <w:tcPr>
            <w:tcW w:w="3283" w:type="dxa"/>
          </w:tcPr>
          <w:p w:rsidR="009E7366" w:rsidRDefault="00851BC1">
            <w:pPr>
              <w:pStyle w:val="TableParagraph"/>
              <w:spacing w:line="223" w:lineRule="exact"/>
              <w:ind w:left="182"/>
              <w:rPr>
                <w:sz w:val="20"/>
              </w:rPr>
            </w:pPr>
            <w:r>
              <w:rPr>
                <w:sz w:val="20"/>
              </w:rPr>
              <w:t>Inflammatory cell infiltration in the</w:t>
            </w:r>
          </w:p>
          <w:p w:rsidR="009E7366" w:rsidRDefault="00851BC1">
            <w:pPr>
              <w:pStyle w:val="TableParagraph"/>
              <w:spacing w:line="217" w:lineRule="exact"/>
              <w:ind w:left="362"/>
              <w:rPr>
                <w:sz w:val="20"/>
              </w:rPr>
            </w:pPr>
            <w:r>
              <w:rPr>
                <w:sz w:val="20"/>
              </w:rPr>
              <w:t>lamina propria</w:t>
            </w:r>
          </w:p>
        </w:tc>
        <w:tc>
          <w:tcPr>
            <w:tcW w:w="2165" w:type="dxa"/>
          </w:tcPr>
          <w:p w:rsidR="009E7366" w:rsidRDefault="00851BC1">
            <w:pPr>
              <w:pStyle w:val="TableParagraph"/>
              <w:spacing w:before="108"/>
              <w:ind w:left="8"/>
              <w:jc w:val="center"/>
              <w:rPr>
                <w:sz w:val="20"/>
              </w:rPr>
            </w:pPr>
            <w:r>
              <w:rPr>
                <w:w w:val="99"/>
                <w:sz w:val="20"/>
              </w:rPr>
              <w:t>-</w:t>
            </w:r>
          </w:p>
        </w:tc>
        <w:tc>
          <w:tcPr>
            <w:tcW w:w="1903" w:type="dxa"/>
          </w:tcPr>
          <w:p w:rsidR="009E7366" w:rsidRDefault="00851BC1">
            <w:pPr>
              <w:pStyle w:val="TableParagraph"/>
              <w:spacing w:before="108"/>
              <w:ind w:left="331"/>
              <w:rPr>
                <w:sz w:val="20"/>
              </w:rPr>
            </w:pPr>
            <w:r>
              <w:rPr>
                <w:sz w:val="20"/>
              </w:rPr>
              <w:t>8 [743.5/715.5]</w:t>
            </w:r>
          </w:p>
        </w:tc>
        <w:tc>
          <w:tcPr>
            <w:tcW w:w="1646" w:type="dxa"/>
          </w:tcPr>
          <w:p w:rsidR="009E7366" w:rsidRDefault="00851BC1">
            <w:pPr>
              <w:pStyle w:val="TableParagraph"/>
              <w:spacing w:before="108"/>
              <w:ind w:left="184" w:right="172"/>
              <w:jc w:val="center"/>
              <w:rPr>
                <w:sz w:val="20"/>
              </w:rPr>
            </w:pPr>
            <w:r>
              <w:rPr>
                <w:sz w:val="20"/>
              </w:rPr>
              <w:t>15 [2887/1521]</w:t>
            </w:r>
          </w:p>
        </w:tc>
      </w:tr>
      <w:tr w:rsidR="009E7366">
        <w:trPr>
          <w:trHeight w:val="230"/>
        </w:trPr>
        <w:tc>
          <w:tcPr>
            <w:tcW w:w="3283" w:type="dxa"/>
          </w:tcPr>
          <w:p w:rsidR="009E7366" w:rsidRDefault="00851BC1">
            <w:pPr>
              <w:pStyle w:val="TableParagraph"/>
              <w:spacing w:line="210" w:lineRule="exact"/>
              <w:ind w:left="182"/>
              <w:rPr>
                <w:sz w:val="20"/>
              </w:rPr>
            </w:pPr>
            <w:r>
              <w:rPr>
                <w:sz w:val="20"/>
              </w:rPr>
              <w:t>Erosion</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280"/>
              <w:rPr>
                <w:sz w:val="20"/>
              </w:rPr>
            </w:pPr>
            <w:r>
              <w:rPr>
                <w:sz w:val="20"/>
              </w:rPr>
              <w:t>8§ [743.5/715.5]</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3283" w:type="dxa"/>
          </w:tcPr>
          <w:p w:rsidR="009E7366" w:rsidRDefault="00851BC1">
            <w:pPr>
              <w:pStyle w:val="TableParagraph"/>
              <w:spacing w:line="210" w:lineRule="exact"/>
              <w:ind w:left="182"/>
              <w:rPr>
                <w:sz w:val="20"/>
              </w:rPr>
            </w:pPr>
            <w:r>
              <w:rPr>
                <w:sz w:val="20"/>
              </w:rPr>
              <w:t xml:space="preserve">Mucosal </w:t>
            </w:r>
            <w:proofErr w:type="spellStart"/>
            <w:r>
              <w:rPr>
                <w:sz w:val="20"/>
              </w:rPr>
              <w:t>haemorrhage</w:t>
            </w:r>
            <w:proofErr w:type="spellEnd"/>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280"/>
              <w:rPr>
                <w:sz w:val="20"/>
              </w:rPr>
            </w:pPr>
            <w:r>
              <w:rPr>
                <w:sz w:val="20"/>
              </w:rPr>
              <w:t>8§ [743.5/715.5]</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Histopathology – Vagina</w:t>
            </w:r>
          </w:p>
        </w:tc>
      </w:tr>
      <w:tr w:rsidR="009E7366">
        <w:trPr>
          <w:trHeight w:val="230"/>
        </w:trPr>
        <w:tc>
          <w:tcPr>
            <w:tcW w:w="3283" w:type="dxa"/>
          </w:tcPr>
          <w:p w:rsidR="009E7366" w:rsidRDefault="00851BC1">
            <w:pPr>
              <w:pStyle w:val="TableParagraph"/>
              <w:spacing w:line="210" w:lineRule="exact"/>
              <w:ind w:left="182"/>
              <w:rPr>
                <w:sz w:val="20"/>
              </w:rPr>
            </w:pPr>
            <w:r>
              <w:rPr>
                <w:sz w:val="20"/>
              </w:rPr>
              <w:t>Atrophy, mucosa</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6"/>
              <w:jc w:val="center"/>
              <w:rPr>
                <w:sz w:val="20"/>
              </w:rPr>
            </w:pPr>
            <w:r>
              <w:rPr>
                <w:w w:val="99"/>
                <w:sz w:val="20"/>
              </w:rPr>
              <w:t>-</w:t>
            </w:r>
          </w:p>
        </w:tc>
        <w:tc>
          <w:tcPr>
            <w:tcW w:w="1646" w:type="dxa"/>
          </w:tcPr>
          <w:p w:rsidR="009E7366" w:rsidRDefault="00851BC1">
            <w:pPr>
              <w:pStyle w:val="TableParagraph"/>
              <w:spacing w:line="210" w:lineRule="exact"/>
              <w:ind w:left="184" w:right="170"/>
              <w:jc w:val="center"/>
              <w:rPr>
                <w:sz w:val="20"/>
              </w:rPr>
            </w:pPr>
            <w:r>
              <w:rPr>
                <w:sz w:val="20"/>
              </w:rPr>
              <w:t>4F [664]§</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Histopathology – Thymus</w:t>
            </w:r>
          </w:p>
        </w:tc>
      </w:tr>
      <w:tr w:rsidR="009E7366">
        <w:trPr>
          <w:trHeight w:val="230"/>
        </w:trPr>
        <w:tc>
          <w:tcPr>
            <w:tcW w:w="3283" w:type="dxa"/>
          </w:tcPr>
          <w:p w:rsidR="009E7366" w:rsidRDefault="00851BC1">
            <w:pPr>
              <w:pStyle w:val="TableParagraph"/>
              <w:spacing w:line="210" w:lineRule="exact"/>
              <w:ind w:left="182"/>
              <w:rPr>
                <w:sz w:val="20"/>
              </w:rPr>
            </w:pPr>
            <w:r>
              <w:rPr>
                <w:sz w:val="20"/>
              </w:rPr>
              <w:t>Atrophy‡</w:t>
            </w:r>
          </w:p>
        </w:tc>
        <w:tc>
          <w:tcPr>
            <w:tcW w:w="2165" w:type="dxa"/>
          </w:tcPr>
          <w:p w:rsidR="009E7366" w:rsidRDefault="00851BC1">
            <w:pPr>
              <w:pStyle w:val="TableParagraph"/>
              <w:spacing w:line="210" w:lineRule="exact"/>
              <w:ind w:left="443" w:right="432"/>
              <w:jc w:val="center"/>
              <w:rPr>
                <w:sz w:val="20"/>
              </w:rPr>
            </w:pPr>
            <w:r>
              <w:rPr>
                <w:sz w:val="20"/>
              </w:rPr>
              <w:t>30 [3637/2653]</w:t>
            </w:r>
          </w:p>
        </w:tc>
        <w:tc>
          <w:tcPr>
            <w:tcW w:w="1903" w:type="dxa"/>
          </w:tcPr>
          <w:p w:rsidR="009E7366" w:rsidRDefault="00851BC1">
            <w:pPr>
              <w:pStyle w:val="TableParagraph"/>
              <w:spacing w:line="210" w:lineRule="exact"/>
              <w:ind w:left="580"/>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r w:rsidR="009E7366">
        <w:trPr>
          <w:trHeight w:val="230"/>
        </w:trPr>
        <w:tc>
          <w:tcPr>
            <w:tcW w:w="8997" w:type="dxa"/>
            <w:gridSpan w:val="4"/>
          </w:tcPr>
          <w:p w:rsidR="009E7366" w:rsidRDefault="00851BC1">
            <w:pPr>
              <w:pStyle w:val="TableParagraph"/>
              <w:spacing w:line="210" w:lineRule="exact"/>
              <w:ind w:left="100"/>
              <w:rPr>
                <w:b/>
                <w:sz w:val="20"/>
              </w:rPr>
            </w:pPr>
            <w:r>
              <w:rPr>
                <w:b/>
                <w:sz w:val="20"/>
              </w:rPr>
              <w:t>Histopathology – Adrenal Gland</w:t>
            </w:r>
          </w:p>
        </w:tc>
      </w:tr>
      <w:tr w:rsidR="009E7366">
        <w:trPr>
          <w:trHeight w:val="230"/>
        </w:trPr>
        <w:tc>
          <w:tcPr>
            <w:tcW w:w="3283" w:type="dxa"/>
          </w:tcPr>
          <w:p w:rsidR="009E7366" w:rsidRDefault="00851BC1">
            <w:pPr>
              <w:pStyle w:val="TableParagraph"/>
              <w:spacing w:line="210" w:lineRule="exact"/>
              <w:ind w:left="182"/>
              <w:rPr>
                <w:sz w:val="20"/>
              </w:rPr>
            </w:pPr>
            <w:r>
              <w:rPr>
                <w:sz w:val="20"/>
              </w:rPr>
              <w:t>Hypertrophy of the fascicular zone</w:t>
            </w:r>
          </w:p>
        </w:tc>
        <w:tc>
          <w:tcPr>
            <w:tcW w:w="2165" w:type="dxa"/>
          </w:tcPr>
          <w:p w:rsidR="009E7366" w:rsidRDefault="00851BC1">
            <w:pPr>
              <w:pStyle w:val="TableParagraph"/>
              <w:spacing w:line="210" w:lineRule="exact"/>
              <w:ind w:left="8"/>
              <w:jc w:val="center"/>
              <w:rPr>
                <w:sz w:val="20"/>
              </w:rPr>
            </w:pPr>
            <w:r>
              <w:rPr>
                <w:w w:val="99"/>
                <w:sz w:val="20"/>
              </w:rPr>
              <w:t>-</w:t>
            </w:r>
          </w:p>
        </w:tc>
        <w:tc>
          <w:tcPr>
            <w:tcW w:w="1903" w:type="dxa"/>
          </w:tcPr>
          <w:p w:rsidR="009E7366" w:rsidRDefault="00851BC1">
            <w:pPr>
              <w:pStyle w:val="TableParagraph"/>
              <w:spacing w:line="210" w:lineRule="exact"/>
              <w:ind w:left="580"/>
              <w:rPr>
                <w:sz w:val="20"/>
              </w:rPr>
            </w:pPr>
            <w:r>
              <w:rPr>
                <w:sz w:val="20"/>
              </w:rPr>
              <w:t>60/30 [†]</w:t>
            </w:r>
          </w:p>
        </w:tc>
        <w:tc>
          <w:tcPr>
            <w:tcW w:w="1646" w:type="dxa"/>
          </w:tcPr>
          <w:p w:rsidR="009E7366" w:rsidRDefault="00851BC1">
            <w:pPr>
              <w:pStyle w:val="TableParagraph"/>
              <w:spacing w:line="210" w:lineRule="exact"/>
              <w:ind w:left="9"/>
              <w:jc w:val="center"/>
              <w:rPr>
                <w:sz w:val="20"/>
              </w:rPr>
            </w:pPr>
            <w:r>
              <w:rPr>
                <w:w w:val="99"/>
                <w:sz w:val="20"/>
              </w:rPr>
              <w:t>-</w:t>
            </w:r>
          </w:p>
        </w:tc>
      </w:tr>
    </w:tbl>
    <w:p w:rsidR="009E7366" w:rsidRDefault="00851BC1">
      <w:pPr>
        <w:spacing w:before="54" w:line="237" w:lineRule="auto"/>
        <w:ind w:left="155" w:right="1672"/>
        <w:rPr>
          <w:sz w:val="20"/>
        </w:rPr>
      </w:pPr>
      <w:r>
        <w:rPr>
          <w:position w:val="2"/>
          <w:sz w:val="20"/>
        </w:rPr>
        <w:t>-: not observed; ↑: Increased; ↓: decreased; APTT: activated partial thromboplastin time; AUC</w:t>
      </w:r>
      <w:r>
        <w:rPr>
          <w:sz w:val="13"/>
        </w:rPr>
        <w:t>24</w:t>
      </w:r>
      <w:r>
        <w:rPr>
          <w:position w:val="2"/>
          <w:sz w:val="20"/>
        </w:rPr>
        <w:t xml:space="preserve">: area under the </w:t>
      </w:r>
      <w:r>
        <w:rPr>
          <w:sz w:val="20"/>
        </w:rPr>
        <w:t>curve from time 0 to 24 h; F: females only; GLP: Good laboratory practices; MCHC: mean corpuscular hemoglobin volume; MCV: mean corpuscular volume; RBC: red blood cell count; TK: toxicokinetics.</w:t>
      </w:r>
    </w:p>
    <w:p w:rsidR="009E7366" w:rsidRDefault="00851BC1">
      <w:pPr>
        <w:spacing w:before="62"/>
        <w:ind w:left="155" w:right="1830"/>
        <w:rPr>
          <w:sz w:val="20"/>
        </w:rPr>
      </w:pPr>
      <w:r>
        <w:rPr>
          <w:sz w:val="20"/>
        </w:rPr>
        <w:t>† Monkeys were administered 60 mg/kg per day from days 1 to 32 (males) or from days 1 to 29 (female) and 30 mg/kg per day for the remainder of the 13-week treatment period. Moribund sacrifices occurred on day 21 (male), and days 17, 26 and 64 (females),</w:t>
      </w:r>
      <w:r>
        <w:rPr>
          <w:spacing w:val="-2"/>
          <w:sz w:val="20"/>
        </w:rPr>
        <w:t xml:space="preserve"> </w:t>
      </w:r>
      <w:r>
        <w:rPr>
          <w:sz w:val="20"/>
        </w:rPr>
        <w:t>respectively.</w:t>
      </w:r>
    </w:p>
    <w:p w:rsidR="009E7366" w:rsidRDefault="009E7366">
      <w:pPr>
        <w:pStyle w:val="a3"/>
        <w:spacing w:before="4"/>
        <w:rPr>
          <w:sz w:val="26"/>
        </w:rPr>
      </w:pPr>
    </w:p>
    <w:p w:rsidR="009E7366" w:rsidRDefault="00851BC1">
      <w:pPr>
        <w:spacing w:before="1"/>
        <w:ind w:left="1353" w:right="4491"/>
        <w:jc w:val="center"/>
        <w:rPr>
          <w:b/>
          <w:sz w:val="20"/>
        </w:rPr>
      </w:pPr>
      <w:r>
        <w:rPr>
          <w:b/>
          <w:position w:val="1"/>
          <w:sz w:val="20"/>
        </w:rPr>
        <w:t>AUC</w:t>
      </w:r>
      <w:r>
        <w:rPr>
          <w:b/>
          <w:sz w:val="13"/>
        </w:rPr>
        <w:t>24</w:t>
      </w:r>
      <w:r>
        <w:rPr>
          <w:b/>
          <w:spacing w:val="11"/>
          <w:sz w:val="13"/>
        </w:rPr>
        <w:t xml:space="preserve"> </w:t>
      </w:r>
      <w:r>
        <w:rPr>
          <w:b/>
          <w:position w:val="1"/>
          <w:sz w:val="20"/>
        </w:rPr>
        <w:t>(</w:t>
      </w:r>
      <w:proofErr w:type="spellStart"/>
      <w:r>
        <w:rPr>
          <w:b/>
          <w:position w:val="1"/>
          <w:sz w:val="20"/>
        </w:rPr>
        <w:t>ng·h</w:t>
      </w:r>
      <w:proofErr w:type="spellEnd"/>
      <w:r>
        <w:rPr>
          <w:b/>
          <w:position w:val="1"/>
          <w:sz w:val="20"/>
        </w:rPr>
        <w:t>/mL)</w:t>
      </w:r>
    </w:p>
    <w:p w:rsidR="009E7366" w:rsidRDefault="00851BC1">
      <w:pPr>
        <w:tabs>
          <w:tab w:val="left" w:pos="2299"/>
        </w:tabs>
        <w:spacing w:before="120"/>
        <w:ind w:right="3268"/>
        <w:jc w:val="center"/>
        <w:rPr>
          <w:b/>
          <w:sz w:val="20"/>
        </w:rPr>
      </w:pPr>
      <w:r>
        <w:rPr>
          <w:b/>
          <w:sz w:val="20"/>
        </w:rPr>
        <w:t>60</w:t>
      </w:r>
      <w:r>
        <w:rPr>
          <w:b/>
          <w:spacing w:val="1"/>
          <w:sz w:val="20"/>
        </w:rPr>
        <w:t xml:space="preserve"> </w:t>
      </w:r>
      <w:r>
        <w:rPr>
          <w:b/>
          <w:sz w:val="20"/>
        </w:rPr>
        <w:t>mg/kg</w:t>
      </w:r>
      <w:r>
        <w:rPr>
          <w:b/>
          <w:sz w:val="20"/>
        </w:rPr>
        <w:tab/>
        <w:t>30</w:t>
      </w:r>
      <w:r>
        <w:rPr>
          <w:b/>
          <w:spacing w:val="4"/>
          <w:sz w:val="20"/>
        </w:rPr>
        <w:t xml:space="preserve"> </w:t>
      </w:r>
      <w:r>
        <w:rPr>
          <w:b/>
          <w:sz w:val="20"/>
        </w:rPr>
        <w:t>mg/kg</w:t>
      </w:r>
    </w:p>
    <w:p w:rsidR="009E7366" w:rsidRDefault="00851BC1">
      <w:pPr>
        <w:tabs>
          <w:tab w:val="left" w:pos="1688"/>
          <w:tab w:val="left" w:pos="3987"/>
        </w:tabs>
        <w:spacing w:before="116"/>
        <w:ind w:left="378"/>
        <w:rPr>
          <w:sz w:val="20"/>
        </w:rPr>
      </w:pPr>
      <w:r>
        <w:rPr>
          <w:sz w:val="20"/>
        </w:rPr>
        <w:t>Males</w:t>
      </w:r>
      <w:r>
        <w:rPr>
          <w:sz w:val="20"/>
        </w:rPr>
        <w:tab/>
        <w:t>Day 32: 4885.5 (n</w:t>
      </w:r>
      <w:r>
        <w:rPr>
          <w:spacing w:val="-7"/>
          <w:sz w:val="20"/>
        </w:rPr>
        <w:t xml:space="preserve"> </w:t>
      </w:r>
      <w:r>
        <w:rPr>
          <w:sz w:val="20"/>
        </w:rPr>
        <w:t>= 5)</w:t>
      </w:r>
      <w:r>
        <w:rPr>
          <w:sz w:val="20"/>
        </w:rPr>
        <w:tab/>
        <w:t>Day 91: 3115.3 (n =</w:t>
      </w:r>
      <w:r>
        <w:rPr>
          <w:spacing w:val="-9"/>
          <w:sz w:val="20"/>
        </w:rPr>
        <w:t xml:space="preserve"> </w:t>
      </w:r>
      <w:r>
        <w:rPr>
          <w:sz w:val="20"/>
        </w:rPr>
        <w:t>5)</w:t>
      </w:r>
    </w:p>
    <w:p w:rsidR="009E7366" w:rsidRDefault="00851BC1">
      <w:pPr>
        <w:tabs>
          <w:tab w:val="left" w:pos="1688"/>
          <w:tab w:val="left" w:pos="3987"/>
        </w:tabs>
        <w:spacing w:before="118"/>
        <w:ind w:left="378"/>
        <w:rPr>
          <w:sz w:val="20"/>
        </w:rPr>
      </w:pPr>
      <w:r>
        <w:rPr>
          <w:sz w:val="20"/>
        </w:rPr>
        <w:t>Females</w:t>
      </w:r>
      <w:r>
        <w:rPr>
          <w:sz w:val="20"/>
        </w:rPr>
        <w:tab/>
        <w:t>Day 29: 6461.9 (n</w:t>
      </w:r>
      <w:r>
        <w:rPr>
          <w:spacing w:val="-7"/>
          <w:sz w:val="20"/>
        </w:rPr>
        <w:t xml:space="preserve"> </w:t>
      </w:r>
      <w:r>
        <w:rPr>
          <w:sz w:val="20"/>
        </w:rPr>
        <w:t>= 4)</w:t>
      </w:r>
      <w:r>
        <w:rPr>
          <w:sz w:val="20"/>
        </w:rPr>
        <w:tab/>
        <w:t>Day 91: 4963.5 (n =</w:t>
      </w:r>
      <w:r>
        <w:rPr>
          <w:spacing w:val="-9"/>
          <w:sz w:val="20"/>
        </w:rPr>
        <w:t xml:space="preserve"> </w:t>
      </w:r>
      <w:r>
        <w:rPr>
          <w:sz w:val="20"/>
        </w:rPr>
        <w:t>3)</w:t>
      </w:r>
    </w:p>
    <w:p w:rsidR="009E7366" w:rsidRDefault="00851BC1">
      <w:pPr>
        <w:spacing w:before="120"/>
        <w:ind w:left="155"/>
        <w:rPr>
          <w:sz w:val="20"/>
        </w:rPr>
      </w:pPr>
      <w:r>
        <w:rPr>
          <w:sz w:val="20"/>
        </w:rPr>
        <w:t>‡ Finding was attributed to dehydration in animals experiencing clinical symptoms.</w:t>
      </w:r>
    </w:p>
    <w:p w:rsidR="009E7366" w:rsidRDefault="00851BC1">
      <w:pPr>
        <w:spacing w:before="61"/>
        <w:ind w:left="155"/>
        <w:rPr>
          <w:sz w:val="20"/>
        </w:rPr>
      </w:pPr>
      <w:r>
        <w:rPr>
          <w:sz w:val="20"/>
        </w:rPr>
        <w:t>§ Finding in 1 animal.</w:t>
      </w:r>
    </w:p>
    <w:p w:rsidR="009E7366" w:rsidRDefault="00851BC1">
      <w:pPr>
        <w:spacing w:before="60" w:line="302" w:lineRule="auto"/>
        <w:ind w:left="155" w:right="3721"/>
        <w:rPr>
          <w:sz w:val="20"/>
        </w:rPr>
      </w:pPr>
      <w:r>
        <w:rPr>
          <w:sz w:val="20"/>
        </w:rPr>
        <w:t xml:space="preserve">¶ Finding due to bacterial infection related to immunosuppressive activity of the drug. Source: Studies </w:t>
      </w:r>
      <w:r w:rsidR="003129FB">
        <w:rPr>
          <w:sz w:val="20"/>
        </w:rPr>
        <w:t>Project 5</w:t>
      </w:r>
      <w:r>
        <w:rPr>
          <w:sz w:val="20"/>
        </w:rPr>
        <w:t xml:space="preserve">-TX-0012, </w:t>
      </w:r>
      <w:r w:rsidR="003129FB">
        <w:rPr>
          <w:sz w:val="20"/>
        </w:rPr>
        <w:t>Project 5</w:t>
      </w:r>
      <w:r>
        <w:rPr>
          <w:sz w:val="20"/>
        </w:rPr>
        <w:t xml:space="preserve">-TX-0023 and </w:t>
      </w:r>
      <w:r w:rsidR="003129FB">
        <w:rPr>
          <w:sz w:val="20"/>
        </w:rPr>
        <w:t>Project 5</w:t>
      </w:r>
      <w:r>
        <w:rPr>
          <w:sz w:val="20"/>
        </w:rPr>
        <w:t>-TX-0029</w:t>
      </w:r>
    </w:p>
    <w:p w:rsidR="009E7366" w:rsidRDefault="009E7366">
      <w:pPr>
        <w:pStyle w:val="a3"/>
        <w:spacing w:before="6"/>
        <w:rPr>
          <w:sz w:val="32"/>
        </w:rPr>
      </w:pPr>
    </w:p>
    <w:p w:rsidR="009E7366" w:rsidRDefault="00851BC1" w:rsidP="00F658A0">
      <w:pPr>
        <w:pStyle w:val="a3"/>
        <w:spacing w:before="1" w:line="261" w:lineRule="auto"/>
        <w:ind w:left="155" w:right="1866"/>
      </w:pPr>
      <w:r>
        <w:t xml:space="preserve">In the 4-week dose range-finding (Study </w:t>
      </w:r>
      <w:r w:rsidR="003129FB">
        <w:t>Project 5</w:t>
      </w:r>
      <w:r>
        <w:t xml:space="preserve">-TX-0019) and 13-week GLP toxicity (Study </w:t>
      </w:r>
      <w:r w:rsidR="003129FB">
        <w:t>Project 5</w:t>
      </w:r>
      <w:r>
        <w:t>-TX-0023) studies in monkeys, animals became moribund and were sacrificed</w:t>
      </w:r>
      <w:r w:rsidR="00F658A0">
        <w:t xml:space="preserve"> </w:t>
      </w:r>
      <w:r>
        <w:t xml:space="preserve">after showing clinical signs suggesting effects on GI organs, such as soft stool, watery stool, diarrhea and vomiting (≥ 60 mg/kg per day in the 4-week study and 60/30 mg/kg per day in the 13-week study). Based on the clinical signs and time-course of deterioration, it is considered that the moribund condition was induced by malnutrition and </w:t>
      </w:r>
      <w:r>
        <w:lastRenderedPageBreak/>
        <w:t>dehydration</w:t>
      </w:r>
      <w:r w:rsidR="00F658A0">
        <w:rPr>
          <w:rFonts w:eastAsiaTheme="minorEastAsia" w:hint="eastAsia"/>
          <w:lang w:eastAsia="ja-JP"/>
        </w:rPr>
        <w:t xml:space="preserve"> </w:t>
      </w:r>
      <w:r>
        <w:t xml:space="preserve">resulting from decreased food consumption and severe GI damage. In the 26-week rat study, 1 male receiving </w:t>
      </w:r>
      <w:r w:rsidR="003129FB">
        <w:t>PROJECT 5</w:t>
      </w:r>
      <w:r>
        <w:t xml:space="preserve"> 100 mg/kg per day was found dead with spleen, bone marrow, lymph node, papillary collecting duct and kidney alterations (Study </w:t>
      </w:r>
      <w:r w:rsidR="003129FB">
        <w:t>Project 5</w:t>
      </w:r>
      <w:r>
        <w:t>-TX-0030).</w:t>
      </w:r>
    </w:p>
    <w:p w:rsidR="009E7366" w:rsidRDefault="00851BC1">
      <w:pPr>
        <w:pStyle w:val="a3"/>
        <w:spacing w:before="117" w:line="261" w:lineRule="auto"/>
        <w:ind w:left="155" w:right="1879"/>
      </w:pPr>
      <w:r>
        <w:t xml:space="preserve">Rats and monkeys that received repeated doses of </w:t>
      </w:r>
      <w:r w:rsidR="003129FB">
        <w:t>PROJECT 5</w:t>
      </w:r>
      <w:r>
        <w:t xml:space="preserve"> had GI disorders during the dosing period. In rats, erosion and regenerative reactions in the stomach were observed at doses of ≥ 30 mg/kg per day (2- and 4-week studies). In the 13-week study, single cell necrosis of mucosal epithelium in the cecum at ≥ 10 mg/kg per day and single cell necrosis and focal regeneration of the mucosal epithelium in the rectum were noted in 1 male at 100 mg/kg per day. In monkeys, soft stool, diarrhea and vomiting were observed</w:t>
      </w:r>
      <w:r>
        <w:rPr>
          <w:spacing w:val="-13"/>
        </w:rPr>
        <w:t xml:space="preserve"> </w:t>
      </w:r>
      <w:r>
        <w:t>at</w:t>
      </w:r>
    </w:p>
    <w:p w:rsidR="009E7366" w:rsidRDefault="00851BC1">
      <w:pPr>
        <w:pStyle w:val="a3"/>
        <w:spacing w:line="261" w:lineRule="auto"/>
        <w:ind w:left="155" w:right="1767"/>
      </w:pPr>
      <w:r>
        <w:t>≥ 30 mg/kg per day (males) and 60 mg/kg per day (females) in the definitive 4-week study, 60/30 mg/kg per day in the 13-week study, and 15 mg/kg per day in the 52-week study. In the 13- and 52-week studies, histopathological changes of the GI tract such as inflammatory cell infiltration, erosion and hemorrhage were observed in the stomach, cecum, ileum, duodenum, colon or rectum. Reversibility of these changes was confirmed upon drug discontinuation in the 4- and 13-week studies.</w:t>
      </w:r>
    </w:p>
    <w:p w:rsidR="009E7366" w:rsidRDefault="00851BC1">
      <w:pPr>
        <w:pStyle w:val="a3"/>
        <w:spacing w:before="110" w:line="261" w:lineRule="auto"/>
        <w:ind w:left="155" w:right="1641"/>
      </w:pPr>
      <w:r>
        <w:t xml:space="preserve">In the oral repeated-dose toxicity studies in rats and monkeys, some changes were observed in hematological parameters and lymphoid organs such as decreases in white blood cell (WBC) and/or lymphocyte counts as well as atrophic changes in lymphoid organs such as the thymus, spleen and lymph nodes. These changes are considered related to the pharmacologic activity of </w:t>
      </w:r>
      <w:r w:rsidR="003129FB">
        <w:t>PROJECT 5</w:t>
      </w:r>
      <w:r>
        <w:t>.</w:t>
      </w:r>
    </w:p>
    <w:p w:rsidR="009E7366" w:rsidRDefault="00851BC1">
      <w:pPr>
        <w:pStyle w:val="a3"/>
        <w:spacing w:before="116" w:line="261" w:lineRule="auto"/>
        <w:ind w:left="155" w:right="1830"/>
      </w:pPr>
      <w:r>
        <w:t xml:space="preserve">Rats and monkeys that received repeated doses of </w:t>
      </w:r>
      <w:r w:rsidR="003129FB">
        <w:t>PROJECT 5</w:t>
      </w:r>
      <w:r>
        <w:t xml:space="preserve"> experienced changes in hematopoietic</w:t>
      </w:r>
      <w:r>
        <w:rPr>
          <w:spacing w:val="-5"/>
        </w:rPr>
        <w:t xml:space="preserve"> </w:t>
      </w:r>
      <w:r>
        <w:t>parameters</w:t>
      </w:r>
      <w:r>
        <w:rPr>
          <w:spacing w:val="-5"/>
        </w:rPr>
        <w:t xml:space="preserve"> </w:t>
      </w:r>
      <w:r>
        <w:t>during</w:t>
      </w:r>
      <w:r>
        <w:rPr>
          <w:spacing w:val="-5"/>
        </w:rPr>
        <w:t xml:space="preserve"> </w:t>
      </w:r>
      <w:r>
        <w:t>the</w:t>
      </w:r>
      <w:r>
        <w:rPr>
          <w:spacing w:val="-4"/>
        </w:rPr>
        <w:t xml:space="preserve"> </w:t>
      </w:r>
      <w:r>
        <w:t>dosing</w:t>
      </w:r>
      <w:r>
        <w:rPr>
          <w:spacing w:val="-5"/>
        </w:rPr>
        <w:t xml:space="preserve"> </w:t>
      </w:r>
      <w:r>
        <w:t>period</w:t>
      </w:r>
      <w:r>
        <w:rPr>
          <w:spacing w:val="-5"/>
        </w:rPr>
        <w:t xml:space="preserve"> </w:t>
      </w:r>
      <w:r>
        <w:t>that</w:t>
      </w:r>
      <w:r>
        <w:rPr>
          <w:spacing w:val="-3"/>
        </w:rPr>
        <w:t xml:space="preserve"> </w:t>
      </w:r>
      <w:r>
        <w:t>reversed</w:t>
      </w:r>
      <w:r>
        <w:rPr>
          <w:spacing w:val="-5"/>
        </w:rPr>
        <w:t xml:space="preserve"> </w:t>
      </w:r>
      <w:r>
        <w:t>by</w:t>
      </w:r>
      <w:r>
        <w:rPr>
          <w:spacing w:val="-5"/>
        </w:rPr>
        <w:t xml:space="preserve"> </w:t>
      </w:r>
      <w:r>
        <w:t>the</w:t>
      </w:r>
      <w:r>
        <w:rPr>
          <w:spacing w:val="-5"/>
        </w:rPr>
        <w:t xml:space="preserve"> </w:t>
      </w:r>
      <w:r>
        <w:t>end</w:t>
      </w:r>
      <w:r>
        <w:rPr>
          <w:spacing w:val="-5"/>
        </w:rPr>
        <w:t xml:space="preserve"> </w:t>
      </w:r>
      <w:r>
        <w:t>of</w:t>
      </w:r>
      <w:r>
        <w:rPr>
          <w:spacing w:val="-5"/>
        </w:rPr>
        <w:t xml:space="preserve"> </w:t>
      </w:r>
      <w:r>
        <w:t>the</w:t>
      </w:r>
      <w:r>
        <w:rPr>
          <w:spacing w:val="-4"/>
        </w:rPr>
        <w:t xml:space="preserve"> </w:t>
      </w:r>
      <w:r>
        <w:t>recovery period. Hypocellularity of the bone marrow was observed in the 4-week rat</w:t>
      </w:r>
      <w:r>
        <w:rPr>
          <w:spacing w:val="-13"/>
        </w:rPr>
        <w:t xml:space="preserve"> </w:t>
      </w:r>
      <w:r>
        <w:t>study</w:t>
      </w:r>
    </w:p>
    <w:p w:rsidR="009E7366" w:rsidRDefault="00851BC1">
      <w:pPr>
        <w:pStyle w:val="a3"/>
        <w:spacing w:line="261" w:lineRule="auto"/>
        <w:ind w:left="155" w:right="1683"/>
      </w:pPr>
      <w:r>
        <w:t>(100 mg/kg per day), 26-week rat study (100 mg/kg per day) and 13-week monkey study (60/30 mg/kg per day), and inhibition of splenic extramedullary hematopoiesis was observed in the 4- (30 mg/kg per day or higher) and 13-week (100 mg/kg per day) rat studies.</w:t>
      </w:r>
      <w:r>
        <w:rPr>
          <w:spacing w:val="44"/>
        </w:rPr>
        <w:t xml:space="preserve"> </w:t>
      </w:r>
      <w:r>
        <w:t xml:space="preserve">Anemic changes such as decreases in red blood cell (RBC) count, hemoglobin, and hematocrit were noted in monkeys that received </w:t>
      </w:r>
      <w:r w:rsidR="003129FB">
        <w:t>PROJECT 5</w:t>
      </w:r>
      <w:r>
        <w:t xml:space="preserve"> at 60 mg/kg per day and higher in the 4-week toxicity study and 15 mg/kg per day and higher in the 13-week study. </w:t>
      </w:r>
      <w:r w:rsidR="003129FB">
        <w:t>PROJECT 5</w:t>
      </w:r>
      <w:r>
        <w:t xml:space="preserve"> inhibits </w:t>
      </w:r>
      <w:r>
        <w:rPr>
          <w:position w:val="2"/>
        </w:rPr>
        <w:t>human JAK3 enzyme activity at 0.7 nmol/L (IC</w:t>
      </w:r>
      <w:r>
        <w:rPr>
          <w:sz w:val="16"/>
        </w:rPr>
        <w:t>50</w:t>
      </w:r>
      <w:r>
        <w:rPr>
          <w:position w:val="2"/>
        </w:rPr>
        <w:t>), but also inhibits human JAK2 enzyme activity at 5.0 nmol/L (IC</w:t>
      </w:r>
      <w:r>
        <w:rPr>
          <w:sz w:val="16"/>
        </w:rPr>
        <w:t>50</w:t>
      </w:r>
      <w:r>
        <w:rPr>
          <w:position w:val="2"/>
        </w:rPr>
        <w:t>), indicating that the JAK3 selectivity is</w:t>
      </w:r>
      <w:r>
        <w:rPr>
          <w:spacing w:val="-18"/>
          <w:position w:val="2"/>
        </w:rPr>
        <w:t xml:space="preserve"> </w:t>
      </w:r>
      <w:r>
        <w:rPr>
          <w:position w:val="2"/>
        </w:rPr>
        <w:t>approximately</w:t>
      </w:r>
    </w:p>
    <w:p w:rsidR="009E7366" w:rsidRDefault="00851BC1">
      <w:pPr>
        <w:pStyle w:val="a3"/>
        <w:spacing w:line="261" w:lineRule="auto"/>
        <w:ind w:left="155" w:right="1659"/>
      </w:pPr>
      <w:r>
        <w:t>7-fold.  JAK2 is involved in signal transduction of erythropoietin, the prime regulator of RBC production [</w:t>
      </w:r>
      <w:proofErr w:type="spellStart"/>
      <w:r>
        <w:t>Ghaffari</w:t>
      </w:r>
      <w:proofErr w:type="spellEnd"/>
      <w:r>
        <w:t xml:space="preserve"> et al, 2001]; therefore, loss of selectivity at high plasma</w:t>
      </w:r>
      <w:r>
        <w:rPr>
          <w:spacing w:val="-18"/>
        </w:rPr>
        <w:t xml:space="preserve"> </w:t>
      </w:r>
      <w:r w:rsidR="003129FB">
        <w:t>PROJECT 5</w:t>
      </w:r>
      <w:r>
        <w:t xml:space="preserve"> concentrations may have resulted in inhibition of JAK2 enzyme activity that may have caused the anemic changes seen in rats and monkeys that received high doses</w:t>
      </w:r>
      <w:r>
        <w:rPr>
          <w:spacing w:val="-11"/>
        </w:rPr>
        <w:t xml:space="preserve"> </w:t>
      </w:r>
      <w:r>
        <w:t>of</w:t>
      </w:r>
    </w:p>
    <w:p w:rsidR="009E7366" w:rsidRDefault="003129FB">
      <w:pPr>
        <w:pStyle w:val="a3"/>
        <w:spacing w:line="261" w:lineRule="auto"/>
        <w:ind w:left="155" w:right="1701"/>
      </w:pPr>
      <w:r>
        <w:t>PROJECT 5</w:t>
      </w:r>
      <w:r w:rsidR="00851BC1">
        <w:t xml:space="preserve">. Increases in neutrophil counts and/or increased granulocytes in the bone marrow were also observed in monkeys that received </w:t>
      </w:r>
      <w:r>
        <w:t>PROJECT 5</w:t>
      </w:r>
      <w:r w:rsidR="00851BC1">
        <w:t xml:space="preserve"> (30 mg/kg per day and higher in the 4-week study, 15 mg/kg per day and higher in the 13-week study, and 4 mg/kg per day and higher in the 52-week study). JAK3 is involved in the differentiation of neutrophils [Grossman et al, 1999]. Mice deficient in JAK3 show an increase in the number of neutrophils in peripheral blood; therefore, it is likely that inhibition of JAK3 enzyme activity caused the leukocytosis seen in monkeys that received high doses of </w:t>
      </w:r>
      <w:r>
        <w:t>PROJECT 5</w:t>
      </w:r>
      <w:r w:rsidR="00851BC1">
        <w:t>.</w:t>
      </w:r>
    </w:p>
    <w:p w:rsidR="009E7366" w:rsidRDefault="009E7366">
      <w:pPr>
        <w:spacing w:line="261" w:lineRule="auto"/>
        <w:sectPr w:rsidR="009E7366">
          <w:pgSz w:w="12240" w:h="15840"/>
          <w:pgMar w:top="1560" w:right="0" w:bottom="940" w:left="1460" w:header="581" w:footer="748" w:gutter="0"/>
          <w:cols w:space="720"/>
        </w:sectPr>
      </w:pPr>
    </w:p>
    <w:p w:rsidR="009E7366" w:rsidRDefault="00851BC1">
      <w:pPr>
        <w:pStyle w:val="a3"/>
        <w:spacing w:before="146" w:line="261" w:lineRule="auto"/>
        <w:ind w:left="155" w:right="1787"/>
      </w:pPr>
      <w:r>
        <w:lastRenderedPageBreak/>
        <w:t xml:space="preserve">In the 4-week dose range-finding study in monkeys, mild multifocal muscle necrosis was observed in 1 female that received </w:t>
      </w:r>
      <w:r w:rsidR="003129FB">
        <w:t>PROJECT 5</w:t>
      </w:r>
      <w:r>
        <w:t xml:space="preserve"> at 60 mg/kg per day. In the definitive 4-week toxicity study in monkeys, no muscle change was detected by histopathology, but increased levels of CPK and lactate dehydrogenase that disappeared during the recovery period were observed in 2 males at 60 mg/kg per day. In the 13-week toxicity study in monkeys, at the highest dose level of 60/30 mg/kg per day, increased muscular fraction of isoenzymes of CPK and lactose dehydrogenase were noted in 1 male that was sacrificed in extremis, and a transient increase of muscular fraction of isoenzymes of CPK was observed in another male at week 7. However, no histopathological changes of the muscle were observed in those animals, leaving the relationship between elevation of enzymes and muscular damage unknown. In the same study, slightly increased troponin T and troponin I were noted in</w:t>
      </w:r>
    </w:p>
    <w:p w:rsidR="009E7366" w:rsidRDefault="00851BC1">
      <w:pPr>
        <w:pStyle w:val="a3"/>
        <w:spacing w:line="267" w:lineRule="exact"/>
        <w:ind w:left="155"/>
      </w:pPr>
      <w:r>
        <w:t>2 males each without accompanying histopathological changes in the heart.</w:t>
      </w:r>
    </w:p>
    <w:p w:rsidR="009E7366" w:rsidRDefault="00851BC1">
      <w:pPr>
        <w:pStyle w:val="a3"/>
        <w:spacing w:before="144" w:line="261" w:lineRule="auto"/>
        <w:ind w:left="155" w:right="1873"/>
      </w:pPr>
      <w:r>
        <w:t xml:space="preserve">Rats treated for 13 weeks (Study </w:t>
      </w:r>
      <w:r w:rsidR="003129FB">
        <w:t>Project 5</w:t>
      </w:r>
      <w:r>
        <w:t xml:space="preserve">-TX-0024) or 26 weeks (Study </w:t>
      </w:r>
      <w:r w:rsidR="003129FB">
        <w:t>Project 5</w:t>
      </w:r>
      <w:r>
        <w:t xml:space="preserve">-TX-0030) and monkeys treated for 52 weeks (Study </w:t>
      </w:r>
      <w:r w:rsidR="003129FB">
        <w:t>Project 5</w:t>
      </w:r>
      <w:r>
        <w:t xml:space="preserve">-TX-0029) exhibited changes considered to be due to an opportunistic infection resulting from immunosuppression caused by </w:t>
      </w:r>
      <w:r w:rsidR="003129FB">
        <w:t>PROJECT 5</w:t>
      </w:r>
      <w:r>
        <w:t>.</w:t>
      </w:r>
    </w:p>
    <w:p w:rsidR="009E7366" w:rsidRDefault="00851BC1">
      <w:pPr>
        <w:pStyle w:val="3"/>
        <w:numPr>
          <w:ilvl w:val="2"/>
          <w:numId w:val="29"/>
        </w:numPr>
        <w:tabs>
          <w:tab w:val="left" w:pos="1007"/>
          <w:tab w:val="left" w:pos="1008"/>
        </w:tabs>
        <w:spacing w:before="122"/>
        <w:ind w:left="1007" w:hanging="852"/>
      </w:pPr>
      <w:bookmarkStart w:id="16" w:name="4.3.3_Genotoxicity"/>
      <w:bookmarkStart w:id="17" w:name="_bookmark51"/>
      <w:bookmarkEnd w:id="16"/>
      <w:bookmarkEnd w:id="17"/>
      <w:r>
        <w:t>Genotoxicity</w:t>
      </w:r>
    </w:p>
    <w:p w:rsidR="009E7366" w:rsidRDefault="00851BC1">
      <w:pPr>
        <w:pStyle w:val="a3"/>
        <w:spacing w:before="139"/>
        <w:ind w:left="155"/>
      </w:pPr>
      <w:r>
        <w:t>Genotoxicity studies were conducted in vitro and in vivo [End-of-Text Tables 3.7.1, 3.7.2,</w:t>
      </w:r>
    </w:p>
    <w:p w:rsidR="009E7366" w:rsidRDefault="00851BC1">
      <w:pPr>
        <w:pStyle w:val="a3"/>
        <w:spacing w:before="24" w:line="261" w:lineRule="auto"/>
        <w:ind w:left="155" w:right="1622"/>
      </w:pPr>
      <w:r>
        <w:t xml:space="preserve">3.8.1 and 3.8.2]. </w:t>
      </w:r>
      <w:r w:rsidR="003129FB">
        <w:t>PROJECT 5</w:t>
      </w:r>
      <w:r>
        <w:t xml:space="preserve"> was negative in the reverse mutation test in bacteria but was positive in an in vitro chromosomal aberration test in CHL cells (Studies </w:t>
      </w:r>
      <w:r w:rsidR="003129FB">
        <w:t>Project 5</w:t>
      </w:r>
      <w:r>
        <w:t xml:space="preserve">-TX-0006 and </w:t>
      </w:r>
      <w:r w:rsidR="003129FB">
        <w:t>Project 5</w:t>
      </w:r>
      <w:r>
        <w:t xml:space="preserve">-TX-0007). In the latter study, an increased incidence of chromosomal structural aberrations was noted at 120 to 180 </w:t>
      </w:r>
      <w:proofErr w:type="spellStart"/>
      <w:r>
        <w:t>μg</w:t>
      </w:r>
      <w:proofErr w:type="spellEnd"/>
      <w:r>
        <w:t xml:space="preserve">/mL in the 6-h test without metabolic activation and at 140 to 160 </w:t>
      </w:r>
      <w:proofErr w:type="spellStart"/>
      <w:r>
        <w:t>μg</w:t>
      </w:r>
      <w:proofErr w:type="spellEnd"/>
      <w:r>
        <w:t xml:space="preserve">/mL in the 6-h test with metabolic activation. The incidence of polyploidy cells was increased at 2.5 to 90 </w:t>
      </w:r>
      <w:proofErr w:type="spellStart"/>
      <w:r>
        <w:t>μg</w:t>
      </w:r>
      <w:proofErr w:type="spellEnd"/>
      <w:r>
        <w:t>/mL in the 6-h test without metabolic activation and at 80 to</w:t>
      </w:r>
    </w:p>
    <w:p w:rsidR="009E7366" w:rsidRDefault="00851BC1">
      <w:pPr>
        <w:pStyle w:val="a3"/>
        <w:spacing w:line="271" w:lineRule="exact"/>
        <w:ind w:left="155"/>
      </w:pPr>
      <w:r>
        <w:t xml:space="preserve">160 </w:t>
      </w:r>
      <w:proofErr w:type="spellStart"/>
      <w:r>
        <w:t>μg</w:t>
      </w:r>
      <w:proofErr w:type="spellEnd"/>
      <w:r>
        <w:t>/mL in the 6-h test with metabolic activation.</w:t>
      </w:r>
    </w:p>
    <w:p w:rsidR="009E7366" w:rsidRDefault="003129FB">
      <w:pPr>
        <w:pStyle w:val="a3"/>
        <w:spacing w:before="144" w:line="261" w:lineRule="auto"/>
        <w:ind w:left="155" w:right="1813"/>
      </w:pPr>
      <w:r>
        <w:t>PROJECT 5</w:t>
      </w:r>
      <w:r w:rsidR="00851BC1">
        <w:t xml:space="preserve"> was negative in 2 in vivo genotoxicity studies, the unscheduled DNA synthesis test in the rat (Studies </w:t>
      </w:r>
      <w:r>
        <w:t>Project 5</w:t>
      </w:r>
      <w:r w:rsidR="00851BC1">
        <w:t xml:space="preserve">-TX-0008 and </w:t>
      </w:r>
      <w:r>
        <w:t>Project 5</w:t>
      </w:r>
      <w:r w:rsidR="00851BC1">
        <w:t xml:space="preserve">-TX-0020) and the micronucleus test in the mouse (Study </w:t>
      </w:r>
      <w:r>
        <w:t>Project 5</w:t>
      </w:r>
      <w:r w:rsidR="00851BC1">
        <w:t>-TX-0003).</w:t>
      </w:r>
    </w:p>
    <w:p w:rsidR="009E7366" w:rsidRDefault="00851BC1">
      <w:pPr>
        <w:pStyle w:val="3"/>
        <w:numPr>
          <w:ilvl w:val="2"/>
          <w:numId w:val="28"/>
        </w:numPr>
        <w:tabs>
          <w:tab w:val="left" w:pos="1007"/>
          <w:tab w:val="left" w:pos="1008"/>
        </w:tabs>
        <w:spacing w:before="123"/>
      </w:pPr>
      <w:bookmarkStart w:id="18" w:name="4.3.4_Carcinogenicity"/>
      <w:bookmarkStart w:id="19" w:name="_bookmark52"/>
      <w:bookmarkEnd w:id="18"/>
      <w:bookmarkEnd w:id="19"/>
      <w:r>
        <w:t>Carcinogenicity</w:t>
      </w:r>
    </w:p>
    <w:p w:rsidR="009E7366" w:rsidRDefault="00851BC1">
      <w:pPr>
        <w:pStyle w:val="a3"/>
        <w:spacing w:before="139" w:line="261" w:lineRule="auto"/>
        <w:ind w:left="155" w:right="1785"/>
        <w:jc w:val="both"/>
      </w:pPr>
      <w:r>
        <w:t xml:space="preserve">Preliminary 2-week and 13-week studies of </w:t>
      </w:r>
      <w:r w:rsidR="003129FB">
        <w:t>PROJECT 5</w:t>
      </w:r>
      <w:r>
        <w:t xml:space="preserve"> were conducted in B6C3F1 mice and Wistar rats to obtain information for dose selection in subsequent 24-month carcinogenicity studies. These studies are summarized in [End-of-Text Tables 3.9.1, 3.9.2 and 3.9.3].</w:t>
      </w:r>
    </w:p>
    <w:p w:rsidR="009E7366" w:rsidRDefault="00851BC1">
      <w:pPr>
        <w:pStyle w:val="a3"/>
        <w:spacing w:line="261" w:lineRule="auto"/>
        <w:ind w:left="155" w:right="1631"/>
      </w:pPr>
      <w:r>
        <w:t>Four-week repeated-dose toxicokinetics studies in B6C3F1 mice and Wistar rats were conducted to obtain information of human metabolites in these strains of the mouse and rat, and results are summarized in [End-of-Text Table 3.3]. Twenty-four-month carcinogenicity studies in B6C3F1 mice and Wistar rats were conducted and results are summarized in</w:t>
      </w:r>
    </w:p>
    <w:p w:rsidR="009E7366" w:rsidRDefault="00851BC1">
      <w:pPr>
        <w:pStyle w:val="a3"/>
        <w:spacing w:line="273" w:lineRule="exact"/>
        <w:ind w:left="155"/>
      </w:pPr>
      <w:r>
        <w:t>[End-of-Text Tables 3.9.4 and 3.9.5].</w:t>
      </w:r>
    </w:p>
    <w:p w:rsidR="009E7366" w:rsidRDefault="00851BC1">
      <w:pPr>
        <w:pStyle w:val="a3"/>
        <w:spacing w:before="141" w:line="261" w:lineRule="auto"/>
        <w:ind w:left="155" w:right="2220"/>
      </w:pPr>
      <w:r>
        <w:t xml:space="preserve">In the preliminary 2-week repeated-dose studies in the B6C3F1 mouse and Wistar rat [End-of-Text Table 3.9.1] (Studies </w:t>
      </w:r>
      <w:r w:rsidR="003129FB">
        <w:t>Project 5</w:t>
      </w:r>
      <w:r>
        <w:t xml:space="preserve">-TX-0034 and </w:t>
      </w:r>
      <w:r w:rsidR="003129FB">
        <w:t>Project 5</w:t>
      </w:r>
      <w:r>
        <w:t xml:space="preserve">-TX-0035), </w:t>
      </w:r>
      <w:r>
        <w:lastRenderedPageBreak/>
        <w:t>mortality was</w:t>
      </w:r>
    </w:p>
    <w:p w:rsidR="009E7366" w:rsidRDefault="00851BC1">
      <w:pPr>
        <w:pStyle w:val="a3"/>
        <w:spacing w:line="274" w:lineRule="exact"/>
        <w:ind w:left="155"/>
      </w:pPr>
      <w:r>
        <w:t>observed in the mouse at 500 and 1500 mg/kg per day and in the rat at 1500 mg/kg per day.</w:t>
      </w:r>
    </w:p>
    <w:p w:rsidR="009E7366" w:rsidRDefault="009E7366">
      <w:pPr>
        <w:spacing w:line="274" w:lineRule="exact"/>
        <w:sectPr w:rsidR="009E7366">
          <w:pgSz w:w="12240" w:h="15840"/>
          <w:pgMar w:top="1560" w:right="0" w:bottom="940" w:left="1460" w:header="581" w:footer="748" w:gutter="0"/>
          <w:cols w:space="720"/>
        </w:sectPr>
      </w:pPr>
    </w:p>
    <w:p w:rsidR="009E7366" w:rsidRDefault="00851BC1">
      <w:pPr>
        <w:pStyle w:val="a3"/>
        <w:spacing w:before="146" w:line="261" w:lineRule="auto"/>
        <w:ind w:left="155" w:right="1820"/>
      </w:pPr>
      <w:r>
        <w:lastRenderedPageBreak/>
        <w:t>It was concluded in both studies that the nontoxic dose level was lower than 200 mg/kg per day for both sexes.</w:t>
      </w:r>
    </w:p>
    <w:p w:rsidR="009E7366" w:rsidRDefault="00851BC1">
      <w:pPr>
        <w:pStyle w:val="a3"/>
        <w:spacing w:before="118" w:line="261" w:lineRule="auto"/>
        <w:ind w:left="155" w:right="1692"/>
      </w:pPr>
      <w:r>
        <w:t xml:space="preserve">In the preliminary 13-week repeated-dose toxicity study in B6C3F1 mice, 1 female dosed at 300 mg/kg per day was found dead on day 12 and showed severe changes in the forestomach (perforation and severe ulcer/erosion). Body weight gain in male mice at 300 mg/kg per day was 27.9% less than the control group, indicating that this dose level was beyond the maximal tolerated dose. At doses of 30 and 100 mg/kg per day, only minimal histopathological changes were observed in a few animals in addition to changes that were considered to be related to the pharmacological action of </w:t>
      </w:r>
      <w:r w:rsidR="003129FB">
        <w:t>PROJECT 5</w:t>
      </w:r>
      <w:r>
        <w:t>. The body weight gain in males at 100 mg/kg per day was 18.1% less than the control group but it was not considered to be dose limiting given that the body weight curve was comparable to the control</w:t>
      </w:r>
      <w:r>
        <w:rPr>
          <w:spacing w:val="-2"/>
        </w:rPr>
        <w:t xml:space="preserve"> </w:t>
      </w:r>
      <w:r>
        <w:t>group.</w:t>
      </w:r>
    </w:p>
    <w:p w:rsidR="009E7366" w:rsidRDefault="00851BC1">
      <w:pPr>
        <w:pStyle w:val="a3"/>
        <w:spacing w:before="112"/>
        <w:ind w:left="155"/>
      </w:pPr>
      <w:r>
        <w:t>In the preliminary 13-week repeated-dose toxicity study in Wistar rats, 1 male dosed at</w:t>
      </w:r>
    </w:p>
    <w:p w:rsidR="009E7366" w:rsidRDefault="00851BC1">
      <w:pPr>
        <w:pStyle w:val="a3"/>
        <w:spacing w:before="24" w:line="261" w:lineRule="auto"/>
        <w:ind w:left="155" w:right="1601"/>
      </w:pPr>
      <w:r>
        <w:t>300 mg/kg per day was sacrificed in extremis on day 52 after showing decreased body weight and food consumption, decreased spontaneous movement, bradypnea, pale skin, and hypothermia. In surviving animals at the same dose level, body weight gain in males and females was 8.3% and 10.3% less than the control animals, respectively. Therefore, a dose level of 300 mg/kg per day was considered to be beyond the maximum tolerated dose in both male and female rats. At 100 mg/kg per day, no prominent changes in body weight were noted; however, histopathological changes were observed in various organs including the GI tract, liver and kidney. At 30 mg/kg per day, histopathological changes were observed in the GI tract and submandibular and mesenteric lymph nodes.</w:t>
      </w:r>
    </w:p>
    <w:p w:rsidR="009E7366" w:rsidRDefault="00851BC1">
      <w:pPr>
        <w:pStyle w:val="a3"/>
        <w:spacing w:before="113" w:line="261" w:lineRule="auto"/>
        <w:ind w:left="155" w:right="1673"/>
      </w:pPr>
      <w:r>
        <w:t xml:space="preserve">In the definitive 24-month carcinogenicity study in B6C3F1 mice (0 [vehicle], 0 [vehicle], 10, 40 and 100 mg/kg per day) [End-of-Text Table 3.9.4] (Study </w:t>
      </w:r>
      <w:r w:rsidR="003129FB">
        <w:t>Project 5</w:t>
      </w:r>
      <w:r>
        <w:t xml:space="preserve">-TX-0039), </w:t>
      </w:r>
      <w:r w:rsidR="003129FB">
        <w:t>PROJECT 5</w:t>
      </w:r>
      <w:r>
        <w:t xml:space="preserve"> showed no tumorigenic potential.</w:t>
      </w:r>
    </w:p>
    <w:p w:rsidR="009E7366" w:rsidRDefault="00851BC1">
      <w:pPr>
        <w:pStyle w:val="a3"/>
        <w:spacing w:before="117" w:line="261" w:lineRule="auto"/>
        <w:ind w:left="155" w:right="1616"/>
      </w:pPr>
      <w:r>
        <w:t xml:space="preserve">As nonneoplastic changes, histopathological examination revealed an increase in incidence </w:t>
      </w:r>
      <w:r>
        <w:rPr>
          <w:spacing w:val="-6"/>
        </w:rPr>
        <w:t xml:space="preserve">of </w:t>
      </w:r>
      <w:r>
        <w:t>squamous cell hyperplasia in both sexes at 100 mg/kg per day and an increase in incidence of erosion/ulcer in the forestomach in males at 100 mg/kg per day. In the liver, histopathological examination revealed an increased incidence of vacuolation in the hepatocytes in females at 40 and 100 mg/kg per day and an increased incidence of clear altered cell focus in the liver was observed in males at 100 mg/kg per</w:t>
      </w:r>
      <w:r>
        <w:rPr>
          <w:spacing w:val="-7"/>
        </w:rPr>
        <w:t xml:space="preserve"> </w:t>
      </w:r>
      <w:r>
        <w:t>day.</w:t>
      </w:r>
    </w:p>
    <w:p w:rsidR="009E7366" w:rsidRDefault="00851BC1">
      <w:pPr>
        <w:pStyle w:val="a3"/>
        <w:spacing w:before="115" w:line="259" w:lineRule="auto"/>
        <w:ind w:left="155" w:right="1613"/>
      </w:pPr>
      <w:r>
        <w:t xml:space="preserve">Toxicokinetics data revealed dose-related systemic exposure to </w:t>
      </w:r>
      <w:r w:rsidR="003129FB">
        <w:t>PROJECT 5</w:t>
      </w:r>
      <w:r>
        <w:t xml:space="preserve"> and its metabolites </w:t>
      </w:r>
      <w:r>
        <w:rPr>
          <w:position w:val="2"/>
        </w:rPr>
        <w:t>(M2 and M4). C</w:t>
      </w:r>
      <w:r>
        <w:rPr>
          <w:sz w:val="16"/>
        </w:rPr>
        <w:t xml:space="preserve">max </w:t>
      </w:r>
      <w:r>
        <w:rPr>
          <w:position w:val="2"/>
        </w:rPr>
        <w:t>and AUC</w:t>
      </w:r>
      <w:r>
        <w:rPr>
          <w:sz w:val="16"/>
        </w:rPr>
        <w:t xml:space="preserve">24 </w:t>
      </w:r>
      <w:r>
        <w:rPr>
          <w:position w:val="2"/>
        </w:rPr>
        <w:t xml:space="preserve">of </w:t>
      </w:r>
      <w:r w:rsidR="003129FB">
        <w:rPr>
          <w:position w:val="2"/>
        </w:rPr>
        <w:t>PROJECT 5</w:t>
      </w:r>
      <w:r>
        <w:rPr>
          <w:position w:val="2"/>
        </w:rPr>
        <w:t xml:space="preserve"> and each metabolite increased with the increase in dose level in both sexes on each dosing day. C</w:t>
      </w:r>
      <w:r>
        <w:rPr>
          <w:sz w:val="16"/>
        </w:rPr>
        <w:t xml:space="preserve">max </w:t>
      </w:r>
      <w:r>
        <w:rPr>
          <w:position w:val="2"/>
        </w:rPr>
        <w:t>and AUC</w:t>
      </w:r>
      <w:r>
        <w:rPr>
          <w:sz w:val="16"/>
        </w:rPr>
        <w:t xml:space="preserve">24 </w:t>
      </w:r>
      <w:r>
        <w:rPr>
          <w:position w:val="2"/>
        </w:rPr>
        <w:t xml:space="preserve">of </w:t>
      </w:r>
      <w:r w:rsidR="003129FB">
        <w:rPr>
          <w:position w:val="2"/>
        </w:rPr>
        <w:t>PROJECT 5</w:t>
      </w:r>
      <w:r>
        <w:rPr>
          <w:position w:val="2"/>
        </w:rPr>
        <w:t xml:space="preserve"> on any sampling day showed no marked sex differences at any dose. C</w:t>
      </w:r>
      <w:r>
        <w:rPr>
          <w:sz w:val="16"/>
        </w:rPr>
        <w:t xml:space="preserve">max </w:t>
      </w:r>
      <w:r>
        <w:rPr>
          <w:position w:val="2"/>
        </w:rPr>
        <w:t>and AUC</w:t>
      </w:r>
      <w:r>
        <w:rPr>
          <w:sz w:val="16"/>
        </w:rPr>
        <w:t xml:space="preserve">24  </w:t>
      </w:r>
      <w:r>
        <w:rPr>
          <w:position w:val="2"/>
        </w:rPr>
        <w:t>of M2 in males were lower than those in females at all dose levels on each sampling day. C</w:t>
      </w:r>
      <w:r>
        <w:rPr>
          <w:sz w:val="16"/>
        </w:rPr>
        <w:t xml:space="preserve">max </w:t>
      </w:r>
      <w:r>
        <w:rPr>
          <w:position w:val="2"/>
        </w:rPr>
        <w:t>and AUC</w:t>
      </w:r>
      <w:r>
        <w:rPr>
          <w:sz w:val="16"/>
        </w:rPr>
        <w:t xml:space="preserve">24 </w:t>
      </w:r>
      <w:r>
        <w:rPr>
          <w:position w:val="2"/>
        </w:rPr>
        <w:t>of M4 on day 1 showed no marked sex differences at any dose, while C</w:t>
      </w:r>
      <w:r>
        <w:rPr>
          <w:sz w:val="16"/>
        </w:rPr>
        <w:t xml:space="preserve">max </w:t>
      </w:r>
      <w:r>
        <w:rPr>
          <w:position w:val="2"/>
        </w:rPr>
        <w:t>and AUC</w:t>
      </w:r>
      <w:r>
        <w:rPr>
          <w:sz w:val="16"/>
        </w:rPr>
        <w:t xml:space="preserve">24 </w:t>
      </w:r>
      <w:r>
        <w:rPr>
          <w:position w:val="2"/>
        </w:rPr>
        <w:t>of females in weeks 13 and 26 were slightly higher than those of males. C</w:t>
      </w:r>
      <w:r>
        <w:rPr>
          <w:sz w:val="16"/>
        </w:rPr>
        <w:t xml:space="preserve">max </w:t>
      </w:r>
      <w:r>
        <w:rPr>
          <w:position w:val="2"/>
        </w:rPr>
        <w:t>and AUC</w:t>
      </w:r>
      <w:r>
        <w:rPr>
          <w:sz w:val="16"/>
        </w:rPr>
        <w:t xml:space="preserve">24 </w:t>
      </w:r>
      <w:r>
        <w:rPr>
          <w:position w:val="2"/>
        </w:rPr>
        <w:t xml:space="preserve">of </w:t>
      </w:r>
      <w:r w:rsidR="003129FB">
        <w:t>PROJECT 5</w:t>
      </w:r>
      <w:r>
        <w:t xml:space="preserve">, M2 and M4 in week 13 of administration in both sexes at all doses except for </w:t>
      </w:r>
      <w:r>
        <w:rPr>
          <w:position w:val="2"/>
        </w:rPr>
        <w:t>AUC</w:t>
      </w:r>
      <w:r>
        <w:rPr>
          <w:sz w:val="16"/>
        </w:rPr>
        <w:t xml:space="preserve">24 </w:t>
      </w:r>
      <w:r>
        <w:rPr>
          <w:position w:val="2"/>
        </w:rPr>
        <w:t>of M2 in females at 10 mg/kg per day were slightly lower than those on day 1</w:t>
      </w:r>
      <w:r>
        <w:rPr>
          <w:spacing w:val="-8"/>
          <w:position w:val="2"/>
        </w:rPr>
        <w:t xml:space="preserve"> </w:t>
      </w:r>
      <w:r>
        <w:rPr>
          <w:position w:val="2"/>
        </w:rPr>
        <w:t>of</w:t>
      </w:r>
    </w:p>
    <w:p w:rsidR="009E7366" w:rsidRDefault="009E7366">
      <w:pPr>
        <w:spacing w:line="259" w:lineRule="auto"/>
        <w:sectPr w:rsidR="009E7366">
          <w:pgSz w:w="12240" w:h="15840"/>
          <w:pgMar w:top="1560" w:right="0" w:bottom="940" w:left="1460" w:header="581" w:footer="748" w:gutter="0"/>
          <w:cols w:space="720"/>
        </w:sectPr>
      </w:pPr>
    </w:p>
    <w:p w:rsidR="009E7366" w:rsidRDefault="00851BC1">
      <w:pPr>
        <w:pStyle w:val="a3"/>
        <w:spacing w:before="146" w:line="261" w:lineRule="auto"/>
        <w:ind w:left="155" w:right="2053"/>
      </w:pPr>
      <w:r>
        <w:lastRenderedPageBreak/>
        <w:t>administration; however, those in week 13 of administration were comparable to those in week 26 of administration.</w:t>
      </w:r>
    </w:p>
    <w:p w:rsidR="009E7366" w:rsidRDefault="00851BC1">
      <w:pPr>
        <w:pStyle w:val="a3"/>
        <w:spacing w:before="118" w:line="261" w:lineRule="auto"/>
        <w:ind w:left="155" w:right="1681"/>
      </w:pPr>
      <w:r>
        <w:t xml:space="preserve">In the definitive 24-month carcinogenicity study in Wistar rats (0 [vehicle], 0 [vehicle], 5, 20 and 50 mg/kg per day) [End-of-Text Table 3.9.5] (Study </w:t>
      </w:r>
      <w:r w:rsidR="003129FB">
        <w:t>Project 5</w:t>
      </w:r>
      <w:r>
        <w:t>-TX-0038), the increased incidence of proliferative changes (benign and malignant thymomas, and hyperplasia) in the thymus was noted in females at 20 and 50 mg/kg per day [</w:t>
      </w:r>
      <w:hyperlink w:anchor="_bookmark53" w:history="1">
        <w:r>
          <w:t>Table 4</w:t>
        </w:r>
      </w:hyperlink>
      <w:r>
        <w:t>].</w:t>
      </w:r>
    </w:p>
    <w:p w:rsidR="009E7366" w:rsidRDefault="00851BC1">
      <w:pPr>
        <w:pStyle w:val="3"/>
        <w:tabs>
          <w:tab w:val="left" w:pos="1573"/>
        </w:tabs>
        <w:spacing w:before="95"/>
        <w:ind w:left="1573" w:right="2485" w:hanging="1419"/>
      </w:pPr>
      <w:bookmarkStart w:id="20" w:name="_bookmark53"/>
      <w:bookmarkEnd w:id="20"/>
      <w:r>
        <w:t>Table</w:t>
      </w:r>
      <w:r>
        <w:rPr>
          <w:spacing w:val="-1"/>
        </w:rPr>
        <w:t xml:space="preserve"> </w:t>
      </w:r>
      <w:r>
        <w:t>4</w:t>
      </w:r>
      <w:r>
        <w:tab/>
        <w:t>Summary of Neoplastic Changes and Tumor-related Proliferative Changes in Wistar</w:t>
      </w:r>
      <w:r>
        <w:rPr>
          <w:spacing w:val="-2"/>
        </w:rPr>
        <w:t xml:space="preserve"> </w:t>
      </w:r>
      <w:r>
        <w:t>Rats</w:t>
      </w:r>
    </w:p>
    <w:p w:rsidR="009E7366" w:rsidRDefault="009E7366">
      <w:pPr>
        <w:pStyle w:val="a3"/>
        <w:spacing w:before="6"/>
        <w:rPr>
          <w:b/>
          <w:sz w:val="5"/>
        </w:rPr>
      </w:pPr>
    </w:p>
    <w:tbl>
      <w:tblPr>
        <w:tblStyle w:val="TableNormal"/>
        <w:tblW w:w="0" w:type="auto"/>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53"/>
        <w:gridCol w:w="547"/>
        <w:gridCol w:w="600"/>
        <w:gridCol w:w="600"/>
        <w:gridCol w:w="602"/>
        <w:gridCol w:w="600"/>
        <w:gridCol w:w="648"/>
        <w:gridCol w:w="646"/>
        <w:gridCol w:w="600"/>
        <w:gridCol w:w="998"/>
        <w:gridCol w:w="998"/>
      </w:tblGrid>
      <w:tr w:rsidR="009E7366">
        <w:trPr>
          <w:trHeight w:val="268"/>
        </w:trPr>
        <w:tc>
          <w:tcPr>
            <w:tcW w:w="2153" w:type="dxa"/>
            <w:vMerge w:val="restart"/>
            <w:tcBorders>
              <w:bottom w:val="single" w:sz="2" w:space="0" w:color="000000"/>
              <w:right w:val="single" w:sz="2" w:space="0" w:color="000000"/>
            </w:tcBorders>
          </w:tcPr>
          <w:p w:rsidR="009E7366" w:rsidRDefault="00851BC1">
            <w:pPr>
              <w:pStyle w:val="TableParagraph"/>
              <w:spacing w:before="19"/>
              <w:ind w:left="110"/>
              <w:rPr>
                <w:b/>
                <w:sz w:val="20"/>
              </w:rPr>
            </w:pPr>
            <w:r>
              <w:rPr>
                <w:b/>
                <w:sz w:val="20"/>
              </w:rPr>
              <w:t>Sex</w:t>
            </w:r>
          </w:p>
          <w:p w:rsidR="009E7366" w:rsidRDefault="00851BC1">
            <w:pPr>
              <w:pStyle w:val="TableParagraph"/>
              <w:spacing w:before="20" w:line="264" w:lineRule="auto"/>
              <w:ind w:left="110"/>
              <w:rPr>
                <w:b/>
                <w:sz w:val="20"/>
              </w:rPr>
            </w:pPr>
            <w:r>
              <w:rPr>
                <w:b/>
                <w:sz w:val="20"/>
              </w:rPr>
              <w:t>Dose (mg/kg/day) Number of animals</w:t>
            </w:r>
          </w:p>
        </w:tc>
        <w:tc>
          <w:tcPr>
            <w:tcW w:w="2949" w:type="dxa"/>
            <w:gridSpan w:val="5"/>
            <w:tcBorders>
              <w:left w:val="single" w:sz="2" w:space="0" w:color="000000"/>
              <w:bottom w:val="single" w:sz="2" w:space="0" w:color="000000"/>
              <w:right w:val="single" w:sz="2" w:space="0" w:color="000000"/>
            </w:tcBorders>
          </w:tcPr>
          <w:p w:rsidR="009E7366" w:rsidRDefault="00851BC1">
            <w:pPr>
              <w:pStyle w:val="TableParagraph"/>
              <w:spacing w:before="19" w:line="229" w:lineRule="exact"/>
              <w:ind w:left="1242" w:right="1227"/>
              <w:jc w:val="center"/>
              <w:rPr>
                <w:b/>
                <w:sz w:val="20"/>
              </w:rPr>
            </w:pPr>
            <w:r>
              <w:rPr>
                <w:b/>
                <w:sz w:val="20"/>
              </w:rPr>
              <w:t>Male</w:t>
            </w:r>
          </w:p>
        </w:tc>
        <w:tc>
          <w:tcPr>
            <w:tcW w:w="3890" w:type="dxa"/>
            <w:gridSpan w:val="5"/>
            <w:tcBorders>
              <w:left w:val="single" w:sz="2" w:space="0" w:color="000000"/>
              <w:bottom w:val="single" w:sz="2" w:space="0" w:color="000000"/>
            </w:tcBorders>
          </w:tcPr>
          <w:p w:rsidR="009E7366" w:rsidRDefault="00851BC1">
            <w:pPr>
              <w:pStyle w:val="TableParagraph"/>
              <w:spacing w:before="19" w:line="229" w:lineRule="exact"/>
              <w:ind w:left="1620" w:right="1597"/>
              <w:jc w:val="center"/>
              <w:rPr>
                <w:b/>
                <w:sz w:val="20"/>
              </w:rPr>
            </w:pPr>
            <w:r>
              <w:rPr>
                <w:b/>
                <w:sz w:val="20"/>
              </w:rPr>
              <w:t>Female</w:t>
            </w:r>
          </w:p>
        </w:tc>
      </w:tr>
      <w:tr w:rsidR="009E7366">
        <w:trPr>
          <w:trHeight w:val="285"/>
        </w:trPr>
        <w:tc>
          <w:tcPr>
            <w:tcW w:w="2153" w:type="dxa"/>
            <w:vMerge/>
            <w:tcBorders>
              <w:top w:val="nil"/>
              <w:bottom w:val="single" w:sz="2" w:space="0" w:color="000000"/>
              <w:right w:val="single" w:sz="2" w:space="0" w:color="000000"/>
            </w:tcBorders>
          </w:tcPr>
          <w:p w:rsidR="009E7366" w:rsidRDefault="009E7366">
            <w:pPr>
              <w:rPr>
                <w:sz w:val="2"/>
                <w:szCs w:val="2"/>
              </w:rPr>
            </w:pPr>
          </w:p>
        </w:tc>
        <w:tc>
          <w:tcPr>
            <w:tcW w:w="547"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36" w:line="229" w:lineRule="exact"/>
              <w:ind w:left="132" w:right="119"/>
              <w:jc w:val="center"/>
              <w:rPr>
                <w:b/>
                <w:sz w:val="20"/>
              </w:rPr>
            </w:pPr>
            <w:r>
              <w:rPr>
                <w:b/>
                <w:sz w:val="20"/>
              </w:rPr>
              <w:t>0 †</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22"/>
              <w:ind w:left="178" w:right="168"/>
              <w:jc w:val="center"/>
              <w:rPr>
                <w:b/>
                <w:sz w:val="20"/>
              </w:rPr>
            </w:pPr>
            <w:r>
              <w:rPr>
                <w:b/>
                <w:sz w:val="20"/>
              </w:rPr>
              <w:t>0‡</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22"/>
              <w:ind w:left="18"/>
              <w:jc w:val="center"/>
              <w:rPr>
                <w:b/>
                <w:sz w:val="20"/>
              </w:rPr>
            </w:pPr>
            <w:r>
              <w:rPr>
                <w:b/>
                <w:w w:val="99"/>
                <w:sz w:val="20"/>
              </w:rPr>
              <w:t>5</w:t>
            </w:r>
          </w:p>
        </w:tc>
        <w:tc>
          <w:tcPr>
            <w:tcW w:w="602"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22"/>
              <w:ind w:left="187" w:right="170"/>
              <w:jc w:val="center"/>
              <w:rPr>
                <w:b/>
                <w:sz w:val="20"/>
              </w:rPr>
            </w:pPr>
            <w:r>
              <w:rPr>
                <w:b/>
                <w:sz w:val="20"/>
              </w:rPr>
              <w:t>20</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22"/>
              <w:ind w:left="182" w:right="167"/>
              <w:jc w:val="center"/>
              <w:rPr>
                <w:b/>
                <w:sz w:val="20"/>
              </w:rPr>
            </w:pPr>
            <w:r>
              <w:rPr>
                <w:b/>
                <w:sz w:val="20"/>
              </w:rPr>
              <w:t>50</w:t>
            </w:r>
          </w:p>
        </w:tc>
        <w:tc>
          <w:tcPr>
            <w:tcW w:w="648"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22"/>
              <w:ind w:right="209"/>
              <w:jc w:val="right"/>
              <w:rPr>
                <w:b/>
                <w:sz w:val="20"/>
              </w:rPr>
            </w:pPr>
            <w:r>
              <w:rPr>
                <w:b/>
                <w:sz w:val="20"/>
              </w:rPr>
              <w:t>0†</w:t>
            </w:r>
          </w:p>
        </w:tc>
        <w:tc>
          <w:tcPr>
            <w:tcW w:w="64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22"/>
              <w:ind w:left="155" w:right="142"/>
              <w:jc w:val="center"/>
              <w:rPr>
                <w:b/>
                <w:sz w:val="20"/>
              </w:rPr>
            </w:pPr>
            <w:r>
              <w:rPr>
                <w:b/>
                <w:sz w:val="20"/>
              </w:rPr>
              <w:t>0‡</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22"/>
              <w:ind w:left="13"/>
              <w:jc w:val="center"/>
              <w:rPr>
                <w:b/>
                <w:sz w:val="20"/>
              </w:rPr>
            </w:pPr>
            <w:r>
              <w:rPr>
                <w:b/>
                <w:w w:val="99"/>
                <w:sz w:val="20"/>
              </w:rPr>
              <w:t>5</w:t>
            </w:r>
          </w:p>
        </w:tc>
        <w:tc>
          <w:tcPr>
            <w:tcW w:w="998"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22"/>
              <w:ind w:left="386" w:right="367"/>
              <w:jc w:val="center"/>
              <w:rPr>
                <w:b/>
                <w:sz w:val="20"/>
              </w:rPr>
            </w:pPr>
            <w:r>
              <w:rPr>
                <w:b/>
                <w:sz w:val="20"/>
              </w:rPr>
              <w:t>20</w:t>
            </w:r>
          </w:p>
        </w:tc>
        <w:tc>
          <w:tcPr>
            <w:tcW w:w="998" w:type="dxa"/>
            <w:tcBorders>
              <w:top w:val="single" w:sz="2" w:space="0" w:color="000000"/>
              <w:left w:val="single" w:sz="2" w:space="0" w:color="000000"/>
              <w:bottom w:val="single" w:sz="2" w:space="0" w:color="000000"/>
            </w:tcBorders>
          </w:tcPr>
          <w:p w:rsidR="009E7366" w:rsidRDefault="00851BC1">
            <w:pPr>
              <w:pStyle w:val="TableParagraph"/>
              <w:spacing w:before="22"/>
              <w:ind w:left="95" w:right="70"/>
              <w:jc w:val="center"/>
              <w:rPr>
                <w:b/>
                <w:sz w:val="20"/>
              </w:rPr>
            </w:pPr>
            <w:r>
              <w:rPr>
                <w:b/>
                <w:sz w:val="20"/>
              </w:rPr>
              <w:t>50</w:t>
            </w:r>
          </w:p>
        </w:tc>
      </w:tr>
      <w:tr w:rsidR="009E7366">
        <w:trPr>
          <w:trHeight w:val="270"/>
        </w:trPr>
        <w:tc>
          <w:tcPr>
            <w:tcW w:w="2153" w:type="dxa"/>
            <w:vMerge/>
            <w:tcBorders>
              <w:top w:val="nil"/>
              <w:bottom w:val="single" w:sz="2" w:space="0" w:color="000000"/>
              <w:right w:val="single" w:sz="2" w:space="0" w:color="000000"/>
            </w:tcBorders>
          </w:tcPr>
          <w:p w:rsidR="009E7366" w:rsidRDefault="009E7366">
            <w:pPr>
              <w:rPr>
                <w:sz w:val="2"/>
                <w:szCs w:val="2"/>
              </w:rPr>
            </w:pPr>
          </w:p>
        </w:tc>
        <w:tc>
          <w:tcPr>
            <w:tcW w:w="547"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9"/>
              <w:ind w:left="132" w:right="118"/>
              <w:jc w:val="center"/>
              <w:rPr>
                <w:b/>
                <w:sz w:val="20"/>
              </w:rPr>
            </w:pPr>
            <w:r>
              <w:rPr>
                <w:b/>
                <w:sz w:val="20"/>
              </w:rPr>
              <w:t>54</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9"/>
              <w:ind w:left="182" w:right="168"/>
              <w:jc w:val="center"/>
              <w:rPr>
                <w:b/>
                <w:sz w:val="20"/>
              </w:rPr>
            </w:pPr>
            <w:r>
              <w:rPr>
                <w:b/>
                <w:sz w:val="20"/>
              </w:rPr>
              <w:t>55</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9"/>
              <w:ind w:left="182" w:right="163"/>
              <w:jc w:val="center"/>
              <w:rPr>
                <w:b/>
                <w:sz w:val="20"/>
              </w:rPr>
            </w:pPr>
            <w:r>
              <w:rPr>
                <w:b/>
                <w:sz w:val="20"/>
              </w:rPr>
              <w:t>55</w:t>
            </w:r>
          </w:p>
        </w:tc>
        <w:tc>
          <w:tcPr>
            <w:tcW w:w="602"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9"/>
              <w:ind w:left="187" w:right="170"/>
              <w:jc w:val="center"/>
              <w:rPr>
                <w:b/>
                <w:sz w:val="20"/>
              </w:rPr>
            </w:pPr>
            <w:r>
              <w:rPr>
                <w:b/>
                <w:sz w:val="20"/>
              </w:rPr>
              <w:t>55</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9"/>
              <w:ind w:left="182" w:right="167"/>
              <w:jc w:val="center"/>
              <w:rPr>
                <w:b/>
                <w:sz w:val="20"/>
              </w:rPr>
            </w:pPr>
            <w:r>
              <w:rPr>
                <w:b/>
                <w:sz w:val="20"/>
              </w:rPr>
              <w:t>54</w:t>
            </w:r>
          </w:p>
        </w:tc>
        <w:tc>
          <w:tcPr>
            <w:tcW w:w="648"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9"/>
              <w:ind w:right="208"/>
              <w:jc w:val="right"/>
              <w:rPr>
                <w:b/>
                <w:sz w:val="20"/>
              </w:rPr>
            </w:pPr>
            <w:r>
              <w:rPr>
                <w:b/>
                <w:sz w:val="20"/>
              </w:rPr>
              <w:t>55</w:t>
            </w:r>
          </w:p>
        </w:tc>
        <w:tc>
          <w:tcPr>
            <w:tcW w:w="64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9"/>
              <w:ind w:left="159" w:right="142"/>
              <w:jc w:val="center"/>
              <w:rPr>
                <w:b/>
                <w:sz w:val="20"/>
              </w:rPr>
            </w:pPr>
            <w:r>
              <w:rPr>
                <w:b/>
                <w:sz w:val="20"/>
              </w:rPr>
              <w:t>55</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9"/>
              <w:ind w:left="182" w:right="163"/>
              <w:jc w:val="center"/>
              <w:rPr>
                <w:b/>
                <w:sz w:val="20"/>
              </w:rPr>
            </w:pPr>
            <w:r>
              <w:rPr>
                <w:b/>
                <w:sz w:val="20"/>
              </w:rPr>
              <w:t>55</w:t>
            </w:r>
          </w:p>
        </w:tc>
        <w:tc>
          <w:tcPr>
            <w:tcW w:w="998"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9"/>
              <w:ind w:left="386" w:right="367"/>
              <w:jc w:val="center"/>
              <w:rPr>
                <w:b/>
                <w:sz w:val="20"/>
              </w:rPr>
            </w:pPr>
            <w:r>
              <w:rPr>
                <w:b/>
                <w:sz w:val="20"/>
              </w:rPr>
              <w:t>55</w:t>
            </w:r>
          </w:p>
        </w:tc>
        <w:tc>
          <w:tcPr>
            <w:tcW w:w="998" w:type="dxa"/>
            <w:tcBorders>
              <w:top w:val="single" w:sz="2" w:space="0" w:color="000000"/>
              <w:left w:val="single" w:sz="2" w:space="0" w:color="000000"/>
              <w:bottom w:val="single" w:sz="2" w:space="0" w:color="000000"/>
            </w:tcBorders>
          </w:tcPr>
          <w:p w:rsidR="009E7366" w:rsidRDefault="00851BC1">
            <w:pPr>
              <w:pStyle w:val="TableParagraph"/>
              <w:spacing w:before="19"/>
              <w:ind w:left="95" w:right="70"/>
              <w:jc w:val="center"/>
              <w:rPr>
                <w:b/>
                <w:sz w:val="20"/>
              </w:rPr>
            </w:pPr>
            <w:r>
              <w:rPr>
                <w:b/>
                <w:sz w:val="20"/>
              </w:rPr>
              <w:t>55</w:t>
            </w:r>
          </w:p>
        </w:tc>
      </w:tr>
      <w:tr w:rsidR="009E7366">
        <w:trPr>
          <w:trHeight w:val="268"/>
        </w:trPr>
        <w:tc>
          <w:tcPr>
            <w:tcW w:w="8992" w:type="dxa"/>
            <w:gridSpan w:val="11"/>
            <w:tcBorders>
              <w:top w:val="single" w:sz="2" w:space="0" w:color="000000"/>
              <w:bottom w:val="single" w:sz="2" w:space="0" w:color="000000"/>
            </w:tcBorders>
          </w:tcPr>
          <w:p w:rsidR="009E7366" w:rsidRDefault="00851BC1">
            <w:pPr>
              <w:pStyle w:val="TableParagraph"/>
              <w:spacing w:before="14"/>
              <w:ind w:left="110"/>
              <w:rPr>
                <w:sz w:val="20"/>
              </w:rPr>
            </w:pPr>
            <w:r>
              <w:rPr>
                <w:sz w:val="20"/>
              </w:rPr>
              <w:t>Thymus</w:t>
            </w:r>
          </w:p>
        </w:tc>
      </w:tr>
      <w:tr w:rsidR="009E7366">
        <w:trPr>
          <w:trHeight w:val="270"/>
        </w:trPr>
        <w:tc>
          <w:tcPr>
            <w:tcW w:w="2153" w:type="dxa"/>
            <w:tcBorders>
              <w:top w:val="single" w:sz="2" w:space="0" w:color="000000"/>
              <w:bottom w:val="single" w:sz="2" w:space="0" w:color="000000"/>
              <w:right w:val="single" w:sz="2" w:space="0" w:color="000000"/>
            </w:tcBorders>
          </w:tcPr>
          <w:p w:rsidR="009E7366" w:rsidRDefault="00851BC1">
            <w:pPr>
              <w:pStyle w:val="TableParagraph"/>
              <w:spacing w:before="17"/>
              <w:ind w:left="110"/>
              <w:rPr>
                <w:sz w:val="20"/>
              </w:rPr>
            </w:pPr>
            <w:r>
              <w:rPr>
                <w:sz w:val="20"/>
              </w:rPr>
              <w:t>Hyperplasia (Total)</w:t>
            </w:r>
          </w:p>
        </w:tc>
        <w:tc>
          <w:tcPr>
            <w:tcW w:w="547"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7"/>
              <w:ind w:left="13"/>
              <w:jc w:val="center"/>
              <w:rPr>
                <w:sz w:val="20"/>
              </w:rPr>
            </w:pPr>
            <w:r>
              <w:rPr>
                <w:w w:val="99"/>
                <w:sz w:val="20"/>
              </w:rPr>
              <w:t>2</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7"/>
              <w:ind w:left="13"/>
              <w:jc w:val="center"/>
              <w:rPr>
                <w:sz w:val="20"/>
              </w:rPr>
            </w:pPr>
            <w:r>
              <w:rPr>
                <w:w w:val="99"/>
                <w:sz w:val="20"/>
              </w:rPr>
              <w:t>1</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7"/>
              <w:ind w:left="18"/>
              <w:jc w:val="center"/>
              <w:rPr>
                <w:sz w:val="20"/>
              </w:rPr>
            </w:pPr>
            <w:r>
              <w:rPr>
                <w:w w:val="99"/>
                <w:sz w:val="20"/>
              </w:rPr>
              <w:t>2</w:t>
            </w:r>
          </w:p>
        </w:tc>
        <w:tc>
          <w:tcPr>
            <w:tcW w:w="602"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7"/>
              <w:ind w:left="16"/>
              <w:jc w:val="center"/>
              <w:rPr>
                <w:sz w:val="20"/>
              </w:rPr>
            </w:pPr>
            <w:r>
              <w:rPr>
                <w:w w:val="99"/>
                <w:sz w:val="20"/>
              </w:rPr>
              <w:t>6</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7"/>
              <w:ind w:left="14"/>
              <w:jc w:val="center"/>
              <w:rPr>
                <w:sz w:val="20"/>
              </w:rPr>
            </w:pPr>
            <w:r>
              <w:rPr>
                <w:w w:val="99"/>
                <w:sz w:val="20"/>
              </w:rPr>
              <w:t>0</w:t>
            </w:r>
          </w:p>
        </w:tc>
        <w:tc>
          <w:tcPr>
            <w:tcW w:w="648"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7"/>
              <w:ind w:right="260"/>
              <w:jc w:val="right"/>
              <w:rPr>
                <w:sz w:val="20"/>
              </w:rPr>
            </w:pPr>
            <w:r>
              <w:rPr>
                <w:w w:val="99"/>
                <w:sz w:val="20"/>
              </w:rPr>
              <w:t>4</w:t>
            </w:r>
          </w:p>
        </w:tc>
        <w:tc>
          <w:tcPr>
            <w:tcW w:w="64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7"/>
              <w:ind w:left="16"/>
              <w:jc w:val="center"/>
              <w:rPr>
                <w:sz w:val="20"/>
              </w:rPr>
            </w:pPr>
            <w:r>
              <w:rPr>
                <w:w w:val="99"/>
                <w:sz w:val="20"/>
              </w:rPr>
              <w:t>0</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7"/>
              <w:ind w:left="13"/>
              <w:jc w:val="center"/>
              <w:rPr>
                <w:sz w:val="20"/>
              </w:rPr>
            </w:pPr>
            <w:r>
              <w:rPr>
                <w:w w:val="99"/>
                <w:sz w:val="20"/>
              </w:rPr>
              <w:t>4</w:t>
            </w:r>
          </w:p>
        </w:tc>
        <w:tc>
          <w:tcPr>
            <w:tcW w:w="998"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7"/>
              <w:ind w:left="18"/>
              <w:jc w:val="center"/>
              <w:rPr>
                <w:sz w:val="20"/>
              </w:rPr>
            </w:pPr>
            <w:r>
              <w:rPr>
                <w:w w:val="99"/>
                <w:sz w:val="20"/>
              </w:rPr>
              <w:t>6</w:t>
            </w:r>
          </w:p>
        </w:tc>
        <w:tc>
          <w:tcPr>
            <w:tcW w:w="998" w:type="dxa"/>
            <w:tcBorders>
              <w:top w:val="single" w:sz="2" w:space="0" w:color="000000"/>
              <w:left w:val="single" w:sz="2" w:space="0" w:color="000000"/>
              <w:bottom w:val="single" w:sz="2" w:space="0" w:color="000000"/>
            </w:tcBorders>
          </w:tcPr>
          <w:p w:rsidR="009E7366" w:rsidRDefault="00851BC1">
            <w:pPr>
              <w:pStyle w:val="TableParagraph"/>
              <w:spacing w:before="17"/>
              <w:ind w:left="24"/>
              <w:jc w:val="center"/>
              <w:rPr>
                <w:sz w:val="20"/>
              </w:rPr>
            </w:pPr>
            <w:r>
              <w:rPr>
                <w:w w:val="99"/>
                <w:sz w:val="20"/>
              </w:rPr>
              <w:t>6</w:t>
            </w:r>
          </w:p>
        </w:tc>
      </w:tr>
      <w:tr w:rsidR="009E7366">
        <w:trPr>
          <w:trHeight w:val="271"/>
        </w:trPr>
        <w:tc>
          <w:tcPr>
            <w:tcW w:w="2153" w:type="dxa"/>
            <w:tcBorders>
              <w:top w:val="single" w:sz="2" w:space="0" w:color="000000"/>
              <w:bottom w:val="single" w:sz="2" w:space="0" w:color="000000"/>
              <w:right w:val="single" w:sz="2" w:space="0" w:color="000000"/>
            </w:tcBorders>
          </w:tcPr>
          <w:p w:rsidR="009E7366" w:rsidRDefault="00851BC1">
            <w:pPr>
              <w:pStyle w:val="TableParagraph"/>
              <w:spacing w:before="14"/>
              <w:ind w:left="830"/>
              <w:rPr>
                <w:sz w:val="20"/>
              </w:rPr>
            </w:pPr>
            <w:r>
              <w:rPr>
                <w:sz w:val="20"/>
              </w:rPr>
              <w:t>minimal</w:t>
            </w:r>
          </w:p>
        </w:tc>
        <w:tc>
          <w:tcPr>
            <w:tcW w:w="547"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3"/>
              <w:jc w:val="center"/>
              <w:rPr>
                <w:sz w:val="20"/>
              </w:rPr>
            </w:pPr>
            <w:r>
              <w:rPr>
                <w:w w:val="99"/>
                <w:sz w:val="20"/>
              </w:rPr>
              <w:t>0</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3"/>
              <w:jc w:val="center"/>
              <w:rPr>
                <w:sz w:val="20"/>
              </w:rPr>
            </w:pPr>
            <w:r>
              <w:rPr>
                <w:w w:val="99"/>
                <w:sz w:val="20"/>
              </w:rPr>
              <w:t>0</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8"/>
              <w:jc w:val="center"/>
              <w:rPr>
                <w:sz w:val="20"/>
              </w:rPr>
            </w:pPr>
            <w:r>
              <w:rPr>
                <w:w w:val="99"/>
                <w:sz w:val="20"/>
              </w:rPr>
              <w:t>0</w:t>
            </w:r>
          </w:p>
        </w:tc>
        <w:tc>
          <w:tcPr>
            <w:tcW w:w="602"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6"/>
              <w:jc w:val="center"/>
              <w:rPr>
                <w:sz w:val="20"/>
              </w:rPr>
            </w:pPr>
            <w:r>
              <w:rPr>
                <w:w w:val="99"/>
                <w:sz w:val="20"/>
              </w:rPr>
              <w:t>3</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4"/>
              <w:jc w:val="center"/>
              <w:rPr>
                <w:sz w:val="20"/>
              </w:rPr>
            </w:pPr>
            <w:r>
              <w:rPr>
                <w:w w:val="99"/>
                <w:sz w:val="20"/>
              </w:rPr>
              <w:t>0</w:t>
            </w:r>
          </w:p>
        </w:tc>
        <w:tc>
          <w:tcPr>
            <w:tcW w:w="648"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right="260"/>
              <w:jc w:val="right"/>
              <w:rPr>
                <w:sz w:val="20"/>
              </w:rPr>
            </w:pPr>
            <w:r>
              <w:rPr>
                <w:w w:val="99"/>
                <w:sz w:val="20"/>
              </w:rPr>
              <w:t>1</w:t>
            </w:r>
          </w:p>
        </w:tc>
        <w:tc>
          <w:tcPr>
            <w:tcW w:w="64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6"/>
              <w:jc w:val="center"/>
              <w:rPr>
                <w:sz w:val="20"/>
              </w:rPr>
            </w:pPr>
            <w:r>
              <w:rPr>
                <w:w w:val="99"/>
                <w:sz w:val="20"/>
              </w:rPr>
              <w:t>0</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3"/>
              <w:jc w:val="center"/>
              <w:rPr>
                <w:sz w:val="20"/>
              </w:rPr>
            </w:pPr>
            <w:r>
              <w:rPr>
                <w:w w:val="99"/>
                <w:sz w:val="20"/>
              </w:rPr>
              <w:t>2</w:t>
            </w:r>
          </w:p>
        </w:tc>
        <w:tc>
          <w:tcPr>
            <w:tcW w:w="998"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8"/>
              <w:jc w:val="center"/>
              <w:rPr>
                <w:sz w:val="20"/>
              </w:rPr>
            </w:pPr>
            <w:r>
              <w:rPr>
                <w:w w:val="99"/>
                <w:sz w:val="20"/>
              </w:rPr>
              <w:t>2</w:t>
            </w:r>
          </w:p>
        </w:tc>
        <w:tc>
          <w:tcPr>
            <w:tcW w:w="998" w:type="dxa"/>
            <w:tcBorders>
              <w:top w:val="single" w:sz="2" w:space="0" w:color="000000"/>
              <w:left w:val="single" w:sz="2" w:space="0" w:color="000000"/>
              <w:bottom w:val="single" w:sz="2" w:space="0" w:color="000000"/>
            </w:tcBorders>
          </w:tcPr>
          <w:p w:rsidR="009E7366" w:rsidRDefault="00851BC1">
            <w:pPr>
              <w:pStyle w:val="TableParagraph"/>
              <w:spacing w:before="14"/>
              <w:ind w:left="24"/>
              <w:jc w:val="center"/>
              <w:rPr>
                <w:sz w:val="20"/>
              </w:rPr>
            </w:pPr>
            <w:r>
              <w:rPr>
                <w:w w:val="99"/>
                <w:sz w:val="20"/>
              </w:rPr>
              <w:t>1</w:t>
            </w:r>
          </w:p>
        </w:tc>
      </w:tr>
      <w:tr w:rsidR="009E7366">
        <w:trPr>
          <w:trHeight w:val="268"/>
        </w:trPr>
        <w:tc>
          <w:tcPr>
            <w:tcW w:w="2153" w:type="dxa"/>
            <w:tcBorders>
              <w:top w:val="single" w:sz="2" w:space="0" w:color="000000"/>
              <w:bottom w:val="single" w:sz="2" w:space="0" w:color="000000"/>
              <w:right w:val="single" w:sz="2" w:space="0" w:color="000000"/>
            </w:tcBorders>
          </w:tcPr>
          <w:p w:rsidR="009E7366" w:rsidRDefault="00851BC1">
            <w:pPr>
              <w:pStyle w:val="TableParagraph"/>
              <w:spacing w:before="14"/>
              <w:ind w:left="384" w:right="501"/>
              <w:jc w:val="center"/>
              <w:rPr>
                <w:sz w:val="20"/>
              </w:rPr>
            </w:pPr>
            <w:r>
              <w:rPr>
                <w:sz w:val="20"/>
              </w:rPr>
              <w:t>mild</w:t>
            </w:r>
          </w:p>
        </w:tc>
        <w:tc>
          <w:tcPr>
            <w:tcW w:w="547"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3"/>
              <w:jc w:val="center"/>
              <w:rPr>
                <w:sz w:val="20"/>
              </w:rPr>
            </w:pPr>
            <w:r>
              <w:rPr>
                <w:w w:val="99"/>
                <w:sz w:val="20"/>
              </w:rPr>
              <w:t>1</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3"/>
              <w:jc w:val="center"/>
              <w:rPr>
                <w:sz w:val="20"/>
              </w:rPr>
            </w:pPr>
            <w:r>
              <w:rPr>
                <w:w w:val="99"/>
                <w:sz w:val="20"/>
              </w:rPr>
              <w:t>0</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8"/>
              <w:jc w:val="center"/>
              <w:rPr>
                <w:sz w:val="20"/>
              </w:rPr>
            </w:pPr>
            <w:r>
              <w:rPr>
                <w:w w:val="99"/>
                <w:sz w:val="20"/>
              </w:rPr>
              <w:t>0</w:t>
            </w:r>
          </w:p>
        </w:tc>
        <w:tc>
          <w:tcPr>
            <w:tcW w:w="602"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6"/>
              <w:jc w:val="center"/>
              <w:rPr>
                <w:sz w:val="20"/>
              </w:rPr>
            </w:pPr>
            <w:r>
              <w:rPr>
                <w:w w:val="99"/>
                <w:sz w:val="20"/>
              </w:rPr>
              <w:t>1</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4"/>
              <w:jc w:val="center"/>
              <w:rPr>
                <w:sz w:val="20"/>
              </w:rPr>
            </w:pPr>
            <w:r>
              <w:rPr>
                <w:w w:val="99"/>
                <w:sz w:val="20"/>
              </w:rPr>
              <w:t>0</w:t>
            </w:r>
          </w:p>
        </w:tc>
        <w:tc>
          <w:tcPr>
            <w:tcW w:w="648"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right="260"/>
              <w:jc w:val="right"/>
              <w:rPr>
                <w:sz w:val="20"/>
              </w:rPr>
            </w:pPr>
            <w:r>
              <w:rPr>
                <w:w w:val="99"/>
                <w:sz w:val="20"/>
              </w:rPr>
              <w:t>1</w:t>
            </w:r>
          </w:p>
        </w:tc>
        <w:tc>
          <w:tcPr>
            <w:tcW w:w="64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6"/>
              <w:jc w:val="center"/>
              <w:rPr>
                <w:sz w:val="20"/>
              </w:rPr>
            </w:pPr>
            <w:r>
              <w:rPr>
                <w:w w:val="99"/>
                <w:sz w:val="20"/>
              </w:rPr>
              <w:t>0</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3"/>
              <w:jc w:val="center"/>
              <w:rPr>
                <w:sz w:val="20"/>
              </w:rPr>
            </w:pPr>
            <w:r>
              <w:rPr>
                <w:w w:val="99"/>
                <w:sz w:val="20"/>
              </w:rPr>
              <w:t>0</w:t>
            </w:r>
          </w:p>
        </w:tc>
        <w:tc>
          <w:tcPr>
            <w:tcW w:w="998"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8"/>
              <w:jc w:val="center"/>
              <w:rPr>
                <w:sz w:val="20"/>
              </w:rPr>
            </w:pPr>
            <w:r>
              <w:rPr>
                <w:w w:val="99"/>
                <w:sz w:val="20"/>
              </w:rPr>
              <w:t>2</w:t>
            </w:r>
          </w:p>
        </w:tc>
        <w:tc>
          <w:tcPr>
            <w:tcW w:w="998" w:type="dxa"/>
            <w:tcBorders>
              <w:top w:val="single" w:sz="2" w:space="0" w:color="000000"/>
              <w:left w:val="single" w:sz="2" w:space="0" w:color="000000"/>
              <w:bottom w:val="single" w:sz="2" w:space="0" w:color="000000"/>
            </w:tcBorders>
          </w:tcPr>
          <w:p w:rsidR="009E7366" w:rsidRDefault="00851BC1">
            <w:pPr>
              <w:pStyle w:val="TableParagraph"/>
              <w:spacing w:before="14"/>
              <w:ind w:left="24"/>
              <w:jc w:val="center"/>
              <w:rPr>
                <w:sz w:val="20"/>
              </w:rPr>
            </w:pPr>
            <w:r>
              <w:rPr>
                <w:w w:val="99"/>
                <w:sz w:val="20"/>
              </w:rPr>
              <w:t>4</w:t>
            </w:r>
          </w:p>
        </w:tc>
      </w:tr>
      <w:tr w:rsidR="009E7366">
        <w:trPr>
          <w:trHeight w:val="271"/>
        </w:trPr>
        <w:tc>
          <w:tcPr>
            <w:tcW w:w="2153" w:type="dxa"/>
            <w:tcBorders>
              <w:top w:val="single" w:sz="2" w:space="0" w:color="000000"/>
              <w:bottom w:val="single" w:sz="2" w:space="0" w:color="000000"/>
              <w:right w:val="single" w:sz="2" w:space="0" w:color="000000"/>
            </w:tcBorders>
          </w:tcPr>
          <w:p w:rsidR="009E7366" w:rsidRDefault="00851BC1">
            <w:pPr>
              <w:pStyle w:val="TableParagraph"/>
              <w:spacing w:before="14"/>
              <w:ind w:left="830"/>
              <w:rPr>
                <w:sz w:val="20"/>
              </w:rPr>
            </w:pPr>
            <w:r>
              <w:rPr>
                <w:sz w:val="20"/>
              </w:rPr>
              <w:t>moderate</w:t>
            </w:r>
          </w:p>
        </w:tc>
        <w:tc>
          <w:tcPr>
            <w:tcW w:w="547"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3"/>
              <w:jc w:val="center"/>
              <w:rPr>
                <w:sz w:val="20"/>
              </w:rPr>
            </w:pPr>
            <w:r>
              <w:rPr>
                <w:w w:val="99"/>
                <w:sz w:val="20"/>
              </w:rPr>
              <w:t>1</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3"/>
              <w:jc w:val="center"/>
              <w:rPr>
                <w:sz w:val="20"/>
              </w:rPr>
            </w:pPr>
            <w:r>
              <w:rPr>
                <w:w w:val="99"/>
                <w:sz w:val="20"/>
              </w:rPr>
              <w:t>1</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8"/>
              <w:jc w:val="center"/>
              <w:rPr>
                <w:sz w:val="20"/>
              </w:rPr>
            </w:pPr>
            <w:r>
              <w:rPr>
                <w:w w:val="99"/>
                <w:sz w:val="20"/>
              </w:rPr>
              <w:t>2</w:t>
            </w:r>
          </w:p>
        </w:tc>
        <w:tc>
          <w:tcPr>
            <w:tcW w:w="602"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6"/>
              <w:jc w:val="center"/>
              <w:rPr>
                <w:sz w:val="20"/>
              </w:rPr>
            </w:pPr>
            <w:r>
              <w:rPr>
                <w:w w:val="99"/>
                <w:sz w:val="20"/>
              </w:rPr>
              <w:t>2</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4"/>
              <w:jc w:val="center"/>
              <w:rPr>
                <w:sz w:val="20"/>
              </w:rPr>
            </w:pPr>
            <w:r>
              <w:rPr>
                <w:w w:val="99"/>
                <w:sz w:val="20"/>
              </w:rPr>
              <w:t>0</w:t>
            </w:r>
          </w:p>
        </w:tc>
        <w:tc>
          <w:tcPr>
            <w:tcW w:w="648"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right="260"/>
              <w:jc w:val="right"/>
              <w:rPr>
                <w:sz w:val="20"/>
              </w:rPr>
            </w:pPr>
            <w:r>
              <w:rPr>
                <w:w w:val="99"/>
                <w:sz w:val="20"/>
              </w:rPr>
              <w:t>2</w:t>
            </w:r>
          </w:p>
        </w:tc>
        <w:tc>
          <w:tcPr>
            <w:tcW w:w="64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6"/>
              <w:jc w:val="center"/>
              <w:rPr>
                <w:sz w:val="20"/>
              </w:rPr>
            </w:pPr>
            <w:r>
              <w:rPr>
                <w:w w:val="99"/>
                <w:sz w:val="20"/>
              </w:rPr>
              <w:t>0</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3"/>
              <w:jc w:val="center"/>
              <w:rPr>
                <w:sz w:val="20"/>
              </w:rPr>
            </w:pPr>
            <w:r>
              <w:rPr>
                <w:w w:val="99"/>
                <w:sz w:val="20"/>
              </w:rPr>
              <w:t>2</w:t>
            </w:r>
          </w:p>
        </w:tc>
        <w:tc>
          <w:tcPr>
            <w:tcW w:w="998"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8"/>
              <w:jc w:val="center"/>
              <w:rPr>
                <w:sz w:val="20"/>
              </w:rPr>
            </w:pPr>
            <w:r>
              <w:rPr>
                <w:w w:val="99"/>
                <w:sz w:val="20"/>
              </w:rPr>
              <w:t>2</w:t>
            </w:r>
          </w:p>
        </w:tc>
        <w:tc>
          <w:tcPr>
            <w:tcW w:w="998" w:type="dxa"/>
            <w:tcBorders>
              <w:top w:val="single" w:sz="2" w:space="0" w:color="000000"/>
              <w:left w:val="single" w:sz="2" w:space="0" w:color="000000"/>
              <w:bottom w:val="single" w:sz="2" w:space="0" w:color="000000"/>
            </w:tcBorders>
          </w:tcPr>
          <w:p w:rsidR="009E7366" w:rsidRDefault="00851BC1">
            <w:pPr>
              <w:pStyle w:val="TableParagraph"/>
              <w:spacing w:before="14"/>
              <w:ind w:left="24"/>
              <w:jc w:val="center"/>
              <w:rPr>
                <w:sz w:val="20"/>
              </w:rPr>
            </w:pPr>
            <w:r>
              <w:rPr>
                <w:w w:val="99"/>
                <w:sz w:val="20"/>
              </w:rPr>
              <w:t>1</w:t>
            </w:r>
          </w:p>
        </w:tc>
      </w:tr>
      <w:tr w:rsidR="009E7366">
        <w:trPr>
          <w:trHeight w:val="268"/>
        </w:trPr>
        <w:tc>
          <w:tcPr>
            <w:tcW w:w="2153" w:type="dxa"/>
            <w:tcBorders>
              <w:top w:val="single" w:sz="2" w:space="0" w:color="000000"/>
              <w:bottom w:val="single" w:sz="2" w:space="0" w:color="000000"/>
              <w:right w:val="single" w:sz="2" w:space="0" w:color="000000"/>
            </w:tcBorders>
          </w:tcPr>
          <w:p w:rsidR="009E7366" w:rsidRDefault="00851BC1">
            <w:pPr>
              <w:pStyle w:val="TableParagraph"/>
              <w:spacing w:before="14"/>
              <w:ind w:left="110"/>
              <w:rPr>
                <w:sz w:val="20"/>
              </w:rPr>
            </w:pPr>
            <w:r>
              <w:rPr>
                <w:sz w:val="20"/>
              </w:rPr>
              <w:t>Thymoma, Benign</w:t>
            </w:r>
          </w:p>
        </w:tc>
        <w:tc>
          <w:tcPr>
            <w:tcW w:w="547"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3"/>
              <w:jc w:val="center"/>
              <w:rPr>
                <w:sz w:val="20"/>
              </w:rPr>
            </w:pPr>
            <w:r>
              <w:rPr>
                <w:w w:val="99"/>
                <w:sz w:val="20"/>
              </w:rPr>
              <w:t>6</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3"/>
              <w:jc w:val="center"/>
              <w:rPr>
                <w:sz w:val="20"/>
              </w:rPr>
            </w:pPr>
            <w:r>
              <w:rPr>
                <w:w w:val="99"/>
                <w:sz w:val="20"/>
              </w:rPr>
              <w:t>5</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8"/>
              <w:jc w:val="center"/>
              <w:rPr>
                <w:sz w:val="20"/>
              </w:rPr>
            </w:pPr>
            <w:r>
              <w:rPr>
                <w:w w:val="99"/>
                <w:sz w:val="20"/>
              </w:rPr>
              <w:t>7</w:t>
            </w:r>
          </w:p>
        </w:tc>
        <w:tc>
          <w:tcPr>
            <w:tcW w:w="602"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6"/>
              <w:jc w:val="center"/>
              <w:rPr>
                <w:sz w:val="20"/>
              </w:rPr>
            </w:pPr>
            <w:r>
              <w:rPr>
                <w:w w:val="99"/>
                <w:sz w:val="20"/>
              </w:rPr>
              <w:t>7</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4"/>
              <w:jc w:val="center"/>
              <w:rPr>
                <w:sz w:val="20"/>
              </w:rPr>
            </w:pPr>
            <w:r>
              <w:rPr>
                <w:w w:val="99"/>
                <w:sz w:val="20"/>
              </w:rPr>
              <w:t>6</w:t>
            </w:r>
          </w:p>
        </w:tc>
        <w:tc>
          <w:tcPr>
            <w:tcW w:w="648"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right="162"/>
              <w:jc w:val="right"/>
              <w:rPr>
                <w:sz w:val="20"/>
              </w:rPr>
            </w:pPr>
            <w:r>
              <w:rPr>
                <w:sz w:val="20"/>
              </w:rPr>
              <w:t>5§¶</w:t>
            </w:r>
          </w:p>
        </w:tc>
        <w:tc>
          <w:tcPr>
            <w:tcW w:w="64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59" w:right="142"/>
              <w:jc w:val="center"/>
              <w:rPr>
                <w:sz w:val="20"/>
              </w:rPr>
            </w:pPr>
            <w:r>
              <w:rPr>
                <w:sz w:val="20"/>
              </w:rPr>
              <w:t>8††</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82" w:right="163"/>
              <w:jc w:val="center"/>
              <w:rPr>
                <w:sz w:val="20"/>
              </w:rPr>
            </w:pPr>
            <w:r>
              <w:rPr>
                <w:sz w:val="20"/>
              </w:rPr>
              <w:t>13</w:t>
            </w:r>
          </w:p>
        </w:tc>
        <w:tc>
          <w:tcPr>
            <w:tcW w:w="998"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right="159"/>
              <w:jc w:val="right"/>
              <w:rPr>
                <w:sz w:val="20"/>
              </w:rPr>
            </w:pPr>
            <w:r>
              <w:rPr>
                <w:sz w:val="20"/>
              </w:rPr>
              <w:t>18 ‡‡§§</w:t>
            </w:r>
          </w:p>
        </w:tc>
        <w:tc>
          <w:tcPr>
            <w:tcW w:w="998" w:type="dxa"/>
            <w:tcBorders>
              <w:top w:val="single" w:sz="2" w:space="0" w:color="000000"/>
              <w:left w:val="single" w:sz="2" w:space="0" w:color="000000"/>
              <w:bottom w:val="single" w:sz="2" w:space="0" w:color="000000"/>
            </w:tcBorders>
          </w:tcPr>
          <w:p w:rsidR="009E7366" w:rsidRDefault="00851BC1">
            <w:pPr>
              <w:pStyle w:val="TableParagraph"/>
              <w:spacing w:before="14"/>
              <w:ind w:left="95" w:right="71"/>
              <w:jc w:val="center"/>
              <w:rPr>
                <w:sz w:val="20"/>
              </w:rPr>
            </w:pPr>
            <w:r>
              <w:rPr>
                <w:sz w:val="20"/>
              </w:rPr>
              <w:t>26‡‡§§¶¶</w:t>
            </w:r>
          </w:p>
        </w:tc>
      </w:tr>
      <w:tr w:rsidR="009E7366">
        <w:trPr>
          <w:trHeight w:val="270"/>
        </w:trPr>
        <w:tc>
          <w:tcPr>
            <w:tcW w:w="2153" w:type="dxa"/>
            <w:tcBorders>
              <w:top w:val="single" w:sz="2" w:space="0" w:color="000000"/>
              <w:bottom w:val="single" w:sz="2" w:space="0" w:color="000000"/>
              <w:right w:val="single" w:sz="2" w:space="0" w:color="000000"/>
            </w:tcBorders>
          </w:tcPr>
          <w:p w:rsidR="009E7366" w:rsidRDefault="00851BC1">
            <w:pPr>
              <w:pStyle w:val="TableParagraph"/>
              <w:spacing w:before="14"/>
              <w:ind w:left="110"/>
              <w:rPr>
                <w:sz w:val="20"/>
              </w:rPr>
            </w:pPr>
            <w:r>
              <w:rPr>
                <w:sz w:val="20"/>
              </w:rPr>
              <w:t>Thymoma, Malignant</w:t>
            </w:r>
          </w:p>
        </w:tc>
        <w:tc>
          <w:tcPr>
            <w:tcW w:w="547"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3"/>
              <w:jc w:val="center"/>
              <w:rPr>
                <w:sz w:val="20"/>
              </w:rPr>
            </w:pPr>
            <w:r>
              <w:rPr>
                <w:w w:val="99"/>
                <w:sz w:val="20"/>
              </w:rPr>
              <w:t>0</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3"/>
              <w:jc w:val="center"/>
              <w:rPr>
                <w:sz w:val="20"/>
              </w:rPr>
            </w:pPr>
            <w:r>
              <w:rPr>
                <w:w w:val="99"/>
                <w:sz w:val="20"/>
              </w:rPr>
              <w:t>1</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8"/>
              <w:jc w:val="center"/>
              <w:rPr>
                <w:sz w:val="20"/>
              </w:rPr>
            </w:pPr>
            <w:r>
              <w:rPr>
                <w:w w:val="99"/>
                <w:sz w:val="20"/>
              </w:rPr>
              <w:t>0</w:t>
            </w:r>
          </w:p>
        </w:tc>
        <w:tc>
          <w:tcPr>
            <w:tcW w:w="602"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6"/>
              <w:jc w:val="center"/>
              <w:rPr>
                <w:sz w:val="20"/>
              </w:rPr>
            </w:pPr>
            <w:r>
              <w:rPr>
                <w:w w:val="99"/>
                <w:sz w:val="20"/>
              </w:rPr>
              <w:t>0</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4"/>
              <w:jc w:val="center"/>
              <w:rPr>
                <w:sz w:val="20"/>
              </w:rPr>
            </w:pPr>
            <w:r>
              <w:rPr>
                <w:w w:val="99"/>
                <w:sz w:val="20"/>
              </w:rPr>
              <w:t>0</w:t>
            </w:r>
          </w:p>
        </w:tc>
        <w:tc>
          <w:tcPr>
            <w:tcW w:w="648"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right="260"/>
              <w:jc w:val="right"/>
              <w:rPr>
                <w:sz w:val="20"/>
              </w:rPr>
            </w:pPr>
            <w:r>
              <w:rPr>
                <w:w w:val="99"/>
                <w:sz w:val="20"/>
              </w:rPr>
              <w:t>0</w:t>
            </w:r>
          </w:p>
        </w:tc>
        <w:tc>
          <w:tcPr>
            <w:tcW w:w="64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6"/>
              <w:jc w:val="center"/>
              <w:rPr>
                <w:sz w:val="20"/>
              </w:rPr>
            </w:pPr>
            <w:r>
              <w:rPr>
                <w:w w:val="99"/>
                <w:sz w:val="20"/>
              </w:rPr>
              <w:t>0</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3"/>
              <w:jc w:val="center"/>
              <w:rPr>
                <w:sz w:val="20"/>
              </w:rPr>
            </w:pPr>
            <w:r>
              <w:rPr>
                <w:w w:val="99"/>
                <w:sz w:val="20"/>
              </w:rPr>
              <w:t>1</w:t>
            </w:r>
          </w:p>
        </w:tc>
        <w:tc>
          <w:tcPr>
            <w:tcW w:w="998"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4"/>
              <w:ind w:left="18"/>
              <w:jc w:val="center"/>
              <w:rPr>
                <w:sz w:val="20"/>
              </w:rPr>
            </w:pPr>
            <w:r>
              <w:rPr>
                <w:w w:val="99"/>
                <w:sz w:val="20"/>
              </w:rPr>
              <w:t>1</w:t>
            </w:r>
          </w:p>
        </w:tc>
        <w:tc>
          <w:tcPr>
            <w:tcW w:w="998" w:type="dxa"/>
            <w:tcBorders>
              <w:top w:val="single" w:sz="2" w:space="0" w:color="000000"/>
              <w:left w:val="single" w:sz="2" w:space="0" w:color="000000"/>
              <w:bottom w:val="single" w:sz="2" w:space="0" w:color="000000"/>
            </w:tcBorders>
          </w:tcPr>
          <w:p w:rsidR="009E7366" w:rsidRDefault="00851BC1">
            <w:pPr>
              <w:pStyle w:val="TableParagraph"/>
              <w:spacing w:before="14"/>
              <w:ind w:left="24"/>
              <w:jc w:val="center"/>
              <w:rPr>
                <w:sz w:val="20"/>
              </w:rPr>
            </w:pPr>
            <w:r>
              <w:rPr>
                <w:w w:val="99"/>
                <w:sz w:val="20"/>
              </w:rPr>
              <w:t>2</w:t>
            </w:r>
          </w:p>
        </w:tc>
      </w:tr>
      <w:tr w:rsidR="009E7366">
        <w:trPr>
          <w:trHeight w:val="499"/>
        </w:trPr>
        <w:tc>
          <w:tcPr>
            <w:tcW w:w="2153" w:type="dxa"/>
            <w:tcBorders>
              <w:top w:val="single" w:sz="2" w:space="0" w:color="000000"/>
              <w:bottom w:val="single" w:sz="2" w:space="0" w:color="000000"/>
              <w:right w:val="single" w:sz="2" w:space="0" w:color="000000"/>
            </w:tcBorders>
          </w:tcPr>
          <w:p w:rsidR="009E7366" w:rsidRDefault="00851BC1">
            <w:pPr>
              <w:pStyle w:val="TableParagraph"/>
              <w:spacing w:before="14"/>
              <w:ind w:left="110" w:right="268"/>
              <w:rPr>
                <w:sz w:val="20"/>
              </w:rPr>
            </w:pPr>
            <w:r>
              <w:rPr>
                <w:sz w:val="20"/>
              </w:rPr>
              <w:t>Thymoma, Benign + Thymoma, Malignant</w:t>
            </w:r>
          </w:p>
        </w:tc>
        <w:tc>
          <w:tcPr>
            <w:tcW w:w="547"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30"/>
              <w:ind w:left="13"/>
              <w:jc w:val="center"/>
              <w:rPr>
                <w:sz w:val="20"/>
              </w:rPr>
            </w:pPr>
            <w:r>
              <w:rPr>
                <w:w w:val="99"/>
                <w:sz w:val="20"/>
              </w:rPr>
              <w:t>6</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30"/>
              <w:ind w:left="13"/>
              <w:jc w:val="center"/>
              <w:rPr>
                <w:sz w:val="20"/>
              </w:rPr>
            </w:pPr>
            <w:r>
              <w:rPr>
                <w:w w:val="99"/>
                <w:sz w:val="20"/>
              </w:rPr>
              <w:t>6</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30"/>
              <w:ind w:left="18"/>
              <w:jc w:val="center"/>
              <w:rPr>
                <w:sz w:val="20"/>
              </w:rPr>
            </w:pPr>
            <w:r>
              <w:rPr>
                <w:w w:val="99"/>
                <w:sz w:val="20"/>
              </w:rPr>
              <w:t>7</w:t>
            </w:r>
          </w:p>
        </w:tc>
        <w:tc>
          <w:tcPr>
            <w:tcW w:w="602"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30"/>
              <w:ind w:left="16"/>
              <w:jc w:val="center"/>
              <w:rPr>
                <w:sz w:val="20"/>
              </w:rPr>
            </w:pPr>
            <w:r>
              <w:rPr>
                <w:w w:val="99"/>
                <w:sz w:val="20"/>
              </w:rPr>
              <w:t>7</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30"/>
              <w:ind w:left="14"/>
              <w:jc w:val="center"/>
              <w:rPr>
                <w:sz w:val="20"/>
              </w:rPr>
            </w:pPr>
            <w:r>
              <w:rPr>
                <w:w w:val="99"/>
                <w:sz w:val="20"/>
              </w:rPr>
              <w:t>6</w:t>
            </w:r>
          </w:p>
        </w:tc>
        <w:tc>
          <w:tcPr>
            <w:tcW w:w="648"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30"/>
              <w:ind w:right="162"/>
              <w:jc w:val="right"/>
              <w:rPr>
                <w:sz w:val="20"/>
              </w:rPr>
            </w:pPr>
            <w:r>
              <w:rPr>
                <w:sz w:val="20"/>
              </w:rPr>
              <w:t>5§¶</w:t>
            </w:r>
          </w:p>
        </w:tc>
        <w:tc>
          <w:tcPr>
            <w:tcW w:w="64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30"/>
              <w:ind w:left="159" w:right="142"/>
              <w:jc w:val="center"/>
              <w:rPr>
                <w:sz w:val="20"/>
              </w:rPr>
            </w:pPr>
            <w:r>
              <w:rPr>
                <w:sz w:val="20"/>
              </w:rPr>
              <w:t>8††</w:t>
            </w:r>
          </w:p>
        </w:tc>
        <w:tc>
          <w:tcPr>
            <w:tcW w:w="600"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30"/>
              <w:ind w:left="182" w:right="163"/>
              <w:jc w:val="center"/>
              <w:rPr>
                <w:sz w:val="20"/>
              </w:rPr>
            </w:pPr>
            <w:r>
              <w:rPr>
                <w:sz w:val="20"/>
              </w:rPr>
              <w:t>14</w:t>
            </w:r>
          </w:p>
        </w:tc>
        <w:tc>
          <w:tcPr>
            <w:tcW w:w="998"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before="130"/>
              <w:ind w:right="183"/>
              <w:jc w:val="right"/>
              <w:rPr>
                <w:sz w:val="20"/>
              </w:rPr>
            </w:pPr>
            <w:r>
              <w:rPr>
                <w:w w:val="95"/>
                <w:sz w:val="20"/>
              </w:rPr>
              <w:t>19‡‡§§</w:t>
            </w:r>
          </w:p>
        </w:tc>
        <w:tc>
          <w:tcPr>
            <w:tcW w:w="998" w:type="dxa"/>
            <w:tcBorders>
              <w:top w:val="single" w:sz="2" w:space="0" w:color="000000"/>
              <w:left w:val="single" w:sz="2" w:space="0" w:color="000000"/>
              <w:bottom w:val="single" w:sz="2" w:space="0" w:color="000000"/>
            </w:tcBorders>
          </w:tcPr>
          <w:p w:rsidR="009E7366" w:rsidRDefault="00851BC1">
            <w:pPr>
              <w:pStyle w:val="TableParagraph"/>
              <w:spacing w:before="130"/>
              <w:ind w:left="95" w:right="71"/>
              <w:jc w:val="center"/>
              <w:rPr>
                <w:sz w:val="20"/>
              </w:rPr>
            </w:pPr>
            <w:r>
              <w:rPr>
                <w:sz w:val="20"/>
              </w:rPr>
              <w:t>28‡‡§§¶¶</w:t>
            </w:r>
          </w:p>
        </w:tc>
      </w:tr>
      <w:tr w:rsidR="009E7366">
        <w:trPr>
          <w:trHeight w:val="731"/>
        </w:trPr>
        <w:tc>
          <w:tcPr>
            <w:tcW w:w="2153" w:type="dxa"/>
            <w:tcBorders>
              <w:top w:val="single" w:sz="2" w:space="0" w:color="000000"/>
              <w:right w:val="single" w:sz="2" w:space="0" w:color="000000"/>
            </w:tcBorders>
          </w:tcPr>
          <w:p w:rsidR="009E7366" w:rsidRDefault="00851BC1">
            <w:pPr>
              <w:pStyle w:val="TableParagraph"/>
              <w:spacing w:before="14"/>
              <w:ind w:left="110" w:right="513"/>
              <w:rPr>
                <w:sz w:val="20"/>
              </w:rPr>
            </w:pPr>
            <w:r>
              <w:rPr>
                <w:sz w:val="20"/>
              </w:rPr>
              <w:t>Hyperplasia + Thymoma, Benign</w:t>
            </w:r>
          </w:p>
          <w:p w:rsidR="009E7366" w:rsidRDefault="00851BC1">
            <w:pPr>
              <w:pStyle w:val="TableParagraph"/>
              <w:spacing w:before="1"/>
              <w:ind w:left="110"/>
              <w:rPr>
                <w:sz w:val="20"/>
              </w:rPr>
            </w:pPr>
            <w:r>
              <w:rPr>
                <w:sz w:val="20"/>
              </w:rPr>
              <w:t>+ Thymoma, Malignant</w:t>
            </w:r>
          </w:p>
        </w:tc>
        <w:tc>
          <w:tcPr>
            <w:tcW w:w="547" w:type="dxa"/>
            <w:tcBorders>
              <w:top w:val="single" w:sz="2" w:space="0" w:color="000000"/>
              <w:left w:val="single" w:sz="2" w:space="0" w:color="000000"/>
              <w:right w:val="single" w:sz="2" w:space="0" w:color="000000"/>
            </w:tcBorders>
          </w:tcPr>
          <w:p w:rsidR="009E7366" w:rsidRDefault="009E7366">
            <w:pPr>
              <w:pStyle w:val="TableParagraph"/>
              <w:spacing w:before="3"/>
              <w:rPr>
                <w:b/>
                <w:sz w:val="21"/>
              </w:rPr>
            </w:pPr>
          </w:p>
          <w:p w:rsidR="009E7366" w:rsidRDefault="00851BC1">
            <w:pPr>
              <w:pStyle w:val="TableParagraph"/>
              <w:ind w:left="13"/>
              <w:jc w:val="center"/>
              <w:rPr>
                <w:sz w:val="20"/>
              </w:rPr>
            </w:pPr>
            <w:r>
              <w:rPr>
                <w:w w:val="99"/>
                <w:sz w:val="20"/>
              </w:rPr>
              <w:t>8</w:t>
            </w:r>
          </w:p>
        </w:tc>
        <w:tc>
          <w:tcPr>
            <w:tcW w:w="600" w:type="dxa"/>
            <w:tcBorders>
              <w:top w:val="single" w:sz="2" w:space="0" w:color="000000"/>
              <w:left w:val="single" w:sz="2" w:space="0" w:color="000000"/>
              <w:right w:val="single" w:sz="2" w:space="0" w:color="000000"/>
            </w:tcBorders>
          </w:tcPr>
          <w:p w:rsidR="009E7366" w:rsidRDefault="009E7366">
            <w:pPr>
              <w:pStyle w:val="TableParagraph"/>
              <w:spacing w:before="3"/>
              <w:rPr>
                <w:b/>
                <w:sz w:val="21"/>
              </w:rPr>
            </w:pPr>
          </w:p>
          <w:p w:rsidR="009E7366" w:rsidRDefault="00851BC1">
            <w:pPr>
              <w:pStyle w:val="TableParagraph"/>
              <w:ind w:left="13"/>
              <w:jc w:val="center"/>
              <w:rPr>
                <w:sz w:val="20"/>
              </w:rPr>
            </w:pPr>
            <w:r>
              <w:rPr>
                <w:w w:val="99"/>
                <w:sz w:val="20"/>
              </w:rPr>
              <w:t>7</w:t>
            </w:r>
          </w:p>
        </w:tc>
        <w:tc>
          <w:tcPr>
            <w:tcW w:w="600" w:type="dxa"/>
            <w:tcBorders>
              <w:top w:val="single" w:sz="2" w:space="0" w:color="000000"/>
              <w:left w:val="single" w:sz="2" w:space="0" w:color="000000"/>
              <w:right w:val="single" w:sz="2" w:space="0" w:color="000000"/>
            </w:tcBorders>
          </w:tcPr>
          <w:p w:rsidR="009E7366" w:rsidRDefault="009E7366">
            <w:pPr>
              <w:pStyle w:val="TableParagraph"/>
              <w:spacing w:before="3"/>
              <w:rPr>
                <w:b/>
                <w:sz w:val="21"/>
              </w:rPr>
            </w:pPr>
          </w:p>
          <w:p w:rsidR="009E7366" w:rsidRDefault="00851BC1">
            <w:pPr>
              <w:pStyle w:val="TableParagraph"/>
              <w:ind w:left="18"/>
              <w:jc w:val="center"/>
              <w:rPr>
                <w:sz w:val="20"/>
              </w:rPr>
            </w:pPr>
            <w:r>
              <w:rPr>
                <w:w w:val="99"/>
                <w:sz w:val="20"/>
              </w:rPr>
              <w:t>9</w:t>
            </w:r>
          </w:p>
        </w:tc>
        <w:tc>
          <w:tcPr>
            <w:tcW w:w="602" w:type="dxa"/>
            <w:tcBorders>
              <w:top w:val="single" w:sz="2" w:space="0" w:color="000000"/>
              <w:left w:val="single" w:sz="2" w:space="0" w:color="000000"/>
              <w:right w:val="single" w:sz="2" w:space="0" w:color="000000"/>
            </w:tcBorders>
          </w:tcPr>
          <w:p w:rsidR="009E7366" w:rsidRDefault="009E7366">
            <w:pPr>
              <w:pStyle w:val="TableParagraph"/>
              <w:spacing w:before="3"/>
              <w:rPr>
                <w:b/>
                <w:sz w:val="21"/>
              </w:rPr>
            </w:pPr>
          </w:p>
          <w:p w:rsidR="009E7366" w:rsidRDefault="00851BC1">
            <w:pPr>
              <w:pStyle w:val="TableParagraph"/>
              <w:ind w:left="187" w:right="170"/>
              <w:jc w:val="center"/>
              <w:rPr>
                <w:sz w:val="20"/>
              </w:rPr>
            </w:pPr>
            <w:r>
              <w:rPr>
                <w:sz w:val="20"/>
              </w:rPr>
              <w:t>12</w:t>
            </w:r>
          </w:p>
        </w:tc>
        <w:tc>
          <w:tcPr>
            <w:tcW w:w="600" w:type="dxa"/>
            <w:tcBorders>
              <w:top w:val="single" w:sz="2" w:space="0" w:color="000000"/>
              <w:left w:val="single" w:sz="2" w:space="0" w:color="000000"/>
              <w:right w:val="single" w:sz="2" w:space="0" w:color="000000"/>
            </w:tcBorders>
          </w:tcPr>
          <w:p w:rsidR="009E7366" w:rsidRDefault="009E7366">
            <w:pPr>
              <w:pStyle w:val="TableParagraph"/>
              <w:spacing w:before="3"/>
              <w:rPr>
                <w:b/>
                <w:sz w:val="21"/>
              </w:rPr>
            </w:pPr>
          </w:p>
          <w:p w:rsidR="009E7366" w:rsidRDefault="00851BC1">
            <w:pPr>
              <w:pStyle w:val="TableParagraph"/>
              <w:ind w:left="14"/>
              <w:jc w:val="center"/>
              <w:rPr>
                <w:sz w:val="20"/>
              </w:rPr>
            </w:pPr>
            <w:r>
              <w:rPr>
                <w:w w:val="99"/>
                <w:sz w:val="20"/>
              </w:rPr>
              <w:t>6</w:t>
            </w:r>
          </w:p>
        </w:tc>
        <w:tc>
          <w:tcPr>
            <w:tcW w:w="648" w:type="dxa"/>
            <w:tcBorders>
              <w:top w:val="single" w:sz="2" w:space="0" w:color="000000"/>
              <w:left w:val="single" w:sz="2" w:space="0" w:color="000000"/>
              <w:right w:val="single" w:sz="2" w:space="0" w:color="000000"/>
            </w:tcBorders>
          </w:tcPr>
          <w:p w:rsidR="009E7366" w:rsidRDefault="009E7366">
            <w:pPr>
              <w:pStyle w:val="TableParagraph"/>
              <w:spacing w:before="3"/>
              <w:rPr>
                <w:b/>
                <w:sz w:val="21"/>
              </w:rPr>
            </w:pPr>
          </w:p>
          <w:p w:rsidR="009E7366" w:rsidRDefault="00851BC1">
            <w:pPr>
              <w:pStyle w:val="TableParagraph"/>
              <w:ind w:right="162"/>
              <w:jc w:val="right"/>
              <w:rPr>
                <w:sz w:val="20"/>
              </w:rPr>
            </w:pPr>
            <w:r>
              <w:rPr>
                <w:sz w:val="20"/>
              </w:rPr>
              <w:t>9§¶</w:t>
            </w:r>
          </w:p>
        </w:tc>
        <w:tc>
          <w:tcPr>
            <w:tcW w:w="646" w:type="dxa"/>
            <w:tcBorders>
              <w:top w:val="single" w:sz="2" w:space="0" w:color="000000"/>
              <w:left w:val="single" w:sz="2" w:space="0" w:color="000000"/>
              <w:right w:val="single" w:sz="2" w:space="0" w:color="000000"/>
            </w:tcBorders>
          </w:tcPr>
          <w:p w:rsidR="009E7366" w:rsidRDefault="009E7366">
            <w:pPr>
              <w:pStyle w:val="TableParagraph"/>
              <w:spacing w:before="3"/>
              <w:rPr>
                <w:b/>
                <w:sz w:val="21"/>
              </w:rPr>
            </w:pPr>
          </w:p>
          <w:p w:rsidR="009E7366" w:rsidRDefault="00851BC1">
            <w:pPr>
              <w:pStyle w:val="TableParagraph"/>
              <w:ind w:left="159" w:right="142"/>
              <w:jc w:val="center"/>
              <w:rPr>
                <w:sz w:val="20"/>
              </w:rPr>
            </w:pPr>
            <w:r>
              <w:rPr>
                <w:sz w:val="20"/>
              </w:rPr>
              <w:t>8††</w:t>
            </w:r>
          </w:p>
        </w:tc>
        <w:tc>
          <w:tcPr>
            <w:tcW w:w="600" w:type="dxa"/>
            <w:tcBorders>
              <w:top w:val="single" w:sz="2" w:space="0" w:color="000000"/>
              <w:left w:val="single" w:sz="2" w:space="0" w:color="000000"/>
              <w:right w:val="single" w:sz="2" w:space="0" w:color="000000"/>
            </w:tcBorders>
          </w:tcPr>
          <w:p w:rsidR="009E7366" w:rsidRDefault="009E7366">
            <w:pPr>
              <w:pStyle w:val="TableParagraph"/>
              <w:spacing w:before="3"/>
              <w:rPr>
                <w:b/>
                <w:sz w:val="21"/>
              </w:rPr>
            </w:pPr>
          </w:p>
          <w:p w:rsidR="009E7366" w:rsidRDefault="00851BC1">
            <w:pPr>
              <w:pStyle w:val="TableParagraph"/>
              <w:ind w:left="182" w:right="163"/>
              <w:jc w:val="center"/>
              <w:rPr>
                <w:sz w:val="20"/>
              </w:rPr>
            </w:pPr>
            <w:r>
              <w:rPr>
                <w:sz w:val="20"/>
              </w:rPr>
              <w:t>16</w:t>
            </w:r>
          </w:p>
        </w:tc>
        <w:tc>
          <w:tcPr>
            <w:tcW w:w="998" w:type="dxa"/>
            <w:tcBorders>
              <w:top w:val="single" w:sz="2" w:space="0" w:color="000000"/>
              <w:left w:val="single" w:sz="2" w:space="0" w:color="000000"/>
              <w:right w:val="single" w:sz="2" w:space="0" w:color="000000"/>
            </w:tcBorders>
          </w:tcPr>
          <w:p w:rsidR="009E7366" w:rsidRDefault="009E7366">
            <w:pPr>
              <w:pStyle w:val="TableParagraph"/>
              <w:spacing w:before="3"/>
              <w:rPr>
                <w:b/>
                <w:sz w:val="21"/>
              </w:rPr>
            </w:pPr>
          </w:p>
          <w:p w:rsidR="009E7366" w:rsidRDefault="00851BC1">
            <w:pPr>
              <w:pStyle w:val="TableParagraph"/>
              <w:ind w:right="94"/>
              <w:jc w:val="right"/>
              <w:rPr>
                <w:sz w:val="20"/>
              </w:rPr>
            </w:pPr>
            <w:r>
              <w:rPr>
                <w:w w:val="95"/>
                <w:sz w:val="20"/>
              </w:rPr>
              <w:t>22‡‡§§¶¶</w:t>
            </w:r>
          </w:p>
        </w:tc>
        <w:tc>
          <w:tcPr>
            <w:tcW w:w="998" w:type="dxa"/>
            <w:tcBorders>
              <w:top w:val="single" w:sz="2" w:space="0" w:color="000000"/>
              <w:left w:val="single" w:sz="2" w:space="0" w:color="000000"/>
            </w:tcBorders>
          </w:tcPr>
          <w:p w:rsidR="009E7366" w:rsidRDefault="009E7366">
            <w:pPr>
              <w:pStyle w:val="TableParagraph"/>
              <w:spacing w:before="3"/>
              <w:rPr>
                <w:b/>
                <w:sz w:val="21"/>
              </w:rPr>
            </w:pPr>
          </w:p>
          <w:p w:rsidR="009E7366" w:rsidRDefault="00851BC1">
            <w:pPr>
              <w:pStyle w:val="TableParagraph"/>
              <w:ind w:left="95" w:right="71"/>
              <w:jc w:val="center"/>
              <w:rPr>
                <w:sz w:val="20"/>
              </w:rPr>
            </w:pPr>
            <w:r>
              <w:rPr>
                <w:sz w:val="20"/>
              </w:rPr>
              <w:t>33‡‡§§¶¶</w:t>
            </w:r>
          </w:p>
        </w:tc>
      </w:tr>
    </w:tbl>
    <w:p w:rsidR="009E7366" w:rsidRDefault="00851BC1">
      <w:pPr>
        <w:spacing w:before="53"/>
        <w:ind w:left="155"/>
        <w:rPr>
          <w:sz w:val="20"/>
        </w:rPr>
      </w:pPr>
      <w:r>
        <w:rPr>
          <w:sz w:val="20"/>
        </w:rPr>
        <w:t>Numbers in the table indicate the number of animals with respective findings.</w:t>
      </w:r>
    </w:p>
    <w:p w:rsidR="009E7366" w:rsidRDefault="00851BC1">
      <w:pPr>
        <w:spacing w:before="61"/>
        <w:ind w:left="155"/>
        <w:rPr>
          <w:sz w:val="20"/>
        </w:rPr>
      </w:pPr>
      <w:r>
        <w:rPr>
          <w:sz w:val="20"/>
        </w:rPr>
        <w:t>† Control-I</w:t>
      </w:r>
    </w:p>
    <w:p w:rsidR="009E7366" w:rsidRDefault="00851BC1">
      <w:pPr>
        <w:spacing w:before="58"/>
        <w:ind w:left="155"/>
        <w:rPr>
          <w:sz w:val="20"/>
        </w:rPr>
      </w:pPr>
      <w:r>
        <w:rPr>
          <w:sz w:val="20"/>
        </w:rPr>
        <w:t>‡ Control-II</w:t>
      </w:r>
    </w:p>
    <w:p w:rsidR="009E7366" w:rsidRDefault="00851BC1">
      <w:pPr>
        <w:spacing w:before="60"/>
        <w:ind w:left="246" w:right="2134" w:hanging="92"/>
        <w:rPr>
          <w:sz w:val="20"/>
        </w:rPr>
      </w:pPr>
      <w:r>
        <w:rPr>
          <w:sz w:val="20"/>
        </w:rPr>
        <w:t xml:space="preserve">§ P &lt; 0.005 (statistically significant difference for positive trend among combined control-I and control-II groups and dose groups, </w:t>
      </w:r>
      <w:proofErr w:type="spellStart"/>
      <w:r>
        <w:rPr>
          <w:sz w:val="20"/>
        </w:rPr>
        <w:t>Peto’s</w:t>
      </w:r>
      <w:proofErr w:type="spellEnd"/>
      <w:r>
        <w:rPr>
          <w:sz w:val="20"/>
        </w:rPr>
        <w:t xml:space="preserve"> test)</w:t>
      </w:r>
    </w:p>
    <w:p w:rsidR="009E7366" w:rsidRDefault="00851BC1">
      <w:pPr>
        <w:spacing w:before="61"/>
        <w:ind w:left="335" w:right="1670" w:hanging="180"/>
        <w:rPr>
          <w:sz w:val="20"/>
        </w:rPr>
      </w:pPr>
      <w:r>
        <w:rPr>
          <w:sz w:val="20"/>
        </w:rPr>
        <w:t xml:space="preserve">¶ P &lt; 0.005 (statistically significant difference for positive trend among control-I group and dose groups, </w:t>
      </w:r>
      <w:proofErr w:type="spellStart"/>
      <w:r>
        <w:rPr>
          <w:sz w:val="20"/>
        </w:rPr>
        <w:t>Peto’s</w:t>
      </w:r>
      <w:proofErr w:type="spellEnd"/>
      <w:r>
        <w:rPr>
          <w:sz w:val="20"/>
        </w:rPr>
        <w:t xml:space="preserve"> test)</w:t>
      </w:r>
    </w:p>
    <w:p w:rsidR="009E7366" w:rsidRDefault="00851BC1">
      <w:pPr>
        <w:spacing w:before="61"/>
        <w:ind w:left="335" w:right="2044" w:hanging="180"/>
        <w:rPr>
          <w:sz w:val="20"/>
        </w:rPr>
      </w:pPr>
      <w:r>
        <w:rPr>
          <w:sz w:val="20"/>
        </w:rPr>
        <w:t xml:space="preserve">†† P &lt; 0.005 (statistically significant difference for positive trend among control-II group and dose groups, </w:t>
      </w:r>
      <w:proofErr w:type="spellStart"/>
      <w:r>
        <w:rPr>
          <w:sz w:val="20"/>
        </w:rPr>
        <w:t>Peto’s</w:t>
      </w:r>
      <w:proofErr w:type="spellEnd"/>
      <w:r>
        <w:rPr>
          <w:sz w:val="20"/>
        </w:rPr>
        <w:t xml:space="preserve"> test)</w:t>
      </w:r>
    </w:p>
    <w:p w:rsidR="009E7366" w:rsidRDefault="00851BC1">
      <w:pPr>
        <w:spacing w:before="58"/>
        <w:ind w:left="335" w:right="1878" w:hanging="180"/>
        <w:rPr>
          <w:sz w:val="20"/>
        </w:rPr>
      </w:pPr>
      <w:r>
        <w:rPr>
          <w:sz w:val="20"/>
        </w:rPr>
        <w:t xml:space="preserve">‡‡ P &lt; 0.01 (statistically significant difference for positive between combined control-I and control-II groups and dose groups, </w:t>
      </w:r>
      <w:proofErr w:type="spellStart"/>
      <w:r>
        <w:rPr>
          <w:sz w:val="20"/>
        </w:rPr>
        <w:t>Peto’s</w:t>
      </w:r>
      <w:proofErr w:type="spellEnd"/>
      <w:r>
        <w:rPr>
          <w:sz w:val="20"/>
        </w:rPr>
        <w:t xml:space="preserve"> test)</w:t>
      </w:r>
    </w:p>
    <w:p w:rsidR="009E7366" w:rsidRDefault="00851BC1">
      <w:pPr>
        <w:spacing w:before="61"/>
        <w:ind w:left="155"/>
        <w:rPr>
          <w:sz w:val="20"/>
        </w:rPr>
      </w:pPr>
      <w:r>
        <w:rPr>
          <w:sz w:val="20"/>
        </w:rPr>
        <w:t xml:space="preserve">§§ P &lt; 0.01 (statistically significant difference between control-I group and dose groups, </w:t>
      </w:r>
      <w:proofErr w:type="spellStart"/>
      <w:r>
        <w:rPr>
          <w:sz w:val="20"/>
        </w:rPr>
        <w:t>Peto’s</w:t>
      </w:r>
      <w:proofErr w:type="spellEnd"/>
      <w:r>
        <w:rPr>
          <w:sz w:val="20"/>
        </w:rPr>
        <w:t xml:space="preserve"> test)</w:t>
      </w:r>
    </w:p>
    <w:p w:rsidR="009E7366" w:rsidRDefault="00851BC1">
      <w:pPr>
        <w:spacing w:before="60" w:line="302" w:lineRule="auto"/>
        <w:ind w:left="155" w:right="2524"/>
        <w:rPr>
          <w:sz w:val="20"/>
        </w:rPr>
      </w:pPr>
      <w:r>
        <w:rPr>
          <w:sz w:val="20"/>
        </w:rPr>
        <w:t xml:space="preserve">¶¶ P &lt; 0.01 (statistically significant difference between control-II group and dose groups, </w:t>
      </w:r>
      <w:proofErr w:type="spellStart"/>
      <w:r>
        <w:rPr>
          <w:sz w:val="20"/>
        </w:rPr>
        <w:t>Peto’s</w:t>
      </w:r>
      <w:proofErr w:type="spellEnd"/>
      <w:r>
        <w:rPr>
          <w:sz w:val="20"/>
        </w:rPr>
        <w:t xml:space="preserve"> test) Source: Study </w:t>
      </w:r>
      <w:r w:rsidR="003129FB">
        <w:rPr>
          <w:sz w:val="20"/>
        </w:rPr>
        <w:t>Project 5</w:t>
      </w:r>
      <w:r>
        <w:rPr>
          <w:sz w:val="20"/>
        </w:rPr>
        <w:t>-TX-0038 Table 11-1</w:t>
      </w:r>
    </w:p>
    <w:p w:rsidR="009E7366" w:rsidRDefault="00851BC1">
      <w:pPr>
        <w:pStyle w:val="a3"/>
        <w:spacing w:before="84" w:line="261" w:lineRule="auto"/>
        <w:ind w:left="155" w:right="1641"/>
      </w:pPr>
      <w:r>
        <w:t xml:space="preserve">As nonneoplastic changes, test article-related effects were observed in the liver, kidneys, digestive tract and Harderian glands. In the liver, histopathological examination revealed hepatocytic degeneration characterized by </w:t>
      </w:r>
      <w:proofErr w:type="spellStart"/>
      <w:r>
        <w:t>microvesicular</w:t>
      </w:r>
      <w:proofErr w:type="spellEnd"/>
      <w:r>
        <w:t xml:space="preserve"> cytoplasm and cytoplasmic inclusion, increases in incidence and severity of oval cell hyperplasia and an increased incidence of eosinophilic altered cell focus in males at 50 mg/kg per day. In the digestive system, histopathological examination revealed an increased incidence of erosion/ulcer in the glandular stomach and duodenum in died and moribund-sacrificed males at 50 mg/kg per</w:t>
      </w:r>
    </w:p>
    <w:p w:rsidR="009E7366" w:rsidRDefault="009E7366">
      <w:pPr>
        <w:spacing w:line="261" w:lineRule="auto"/>
        <w:sectPr w:rsidR="009E7366">
          <w:pgSz w:w="12240" w:h="15840"/>
          <w:pgMar w:top="1560" w:right="0" w:bottom="940" w:left="1460" w:header="581" w:footer="748" w:gutter="0"/>
          <w:cols w:space="720"/>
        </w:sectPr>
      </w:pPr>
    </w:p>
    <w:p w:rsidR="009E7366" w:rsidRDefault="00851BC1">
      <w:pPr>
        <w:pStyle w:val="a3"/>
        <w:spacing w:before="146" w:line="261" w:lineRule="auto"/>
        <w:ind w:left="155" w:right="1694"/>
      </w:pPr>
      <w:r>
        <w:lastRenderedPageBreak/>
        <w:t>day. In the kidneys, histopathological examination revealed increased incidence and severity of pelvic inflammation and urothelial hyperplasia in males at 50 mg/kg per day. In the Harderian glands, histopathological examination revealed multinucleated acinar cells in males at all doses and in females at 50 mg/kg per day.</w:t>
      </w:r>
    </w:p>
    <w:p w:rsidR="009E7366" w:rsidRDefault="00851BC1">
      <w:pPr>
        <w:pStyle w:val="a3"/>
        <w:spacing w:before="116" w:line="259" w:lineRule="auto"/>
        <w:ind w:left="155" w:right="1647"/>
      </w:pPr>
      <w:r>
        <w:t xml:space="preserve">Toxicokinetics data revealed dose-related systemic exposure to </w:t>
      </w:r>
      <w:r w:rsidR="003129FB">
        <w:t>PROJECT 5</w:t>
      </w:r>
      <w:r>
        <w:t xml:space="preserve"> and its metabolites </w:t>
      </w:r>
      <w:r>
        <w:rPr>
          <w:position w:val="2"/>
        </w:rPr>
        <w:t>(M1, M2 and M4). C</w:t>
      </w:r>
      <w:r>
        <w:rPr>
          <w:sz w:val="16"/>
        </w:rPr>
        <w:t xml:space="preserve">max </w:t>
      </w:r>
      <w:r>
        <w:rPr>
          <w:position w:val="2"/>
        </w:rPr>
        <w:t>and AUC</w:t>
      </w:r>
      <w:r>
        <w:rPr>
          <w:sz w:val="16"/>
        </w:rPr>
        <w:t xml:space="preserve">24 </w:t>
      </w:r>
      <w:r>
        <w:rPr>
          <w:position w:val="2"/>
        </w:rPr>
        <w:t xml:space="preserve">of </w:t>
      </w:r>
      <w:r w:rsidR="003129FB">
        <w:rPr>
          <w:position w:val="2"/>
        </w:rPr>
        <w:t>PROJECT 5</w:t>
      </w:r>
      <w:r>
        <w:rPr>
          <w:position w:val="2"/>
        </w:rPr>
        <w:t xml:space="preserve"> and each metabolite increased with the increase in dose level in both sexes on each dosing day except for C</w:t>
      </w:r>
      <w:r>
        <w:rPr>
          <w:sz w:val="16"/>
        </w:rPr>
        <w:t xml:space="preserve">max </w:t>
      </w:r>
      <w:r>
        <w:rPr>
          <w:position w:val="2"/>
        </w:rPr>
        <w:t>of M1 in males on day 1 of administration. C</w:t>
      </w:r>
      <w:r>
        <w:rPr>
          <w:sz w:val="16"/>
        </w:rPr>
        <w:t xml:space="preserve">max </w:t>
      </w:r>
      <w:r>
        <w:rPr>
          <w:position w:val="2"/>
        </w:rPr>
        <w:t>and/or AUC</w:t>
      </w:r>
      <w:r>
        <w:rPr>
          <w:sz w:val="16"/>
        </w:rPr>
        <w:t xml:space="preserve">24 </w:t>
      </w:r>
      <w:r>
        <w:rPr>
          <w:position w:val="2"/>
        </w:rPr>
        <w:t xml:space="preserve">of </w:t>
      </w:r>
      <w:r w:rsidR="003129FB">
        <w:rPr>
          <w:position w:val="2"/>
        </w:rPr>
        <w:t>PROJECT 5</w:t>
      </w:r>
      <w:r>
        <w:rPr>
          <w:position w:val="2"/>
        </w:rPr>
        <w:t>, M1 and M2 in males were lower than those of females at each dose on each dosing day. C</w:t>
      </w:r>
      <w:r>
        <w:rPr>
          <w:sz w:val="16"/>
        </w:rPr>
        <w:t xml:space="preserve">max </w:t>
      </w:r>
      <w:r>
        <w:rPr>
          <w:position w:val="2"/>
        </w:rPr>
        <w:t>and AUC</w:t>
      </w:r>
      <w:r>
        <w:rPr>
          <w:sz w:val="16"/>
        </w:rPr>
        <w:t xml:space="preserve">24 </w:t>
      </w:r>
      <w:r>
        <w:rPr>
          <w:position w:val="2"/>
        </w:rPr>
        <w:t xml:space="preserve">of M4 on day 1 </w:t>
      </w:r>
      <w:r>
        <w:t xml:space="preserve">showed no marked sex differences at any dose. In weeks 13 and 26, there was also no sex </w:t>
      </w:r>
      <w:r>
        <w:rPr>
          <w:position w:val="2"/>
        </w:rPr>
        <w:t>difference in C</w:t>
      </w:r>
      <w:r>
        <w:rPr>
          <w:sz w:val="16"/>
        </w:rPr>
        <w:t xml:space="preserve">max </w:t>
      </w:r>
      <w:r>
        <w:rPr>
          <w:position w:val="2"/>
        </w:rPr>
        <w:t>at 50 mg/kg per day; however, C</w:t>
      </w:r>
      <w:r>
        <w:rPr>
          <w:sz w:val="16"/>
        </w:rPr>
        <w:t xml:space="preserve">max </w:t>
      </w:r>
      <w:r>
        <w:rPr>
          <w:position w:val="2"/>
        </w:rPr>
        <w:t>and AUC</w:t>
      </w:r>
      <w:r>
        <w:rPr>
          <w:sz w:val="16"/>
        </w:rPr>
        <w:t xml:space="preserve">24 </w:t>
      </w:r>
      <w:r>
        <w:rPr>
          <w:position w:val="2"/>
        </w:rPr>
        <w:t>in females at other doses were lower than those of males. No clear effects were observed in C</w:t>
      </w:r>
      <w:r>
        <w:rPr>
          <w:sz w:val="16"/>
        </w:rPr>
        <w:t xml:space="preserve">max </w:t>
      </w:r>
      <w:r>
        <w:rPr>
          <w:position w:val="2"/>
        </w:rPr>
        <w:t>or AUC</w:t>
      </w:r>
      <w:r>
        <w:rPr>
          <w:sz w:val="16"/>
        </w:rPr>
        <w:t xml:space="preserve">24 </w:t>
      </w:r>
      <w:r>
        <w:rPr>
          <w:position w:val="2"/>
        </w:rPr>
        <w:t xml:space="preserve">of </w:t>
      </w:r>
      <w:r w:rsidR="003129FB">
        <w:rPr>
          <w:position w:val="2"/>
        </w:rPr>
        <w:t>PROJECT 5</w:t>
      </w:r>
      <w:r>
        <w:rPr>
          <w:position w:val="2"/>
        </w:rPr>
        <w:t xml:space="preserve"> and M1 in either sex at any dose by repeated dosing. C</w:t>
      </w:r>
      <w:r>
        <w:rPr>
          <w:sz w:val="16"/>
        </w:rPr>
        <w:t xml:space="preserve">max </w:t>
      </w:r>
      <w:r>
        <w:rPr>
          <w:position w:val="2"/>
        </w:rPr>
        <w:t>and/or AUC</w:t>
      </w:r>
      <w:r>
        <w:rPr>
          <w:sz w:val="16"/>
        </w:rPr>
        <w:t xml:space="preserve">24 </w:t>
      </w:r>
      <w:r>
        <w:rPr>
          <w:position w:val="2"/>
        </w:rPr>
        <w:t xml:space="preserve">of M2 in </w:t>
      </w:r>
      <w:r>
        <w:t xml:space="preserve">week 13 of administration in both sexes at 5 and 20 mg/kg per day were slightly lower than those on day 1 of administration; however, they were comparable to those in week 26 of </w:t>
      </w:r>
      <w:r>
        <w:rPr>
          <w:position w:val="2"/>
        </w:rPr>
        <w:t>administration. At 50 mg/kg per day, no clear effects were observed in C</w:t>
      </w:r>
      <w:r>
        <w:rPr>
          <w:sz w:val="16"/>
        </w:rPr>
        <w:t xml:space="preserve">max </w:t>
      </w:r>
      <w:r>
        <w:rPr>
          <w:position w:val="2"/>
        </w:rPr>
        <w:t>or AUC</w:t>
      </w:r>
      <w:r>
        <w:rPr>
          <w:sz w:val="16"/>
        </w:rPr>
        <w:t xml:space="preserve">24 </w:t>
      </w:r>
      <w:r>
        <w:rPr>
          <w:position w:val="2"/>
        </w:rPr>
        <w:t>of M2 in either sex by repeated dosing. C</w:t>
      </w:r>
      <w:r>
        <w:rPr>
          <w:sz w:val="16"/>
        </w:rPr>
        <w:t xml:space="preserve">max </w:t>
      </w:r>
      <w:r>
        <w:rPr>
          <w:position w:val="2"/>
        </w:rPr>
        <w:t>and/or AUC</w:t>
      </w:r>
      <w:r>
        <w:rPr>
          <w:sz w:val="16"/>
        </w:rPr>
        <w:t xml:space="preserve">24 </w:t>
      </w:r>
      <w:r>
        <w:rPr>
          <w:position w:val="2"/>
        </w:rPr>
        <w:t xml:space="preserve">of M4 in week 13 of administration in </w:t>
      </w:r>
      <w:r>
        <w:t xml:space="preserve">females at each dose were slightly lower than those on day 1 of administration; however, they were comparable to those in week 26 of administration. </w:t>
      </w:r>
      <w:r>
        <w:rPr>
          <w:spacing w:val="-3"/>
        </w:rPr>
        <w:t xml:space="preserve">In </w:t>
      </w:r>
      <w:r>
        <w:t xml:space="preserve">males, no clear effects were </w:t>
      </w:r>
      <w:r>
        <w:rPr>
          <w:position w:val="2"/>
        </w:rPr>
        <w:t>observed in C</w:t>
      </w:r>
      <w:r>
        <w:rPr>
          <w:sz w:val="16"/>
        </w:rPr>
        <w:t xml:space="preserve">max </w:t>
      </w:r>
      <w:r>
        <w:rPr>
          <w:position w:val="2"/>
        </w:rPr>
        <w:t>or AUC</w:t>
      </w:r>
      <w:r>
        <w:rPr>
          <w:sz w:val="16"/>
        </w:rPr>
        <w:t xml:space="preserve">24 </w:t>
      </w:r>
      <w:r>
        <w:rPr>
          <w:position w:val="2"/>
        </w:rPr>
        <w:t>of M4 at any dose by repeated</w:t>
      </w:r>
      <w:r>
        <w:rPr>
          <w:spacing w:val="-19"/>
          <w:position w:val="2"/>
        </w:rPr>
        <w:t xml:space="preserve"> </w:t>
      </w:r>
      <w:r>
        <w:rPr>
          <w:position w:val="2"/>
        </w:rPr>
        <w:t>dosing.</w:t>
      </w:r>
    </w:p>
    <w:p w:rsidR="009E7366" w:rsidRDefault="00851BC1">
      <w:pPr>
        <w:pStyle w:val="3"/>
        <w:numPr>
          <w:ilvl w:val="2"/>
          <w:numId w:val="28"/>
        </w:numPr>
        <w:tabs>
          <w:tab w:val="left" w:pos="1007"/>
          <w:tab w:val="left" w:pos="1008"/>
        </w:tabs>
        <w:spacing w:before="129"/>
      </w:pPr>
      <w:bookmarkStart w:id="21" w:name="4.3.5_Reproductive_and_Developmental_Tox"/>
      <w:bookmarkStart w:id="22" w:name="_bookmark54"/>
      <w:bookmarkEnd w:id="21"/>
      <w:bookmarkEnd w:id="22"/>
      <w:r>
        <w:t>Reproductive and Developmental</w:t>
      </w:r>
      <w:r>
        <w:rPr>
          <w:spacing w:val="-5"/>
        </w:rPr>
        <w:t xml:space="preserve"> </w:t>
      </w:r>
      <w:r>
        <w:t>Toxicity</w:t>
      </w:r>
    </w:p>
    <w:p w:rsidR="009E7366" w:rsidRDefault="00851BC1">
      <w:pPr>
        <w:pStyle w:val="a3"/>
        <w:spacing w:before="140" w:line="261" w:lineRule="auto"/>
        <w:ind w:left="155" w:right="1780"/>
      </w:pPr>
      <w:r>
        <w:t xml:space="preserve">A fertility and early embryonic developmental toxicity study </w:t>
      </w:r>
      <w:proofErr w:type="gramStart"/>
      <w:r>
        <w:t>was</w:t>
      </w:r>
      <w:proofErr w:type="gramEnd"/>
      <w:r>
        <w:t xml:space="preserve"> conducted in the rat. Embryo-fetal reproductive and developmental toxicity studies were conducted in the rat and rabbit. A pre- and postnatal developmental toxicity study was conducted in the rat.</w:t>
      </w:r>
    </w:p>
    <w:p w:rsidR="009E7366" w:rsidRDefault="00851BC1">
      <w:pPr>
        <w:pStyle w:val="a3"/>
        <w:spacing w:before="117" w:line="261" w:lineRule="auto"/>
        <w:ind w:left="155" w:right="1873"/>
      </w:pPr>
      <w:r>
        <w:t>A tabulated summary of data from nonpivotal reproductive and developmental toxicity studies can be found in [End-of-Text Table 3.10]. Pivotal reproductive and developmental toxicity studies are presented in [End-of-Text Tables 3.11, 3.12.1, 3.12.2, 3.12.3 and 3.13].</w:t>
      </w:r>
    </w:p>
    <w:p w:rsidR="009E7366" w:rsidRDefault="00851BC1">
      <w:pPr>
        <w:pStyle w:val="3"/>
        <w:numPr>
          <w:ilvl w:val="3"/>
          <w:numId w:val="28"/>
        </w:numPr>
        <w:tabs>
          <w:tab w:val="left" w:pos="1008"/>
        </w:tabs>
        <w:spacing w:before="122"/>
      </w:pPr>
      <w:bookmarkStart w:id="23" w:name="4.3.5.1_Fertility_and_Early_Embryonic_De"/>
      <w:bookmarkStart w:id="24" w:name="_bookmark55"/>
      <w:bookmarkEnd w:id="23"/>
      <w:bookmarkEnd w:id="24"/>
      <w:r>
        <w:t>Fertility and Early Embryonic</w:t>
      </w:r>
      <w:r>
        <w:rPr>
          <w:spacing w:val="-3"/>
        </w:rPr>
        <w:t xml:space="preserve"> </w:t>
      </w:r>
      <w:r>
        <w:t>Development</w:t>
      </w:r>
    </w:p>
    <w:p w:rsidR="009E7366" w:rsidRDefault="00851BC1">
      <w:pPr>
        <w:pStyle w:val="a3"/>
        <w:spacing w:before="140" w:line="261" w:lineRule="auto"/>
        <w:ind w:left="155" w:right="1940"/>
      </w:pPr>
      <w:r>
        <w:t xml:space="preserve">The effects of </w:t>
      </w:r>
      <w:r w:rsidR="003129FB">
        <w:t>PROJECT 5</w:t>
      </w:r>
      <w:r>
        <w:t xml:space="preserve"> (0 [vehicle], 10, 30 and 100 mg/kg per day) were studied in male and female rats prior to cohabitation, throughout mating, and up through the implantation stage of gestation [End-of-Text Table 3.11] (Study </w:t>
      </w:r>
      <w:r w:rsidR="003129FB">
        <w:t>Project 5</w:t>
      </w:r>
      <w:r>
        <w:t>-TX-0026).</w:t>
      </w:r>
    </w:p>
    <w:p w:rsidR="009E7366" w:rsidRDefault="00851BC1">
      <w:pPr>
        <w:pStyle w:val="a3"/>
        <w:spacing w:before="117" w:line="261" w:lineRule="auto"/>
        <w:ind w:left="155" w:right="1643"/>
      </w:pPr>
      <w:r>
        <w:t xml:space="preserve">No toxicological effects from the administration of </w:t>
      </w:r>
      <w:r w:rsidR="003129FB">
        <w:t>PROJECT 5</w:t>
      </w:r>
      <w:r>
        <w:t xml:space="preserve"> were noted in regard to general condition, body weight, food consumption, estrous cycle or gross pathological findings in any dose</w:t>
      </w:r>
      <w:r>
        <w:rPr>
          <w:spacing w:val="-5"/>
        </w:rPr>
        <w:t xml:space="preserve"> </w:t>
      </w:r>
      <w:r>
        <w:t>group.</w:t>
      </w:r>
    </w:p>
    <w:p w:rsidR="009E7366" w:rsidRDefault="00851BC1">
      <w:pPr>
        <w:pStyle w:val="a3"/>
        <w:spacing w:before="118" w:line="261" w:lineRule="auto"/>
        <w:ind w:left="155" w:right="1880"/>
      </w:pPr>
      <w:r>
        <w:t>In the 100 mg/kg per day group, viability of embryos was decreased after implantation and the number of live embryos was decreased compared with the control group. No test</w:t>
      </w:r>
    </w:p>
    <w:p w:rsidR="009E7366" w:rsidRDefault="00851BC1">
      <w:pPr>
        <w:pStyle w:val="a3"/>
        <w:spacing w:line="261" w:lineRule="auto"/>
        <w:ind w:left="155" w:right="1735"/>
      </w:pPr>
      <w:r>
        <w:t>article-related effects were noted in the indices of fertility in males and females such as days until copulation, copulation index, fertility index or number of corpora lutea in any dose group. Moreover, no test article related effects were noted in the indices of early embryonic</w:t>
      </w:r>
    </w:p>
    <w:p w:rsidR="009E7366" w:rsidRDefault="009E7366">
      <w:pPr>
        <w:spacing w:line="261" w:lineRule="auto"/>
        <w:sectPr w:rsidR="009E7366">
          <w:pgSz w:w="12240" w:h="15840"/>
          <w:pgMar w:top="1560" w:right="0" w:bottom="940" w:left="1460" w:header="581" w:footer="748" w:gutter="0"/>
          <w:cols w:space="720"/>
        </w:sectPr>
      </w:pPr>
    </w:p>
    <w:p w:rsidR="009E7366" w:rsidRDefault="00851BC1">
      <w:pPr>
        <w:pStyle w:val="a3"/>
        <w:spacing w:before="146" w:line="261" w:lineRule="auto"/>
        <w:ind w:left="155" w:right="1720"/>
      </w:pPr>
      <w:r>
        <w:lastRenderedPageBreak/>
        <w:t>development until implantation such as number of implantations or index of preimplantation losses in any dose group.</w:t>
      </w:r>
    </w:p>
    <w:p w:rsidR="009E7366" w:rsidRDefault="00851BC1">
      <w:pPr>
        <w:pStyle w:val="a3"/>
        <w:spacing w:before="118" w:line="261" w:lineRule="auto"/>
        <w:ind w:left="155" w:right="2254"/>
      </w:pPr>
      <w:r>
        <w:t>The NOAEL was considered to be 100 mg/kg per day for general toxicity in males and females and fertility of males and females and 30 mg/kg per day for early embryonic development.</w:t>
      </w:r>
    </w:p>
    <w:p w:rsidR="009E7366" w:rsidRDefault="00851BC1">
      <w:pPr>
        <w:pStyle w:val="3"/>
        <w:numPr>
          <w:ilvl w:val="3"/>
          <w:numId w:val="28"/>
        </w:numPr>
        <w:tabs>
          <w:tab w:val="left" w:pos="1008"/>
        </w:tabs>
        <w:spacing w:before="122"/>
      </w:pPr>
      <w:bookmarkStart w:id="25" w:name="4.3.5.2_Embryo-fetal_Development"/>
      <w:bookmarkStart w:id="26" w:name="_bookmark56"/>
      <w:bookmarkEnd w:id="25"/>
      <w:bookmarkEnd w:id="26"/>
      <w:r>
        <w:t>Embryo-fetal</w:t>
      </w:r>
      <w:r>
        <w:rPr>
          <w:spacing w:val="-1"/>
        </w:rPr>
        <w:t xml:space="preserve"> </w:t>
      </w:r>
      <w:r>
        <w:t>Development</w:t>
      </w:r>
    </w:p>
    <w:p w:rsidR="009E7366" w:rsidRDefault="00851BC1">
      <w:pPr>
        <w:pStyle w:val="a3"/>
        <w:spacing w:before="140" w:line="261" w:lineRule="auto"/>
        <w:ind w:left="155" w:right="1986"/>
      </w:pPr>
      <w:r>
        <w:t xml:space="preserve">Embryo-fetal toxicity studies of </w:t>
      </w:r>
      <w:r w:rsidR="003129FB">
        <w:t>PROJECT 5</w:t>
      </w:r>
      <w:r>
        <w:t xml:space="preserve"> were conducted at doses up to 1000 mg/kg per day in the rat and up to 30 mg/kg per day in the rabbit [End-of-Text Tables 3.10, 3.12.1, 3.12.2 and 3.12.3].</w:t>
      </w:r>
    </w:p>
    <w:p w:rsidR="009E7366" w:rsidRDefault="00851BC1">
      <w:pPr>
        <w:pStyle w:val="a3"/>
        <w:spacing w:before="117" w:line="261" w:lineRule="auto"/>
        <w:ind w:left="155" w:right="1627"/>
      </w:pPr>
      <w:r>
        <w:t xml:space="preserve">In the dose-finding embryo-fetal toxicity study in the rat, 1 dam at 1000 mg/kg per day died and the rest of the treatment group experienced signs including decreased food consumption, decreased body weight, gestational body weight gain, vaginal hemorrhage, decreased spontaneous motility, reddish fur around the eyes and paleness of the auricle, as well as small spleen and dark red foci in the glandular stomach (Study </w:t>
      </w:r>
      <w:r w:rsidR="003129FB">
        <w:t>Project 5</w:t>
      </w:r>
      <w:r>
        <w:t>-TX-0001). Three of the</w:t>
      </w:r>
    </w:p>
    <w:p w:rsidR="009E7366" w:rsidRDefault="00851BC1">
      <w:pPr>
        <w:pStyle w:val="a3"/>
        <w:spacing w:line="261" w:lineRule="auto"/>
        <w:ind w:left="155" w:right="2127"/>
      </w:pPr>
      <w:r>
        <w:t xml:space="preserve">4 surviving dams at 1000 mg/kg per day experienced the loss of the entire litter. </w:t>
      </w:r>
      <w:proofErr w:type="spellStart"/>
      <w:r>
        <w:t>Postimplantation</w:t>
      </w:r>
      <w:proofErr w:type="spellEnd"/>
      <w:r>
        <w:t xml:space="preserve"> loss rate was increased and fetal body weights were decreased at doses</w:t>
      </w:r>
    </w:p>
    <w:p w:rsidR="009E7366" w:rsidRDefault="00851BC1">
      <w:pPr>
        <w:pStyle w:val="a3"/>
        <w:spacing w:line="261" w:lineRule="auto"/>
        <w:ind w:left="155" w:right="2443"/>
      </w:pPr>
      <w:r>
        <w:t>≥ 300 mg/kg per day. External abnormalities affecting the extremities occurred at an increased incidence at 300 mg/kg per day (12.5% versus 0% [control]).</w:t>
      </w:r>
    </w:p>
    <w:p w:rsidR="009E7366" w:rsidRDefault="00851BC1">
      <w:pPr>
        <w:pStyle w:val="a3"/>
        <w:spacing w:before="113" w:line="261" w:lineRule="auto"/>
        <w:ind w:left="155" w:right="2133"/>
      </w:pPr>
      <w:r>
        <w:t xml:space="preserve">In the oral GLP embryo-fetal toxicity study in rats (Study </w:t>
      </w:r>
      <w:r w:rsidR="003129FB">
        <w:t>Project 5</w:t>
      </w:r>
      <w:r>
        <w:t>-TX-0002), the maternal NOAEL was 300 mg/kg per day, but increased incidence of skeletal abnormalities and variations and visceral variations were noted in fetuses at all doses tested (30, 100 and 300 mg/kg per day), and increased incidence of visceral and external abnormalities was observed at 300 mg/kg per day. Fetal body weights were decreased at doses of 100 and</w:t>
      </w:r>
    </w:p>
    <w:p w:rsidR="009E7366" w:rsidRDefault="00851BC1">
      <w:pPr>
        <w:pStyle w:val="a3"/>
        <w:spacing w:line="261" w:lineRule="auto"/>
        <w:ind w:left="155" w:right="1631"/>
      </w:pPr>
      <w:r>
        <w:t>300 mg/kg per day. The NOAEL for embryo-fetal development was not determined for this study.</w:t>
      </w:r>
    </w:p>
    <w:p w:rsidR="009E7366" w:rsidRDefault="00851BC1">
      <w:pPr>
        <w:pStyle w:val="a3"/>
        <w:spacing w:before="114" w:line="261" w:lineRule="auto"/>
        <w:ind w:left="155" w:right="2029"/>
      </w:pPr>
      <w:r>
        <w:t xml:space="preserve">An additional low-dose study was conducted to determine an embryo-fetal development NOAEL in rats (Study </w:t>
      </w:r>
      <w:r w:rsidR="003129FB">
        <w:t>Project 5</w:t>
      </w:r>
      <w:r>
        <w:t xml:space="preserve">-TX-0025). </w:t>
      </w:r>
      <w:r w:rsidR="003129FB">
        <w:t>PROJECT 5</w:t>
      </w:r>
      <w:r>
        <w:t xml:space="preserve"> was administered at doses of 1, 3 and 10 mg/kg per day. In dams, no abnormal signs were seen in any group. No test</w:t>
      </w:r>
    </w:p>
    <w:p w:rsidR="009E7366" w:rsidRDefault="00851BC1">
      <w:pPr>
        <w:pStyle w:val="a3"/>
        <w:spacing w:line="261" w:lineRule="auto"/>
        <w:ind w:left="155" w:right="2014"/>
      </w:pPr>
      <w:r>
        <w:t>article-related effects on body weight, food consumption, necropsy findings or number of implantations was noted in any group.</w:t>
      </w:r>
    </w:p>
    <w:p w:rsidR="009E7366" w:rsidRDefault="00851BC1">
      <w:pPr>
        <w:pStyle w:val="a3"/>
        <w:spacing w:before="116"/>
        <w:ind w:left="155"/>
      </w:pPr>
      <w:r>
        <w:t>In fetuses, no test article-related effects on the number of live fetuses, number of</w:t>
      </w:r>
    </w:p>
    <w:p w:rsidR="009E7366" w:rsidRDefault="00851BC1">
      <w:pPr>
        <w:pStyle w:val="a3"/>
        <w:spacing w:before="24" w:line="261" w:lineRule="auto"/>
        <w:ind w:left="155" w:right="1631"/>
      </w:pPr>
      <w:r>
        <w:t xml:space="preserve">embryo-fetal deaths, </w:t>
      </w:r>
      <w:proofErr w:type="spellStart"/>
      <w:r>
        <w:t>postimplantation</w:t>
      </w:r>
      <w:proofErr w:type="spellEnd"/>
      <w:r>
        <w:t xml:space="preserve"> loss, fetal weights, placental weights, sex ratio, fetal external or skeletal findings or skeletal ossification were noted in any group. Thus </w:t>
      </w:r>
      <w:r w:rsidR="003129FB">
        <w:t>PROJECT 5</w:t>
      </w:r>
      <w:r>
        <w:t xml:space="preserve"> showed no potential for inducing fetal growth retardation, fetal lethality or teratogenicity in this study.</w:t>
      </w:r>
    </w:p>
    <w:p w:rsidR="009E7366" w:rsidRDefault="00851BC1">
      <w:pPr>
        <w:pStyle w:val="a3"/>
        <w:spacing w:before="117" w:line="259" w:lineRule="auto"/>
        <w:ind w:left="155" w:right="2008"/>
      </w:pPr>
      <w:r>
        <w:t xml:space="preserve">Toxicokinetic data indicated systemic exposure to the test article was achieved during the </w:t>
      </w:r>
      <w:r>
        <w:rPr>
          <w:position w:val="2"/>
        </w:rPr>
        <w:t>dosing period. The C</w:t>
      </w:r>
      <w:r>
        <w:rPr>
          <w:sz w:val="16"/>
        </w:rPr>
        <w:t xml:space="preserve">max </w:t>
      </w:r>
      <w:r>
        <w:rPr>
          <w:position w:val="2"/>
        </w:rPr>
        <w:t>and AUC</w:t>
      </w:r>
      <w:r>
        <w:rPr>
          <w:sz w:val="16"/>
        </w:rPr>
        <w:t xml:space="preserve">24 </w:t>
      </w:r>
      <w:r>
        <w:rPr>
          <w:position w:val="2"/>
        </w:rPr>
        <w:t>for doses of 1 to 10 mg/kg per day increased</w:t>
      </w:r>
    </w:p>
    <w:p w:rsidR="009E7366" w:rsidRDefault="00851BC1">
      <w:pPr>
        <w:pStyle w:val="a3"/>
        <w:spacing w:line="259" w:lineRule="auto"/>
        <w:ind w:left="155" w:right="1631"/>
      </w:pPr>
      <w:r>
        <w:rPr>
          <w:position w:val="2"/>
        </w:rPr>
        <w:t>dose-proportionally after administration on GD7 and GD17. The C</w:t>
      </w:r>
      <w:r>
        <w:rPr>
          <w:sz w:val="16"/>
        </w:rPr>
        <w:t xml:space="preserve">max </w:t>
      </w:r>
      <w:r>
        <w:rPr>
          <w:position w:val="2"/>
        </w:rPr>
        <w:t>and AUC</w:t>
      </w:r>
      <w:r>
        <w:rPr>
          <w:sz w:val="16"/>
        </w:rPr>
        <w:t xml:space="preserve">24 </w:t>
      </w:r>
      <w:r>
        <w:rPr>
          <w:position w:val="2"/>
        </w:rPr>
        <w:t xml:space="preserve">values on </w:t>
      </w:r>
      <w:r>
        <w:t xml:space="preserve">GD17 at 1 and 3 mg/kg per day were almost comparable to those at 10 mg/kg per day, but </w:t>
      </w:r>
      <w:r>
        <w:lastRenderedPageBreak/>
        <w:t>were greater than corresponding values on GD7.</w:t>
      </w:r>
    </w:p>
    <w:p w:rsidR="009E7366" w:rsidRDefault="009E7366">
      <w:pPr>
        <w:spacing w:line="259" w:lineRule="auto"/>
        <w:sectPr w:rsidR="009E7366">
          <w:pgSz w:w="12240" w:h="15840"/>
          <w:pgMar w:top="1560" w:right="0" w:bottom="940" w:left="1460" w:header="581" w:footer="748" w:gutter="0"/>
          <w:cols w:space="720"/>
        </w:sectPr>
      </w:pPr>
    </w:p>
    <w:p w:rsidR="009E7366" w:rsidRDefault="00851BC1">
      <w:pPr>
        <w:pStyle w:val="a3"/>
        <w:spacing w:before="146" w:line="261" w:lineRule="auto"/>
        <w:ind w:left="155" w:right="1733"/>
      </w:pPr>
      <w:r>
        <w:lastRenderedPageBreak/>
        <w:t xml:space="preserve">After administration of </w:t>
      </w:r>
      <w:r w:rsidR="003129FB">
        <w:t>PROJECT 5</w:t>
      </w:r>
      <w:r>
        <w:t xml:space="preserve"> at 1, 3 and 10 mg/kg per day, the NOAEL was considered to be 10 mg/kg per day for embryo-fetal development.</w:t>
      </w:r>
    </w:p>
    <w:p w:rsidR="009E7366" w:rsidRDefault="00851BC1">
      <w:pPr>
        <w:pStyle w:val="a3"/>
        <w:spacing w:before="118" w:line="261" w:lineRule="auto"/>
        <w:ind w:left="155" w:right="1631"/>
      </w:pPr>
      <w:r>
        <w:t xml:space="preserve">In the oral dose-finding embryo-fetal toxicity study in rabbits (Study </w:t>
      </w:r>
      <w:r w:rsidR="003129FB">
        <w:t>Project 5</w:t>
      </w:r>
      <w:r>
        <w:t xml:space="preserve">-TX-0004), increased mortality (5 deaths) and morbidity in dams were observed at 30 mg/kg per day and the effects of this dose level on fetuses could not be determined; findings in dams included decreased food consumption and suppression of body weight gain, decrease in spontaneous activity, tachypnea and external genital bleeding. At 10 mg/kg per day, decreased food consumption was noted in dams, and a high </w:t>
      </w:r>
      <w:proofErr w:type="spellStart"/>
      <w:r>
        <w:t>postimplantation</w:t>
      </w:r>
      <w:proofErr w:type="spellEnd"/>
      <w:r>
        <w:t xml:space="preserve"> loss rate and tendency toward low number of live fetuses were noted in litter data. No toxicity was observed in dams or fetuses at 3 mg/kg per day.</w:t>
      </w:r>
    </w:p>
    <w:p w:rsidR="009E7366" w:rsidRDefault="00851BC1">
      <w:pPr>
        <w:pStyle w:val="a3"/>
        <w:spacing w:before="113" w:line="261" w:lineRule="auto"/>
        <w:ind w:left="155" w:right="1613"/>
      </w:pPr>
      <w:r>
        <w:t xml:space="preserve">In the definitive oral embryo-fetal toxicity study in the rabbit (Study </w:t>
      </w:r>
      <w:r w:rsidR="003129FB">
        <w:t>Project 5</w:t>
      </w:r>
      <w:r>
        <w:t xml:space="preserve">-TX-0005), 1 dam died and 2 others had a complete loss of their litters at 10 mg/kg per day. Decreased food consumption and external genital bleeding in dams were noted at 10 mg/kg per day. The number of embryo-fetal deaths, </w:t>
      </w:r>
      <w:proofErr w:type="spellStart"/>
      <w:r>
        <w:t>postimplantation</w:t>
      </w:r>
      <w:proofErr w:type="spellEnd"/>
      <w:r>
        <w:t xml:space="preserve"> loss and frequency of fused </w:t>
      </w:r>
      <w:proofErr w:type="spellStart"/>
      <w:r>
        <w:t>sternebra</w:t>
      </w:r>
      <w:proofErr w:type="spellEnd"/>
      <w:r>
        <w:t xml:space="preserve"> and </w:t>
      </w:r>
      <w:proofErr w:type="spellStart"/>
      <w:r>
        <w:t>thready</w:t>
      </w:r>
      <w:proofErr w:type="spellEnd"/>
      <w:r>
        <w:t xml:space="preserve"> fusion of </w:t>
      </w:r>
      <w:proofErr w:type="spellStart"/>
      <w:r>
        <w:t>sternebra</w:t>
      </w:r>
      <w:proofErr w:type="spellEnd"/>
      <w:r>
        <w:t xml:space="preserve"> were significantly higher and the number of live fetuses was significantly lower for offspring of dams that received </w:t>
      </w:r>
      <w:r w:rsidR="003129FB">
        <w:t>PROJECT 5</w:t>
      </w:r>
      <w:r>
        <w:t xml:space="preserve"> at 10 mg/kg per day. The increased frequency of </w:t>
      </w:r>
      <w:proofErr w:type="spellStart"/>
      <w:r>
        <w:t>sternebral</w:t>
      </w:r>
      <w:proofErr w:type="spellEnd"/>
      <w:r>
        <w:t xml:space="preserve"> findings was not considered to be caused by teratogenicity of the test article because the frequency of fused </w:t>
      </w:r>
      <w:proofErr w:type="spellStart"/>
      <w:r>
        <w:t>sternebra</w:t>
      </w:r>
      <w:proofErr w:type="spellEnd"/>
      <w:r>
        <w:t xml:space="preserve"> was within the background range; </w:t>
      </w:r>
      <w:proofErr w:type="spellStart"/>
      <w:r>
        <w:t>thready</w:t>
      </w:r>
      <w:proofErr w:type="spellEnd"/>
      <w:r>
        <w:t xml:space="preserve"> fusion of </w:t>
      </w:r>
      <w:proofErr w:type="spellStart"/>
      <w:r>
        <w:t>sternebra</w:t>
      </w:r>
      <w:proofErr w:type="spellEnd"/>
      <w:r>
        <w:t xml:space="preserve"> is commonly observed as a spontaneous change and fusion should have occurred if development had been allowed to continue. In the rabbit study, the NOAEL was considered to be 3 mg/kg per day for general toxicity and reproductive function of dams and 3 mg/kg per day for offspring.</w:t>
      </w:r>
    </w:p>
    <w:p w:rsidR="009E7366" w:rsidRDefault="00851BC1">
      <w:pPr>
        <w:pStyle w:val="3"/>
        <w:numPr>
          <w:ilvl w:val="3"/>
          <w:numId w:val="28"/>
        </w:numPr>
        <w:tabs>
          <w:tab w:val="left" w:pos="1008"/>
        </w:tabs>
        <w:spacing w:before="116"/>
      </w:pPr>
      <w:bookmarkStart w:id="27" w:name="4.3.5.3_Pre-_and_Postnatal_Development"/>
      <w:bookmarkStart w:id="28" w:name="_bookmark57"/>
      <w:bookmarkEnd w:id="27"/>
      <w:bookmarkEnd w:id="28"/>
      <w:r>
        <w:t>Pre- and Postnatal</w:t>
      </w:r>
      <w:r>
        <w:rPr>
          <w:spacing w:val="-3"/>
        </w:rPr>
        <w:t xml:space="preserve"> </w:t>
      </w:r>
      <w:r>
        <w:t>Development</w:t>
      </w:r>
    </w:p>
    <w:p w:rsidR="009E7366" w:rsidRDefault="00851BC1">
      <w:pPr>
        <w:pStyle w:val="a3"/>
        <w:spacing w:before="139" w:line="261" w:lineRule="auto"/>
        <w:ind w:left="155" w:right="2034"/>
      </w:pPr>
      <w:r>
        <w:t xml:space="preserve">The effects of </w:t>
      </w:r>
      <w:r w:rsidR="003129FB">
        <w:t>PROJECT 5</w:t>
      </w:r>
      <w:r>
        <w:t xml:space="preserve"> (0 [vehicle], 3, 10 and 100 mg/kg per day) on pre- and postnatal development and maternal functions were studied in female rats during period from implantation to the day before weaning (from GD7 to day 20 of lactation) [End-of-Text Table 3.13] (Study </w:t>
      </w:r>
      <w:r w:rsidR="003129FB">
        <w:t>Project 5</w:t>
      </w:r>
      <w:r>
        <w:t>-TX-0042).</w:t>
      </w:r>
    </w:p>
    <w:p w:rsidR="009E7366" w:rsidRDefault="00851BC1">
      <w:pPr>
        <w:pStyle w:val="a3"/>
        <w:spacing w:before="116" w:line="261" w:lineRule="auto"/>
        <w:ind w:left="155" w:right="1713"/>
      </w:pPr>
      <w:r>
        <w:t>One dam in the 100 mg/kg per day group was confirmed to start parturition before administration in the morning on GD22 but parturition was not completed by 17:00. The dam died during parturition on GD22 (17:10). There were no abnormalities in the body weight gain or food consumption until GD21, and there were no abnormalities in general signs during the time of parturition on GD22. Eight live-born pups were delivered, and</w:t>
      </w:r>
      <w:r>
        <w:rPr>
          <w:spacing w:val="-16"/>
        </w:rPr>
        <w:t xml:space="preserve"> </w:t>
      </w:r>
      <w:r>
        <w:t>there were no abnormalities in these pups. At necropsy, 5 fetuses were left in the uterus and the head of 1 fetus was protruded from the cervical region of the uterus to the vagina. The cause of death was considered dystocia with parturient prolongation. Other than this mortality, there were no changes or abnormalities caused by the test article in the general signs, body weight, food consumption, or gross pathological findings in any dose group. There were no effects of the test article on the delivery index, length of the gestation period, number of implantation sites, still-birth index, number of live-born pups, or live-birth index, and there were no abnormalities in the nursing condition of dams in any dose</w:t>
      </w:r>
      <w:r>
        <w:rPr>
          <w:spacing w:val="-10"/>
        </w:rPr>
        <w:t xml:space="preserve"> </w:t>
      </w:r>
      <w:r>
        <w:t>group.</w:t>
      </w:r>
    </w:p>
    <w:p w:rsidR="009E7366" w:rsidRDefault="009E7366">
      <w:pPr>
        <w:spacing w:line="261" w:lineRule="auto"/>
        <w:sectPr w:rsidR="009E7366">
          <w:pgSz w:w="12240" w:h="15840"/>
          <w:pgMar w:top="1560" w:right="0" w:bottom="940" w:left="1460" w:header="581" w:footer="748" w:gutter="0"/>
          <w:cols w:space="720"/>
        </w:sectPr>
      </w:pPr>
    </w:p>
    <w:p w:rsidR="009E7366" w:rsidRDefault="00851BC1">
      <w:pPr>
        <w:pStyle w:val="a3"/>
        <w:spacing w:before="146" w:line="261" w:lineRule="auto"/>
        <w:ind w:left="155" w:right="1686"/>
      </w:pPr>
      <w:r>
        <w:lastRenderedPageBreak/>
        <w:t xml:space="preserve">In the 100 mg/kg per day group, a decrease in the viability index on day 4 after birth and suppressed body weight gain were noted. In this group, although there were no statistically significant differences, there were skeletal abnormalities in the vertebrae and ribs (absent cervical vertebra and cervical arch, fused rib and thoracic arch). There were no similar changes in the 10 mg/kg per day or lower dose groups. In addition, there were wavy rib and delayed ossification that were observed in the embryo-fetal development study (Study </w:t>
      </w:r>
      <w:r w:rsidR="003129FB">
        <w:t>Project 5</w:t>
      </w:r>
      <w:r>
        <w:t>- TX-0002); however, no pups with these changes were observed on day 21 after birth in this study.</w:t>
      </w:r>
    </w:p>
    <w:p w:rsidR="009E7366" w:rsidRDefault="00851BC1">
      <w:pPr>
        <w:pStyle w:val="a3"/>
        <w:spacing w:before="113" w:line="259" w:lineRule="auto"/>
        <w:ind w:left="155" w:right="1667"/>
      </w:pPr>
      <w:r>
        <w:t xml:space="preserve">No adverse effects of the test article were noted in the external observation, sex ratio, viability on day 21 after birth, physical development, examination of sensory and reflex function, behavior tests (open field test, rotor rod test, water-filled multiple T-maze test), </w:t>
      </w:r>
      <w:r>
        <w:rPr>
          <w:position w:val="2"/>
        </w:rPr>
        <w:t>mating and fertility, body weight of F</w:t>
      </w:r>
      <w:r>
        <w:rPr>
          <w:sz w:val="16"/>
        </w:rPr>
        <w:t xml:space="preserve">1 </w:t>
      </w:r>
      <w:r>
        <w:rPr>
          <w:position w:val="2"/>
        </w:rPr>
        <w:t>dams, intrauterine findings at the middle of gestation in F</w:t>
      </w:r>
      <w:r>
        <w:rPr>
          <w:sz w:val="16"/>
        </w:rPr>
        <w:t xml:space="preserve">1 </w:t>
      </w:r>
      <w:r>
        <w:rPr>
          <w:position w:val="2"/>
        </w:rPr>
        <w:t>dams and gross pathological finding at any stage after birth.</w:t>
      </w:r>
    </w:p>
    <w:p w:rsidR="009E7366" w:rsidRDefault="00851BC1">
      <w:pPr>
        <w:pStyle w:val="a3"/>
        <w:spacing w:before="124" w:line="259" w:lineRule="auto"/>
        <w:ind w:left="155" w:right="1739"/>
      </w:pPr>
      <w:r>
        <w:rPr>
          <w:position w:val="2"/>
        </w:rPr>
        <w:t>Toxicokinetics data indicated C</w:t>
      </w:r>
      <w:r>
        <w:rPr>
          <w:sz w:val="16"/>
        </w:rPr>
        <w:t xml:space="preserve">max </w:t>
      </w:r>
      <w:r>
        <w:rPr>
          <w:position w:val="2"/>
        </w:rPr>
        <w:t>and AUC</w:t>
      </w:r>
      <w:r>
        <w:rPr>
          <w:sz w:val="16"/>
        </w:rPr>
        <w:t xml:space="preserve">24 </w:t>
      </w:r>
      <w:r>
        <w:rPr>
          <w:position w:val="2"/>
        </w:rPr>
        <w:t xml:space="preserve">for both </w:t>
      </w:r>
      <w:r w:rsidR="003129FB">
        <w:rPr>
          <w:position w:val="2"/>
        </w:rPr>
        <w:t>PROJECT 5</w:t>
      </w:r>
      <w:r>
        <w:rPr>
          <w:position w:val="2"/>
        </w:rPr>
        <w:t xml:space="preserve"> and M2 were increased with the increase in dose level on each day. For </w:t>
      </w:r>
      <w:r w:rsidR="003129FB">
        <w:rPr>
          <w:position w:val="2"/>
        </w:rPr>
        <w:t>PROJECT 5</w:t>
      </w:r>
      <w:r>
        <w:rPr>
          <w:position w:val="2"/>
        </w:rPr>
        <w:t>, increases in C</w:t>
      </w:r>
      <w:r>
        <w:rPr>
          <w:sz w:val="16"/>
        </w:rPr>
        <w:t xml:space="preserve">max </w:t>
      </w:r>
      <w:r>
        <w:rPr>
          <w:position w:val="2"/>
        </w:rPr>
        <w:t>by repeated dosing were observed at 3 mg/kg per day. Decreases in C</w:t>
      </w:r>
      <w:r>
        <w:rPr>
          <w:sz w:val="16"/>
        </w:rPr>
        <w:t xml:space="preserve">max </w:t>
      </w:r>
      <w:r>
        <w:rPr>
          <w:position w:val="2"/>
        </w:rPr>
        <w:t>by repeated dosing were observed at 10 and 100 mg/kg per day. Slight decreases in AUC</w:t>
      </w:r>
      <w:r>
        <w:rPr>
          <w:sz w:val="16"/>
        </w:rPr>
        <w:t xml:space="preserve">24 </w:t>
      </w:r>
      <w:r>
        <w:rPr>
          <w:position w:val="2"/>
        </w:rPr>
        <w:t>by repeated dosing were observed in all dose groups. For M2, no differences in C</w:t>
      </w:r>
      <w:r>
        <w:rPr>
          <w:sz w:val="16"/>
        </w:rPr>
        <w:t xml:space="preserve">max </w:t>
      </w:r>
      <w:r>
        <w:rPr>
          <w:position w:val="2"/>
        </w:rPr>
        <w:t>by repeated dosing were observed at 3 mg/kg per day. Decreases in C</w:t>
      </w:r>
      <w:r>
        <w:rPr>
          <w:sz w:val="16"/>
        </w:rPr>
        <w:t xml:space="preserve">max </w:t>
      </w:r>
      <w:r>
        <w:rPr>
          <w:position w:val="2"/>
        </w:rPr>
        <w:t>by repeated dosing were observed at 10 and 100 mg/kg per day. Decreases in AUC</w:t>
      </w:r>
      <w:r>
        <w:rPr>
          <w:sz w:val="16"/>
        </w:rPr>
        <w:t xml:space="preserve">24 </w:t>
      </w:r>
      <w:r>
        <w:rPr>
          <w:position w:val="2"/>
        </w:rPr>
        <w:t xml:space="preserve">by repeated dosing were observed in all dose </w:t>
      </w:r>
      <w:r>
        <w:t>groups.</w:t>
      </w:r>
    </w:p>
    <w:p w:rsidR="009E7366" w:rsidRDefault="00851BC1">
      <w:pPr>
        <w:pStyle w:val="a3"/>
        <w:spacing w:before="117" w:line="259" w:lineRule="auto"/>
        <w:ind w:left="155" w:right="1820"/>
      </w:pPr>
      <w:r>
        <w:t xml:space="preserve">The NOAEL was considered to be 10 mg/kg per day for general toxicity and reproductive </w:t>
      </w:r>
      <w:r>
        <w:rPr>
          <w:position w:val="2"/>
        </w:rPr>
        <w:t>performance in dams and for growth of F</w:t>
      </w:r>
      <w:r>
        <w:rPr>
          <w:sz w:val="16"/>
        </w:rPr>
        <w:t xml:space="preserve">1 </w:t>
      </w:r>
      <w:r>
        <w:rPr>
          <w:position w:val="2"/>
        </w:rPr>
        <w:t>animals, and 100 mg/kg per day for reproductive performance in F</w:t>
      </w:r>
      <w:r>
        <w:rPr>
          <w:sz w:val="16"/>
        </w:rPr>
        <w:t xml:space="preserve">1 </w:t>
      </w:r>
      <w:r>
        <w:rPr>
          <w:position w:val="2"/>
        </w:rPr>
        <w:t>animals, physical development and behavior of F</w:t>
      </w:r>
      <w:r>
        <w:rPr>
          <w:sz w:val="16"/>
        </w:rPr>
        <w:t xml:space="preserve">1 </w:t>
      </w:r>
      <w:r>
        <w:rPr>
          <w:position w:val="2"/>
        </w:rPr>
        <w:t>animals.</w:t>
      </w:r>
    </w:p>
    <w:p w:rsidR="009E7366" w:rsidRDefault="00851BC1">
      <w:pPr>
        <w:pStyle w:val="3"/>
        <w:numPr>
          <w:ilvl w:val="2"/>
          <w:numId w:val="28"/>
        </w:numPr>
        <w:tabs>
          <w:tab w:val="left" w:pos="1007"/>
          <w:tab w:val="left" w:pos="1008"/>
        </w:tabs>
        <w:spacing w:before="125"/>
      </w:pPr>
      <w:bookmarkStart w:id="29" w:name="4.3.6_Local_Tolerance"/>
      <w:bookmarkStart w:id="30" w:name="_bookmark58"/>
      <w:bookmarkEnd w:id="29"/>
      <w:bookmarkEnd w:id="30"/>
      <w:r>
        <w:t>Local</w:t>
      </w:r>
      <w:r>
        <w:rPr>
          <w:spacing w:val="-2"/>
        </w:rPr>
        <w:t xml:space="preserve"> </w:t>
      </w:r>
      <w:r>
        <w:t>Tolerance</w:t>
      </w:r>
    </w:p>
    <w:p w:rsidR="009E7366" w:rsidRDefault="00851BC1">
      <w:pPr>
        <w:pStyle w:val="a3"/>
        <w:spacing w:before="140"/>
        <w:ind w:left="155"/>
      </w:pPr>
      <w:r>
        <w:t xml:space="preserve">No local tolerance studies were conducted with </w:t>
      </w:r>
      <w:r w:rsidR="003129FB">
        <w:t>PROJECT 5</w:t>
      </w:r>
      <w:r>
        <w:t>.</w:t>
      </w:r>
    </w:p>
    <w:p w:rsidR="009E7366" w:rsidRDefault="00851BC1">
      <w:pPr>
        <w:pStyle w:val="3"/>
        <w:numPr>
          <w:ilvl w:val="2"/>
          <w:numId w:val="28"/>
        </w:numPr>
        <w:tabs>
          <w:tab w:val="left" w:pos="1007"/>
          <w:tab w:val="left" w:pos="1008"/>
        </w:tabs>
        <w:spacing w:before="148"/>
      </w:pPr>
      <w:bookmarkStart w:id="31" w:name="4.3.7_Other_Toxicity_Studies"/>
      <w:bookmarkStart w:id="32" w:name="_bookmark59"/>
      <w:bookmarkEnd w:id="31"/>
      <w:bookmarkEnd w:id="32"/>
      <w:r>
        <w:t>Other Toxicity</w:t>
      </w:r>
      <w:r>
        <w:rPr>
          <w:spacing w:val="-1"/>
        </w:rPr>
        <w:t xml:space="preserve"> </w:t>
      </w:r>
      <w:r>
        <w:t>Studies</w:t>
      </w:r>
    </w:p>
    <w:p w:rsidR="009E7366" w:rsidRDefault="00851BC1">
      <w:pPr>
        <w:pStyle w:val="3"/>
        <w:numPr>
          <w:ilvl w:val="3"/>
          <w:numId w:val="28"/>
        </w:numPr>
        <w:tabs>
          <w:tab w:val="left" w:pos="1008"/>
        </w:tabs>
      </w:pPr>
      <w:bookmarkStart w:id="33" w:name="4.3.7.1_Immunophenotyping_Study_in_Monke"/>
      <w:bookmarkStart w:id="34" w:name="_bookmark60"/>
      <w:bookmarkEnd w:id="33"/>
      <w:bookmarkEnd w:id="34"/>
      <w:r>
        <w:t>Immunophenotyping Study in</w:t>
      </w:r>
      <w:r>
        <w:rPr>
          <w:spacing w:val="-3"/>
        </w:rPr>
        <w:t xml:space="preserve"> </w:t>
      </w:r>
      <w:r>
        <w:t>Monkeys</w:t>
      </w:r>
    </w:p>
    <w:p w:rsidR="009E7366" w:rsidRDefault="00851BC1">
      <w:pPr>
        <w:pStyle w:val="a3"/>
        <w:spacing w:before="140" w:line="259" w:lineRule="auto"/>
        <w:ind w:left="155" w:right="1667"/>
      </w:pPr>
      <w:r>
        <w:t xml:space="preserve">An oral immunophenotyping study of </w:t>
      </w:r>
      <w:r w:rsidR="003129FB">
        <w:t>PROJECT 5</w:t>
      </w:r>
      <w:r>
        <w:t xml:space="preserve"> was conducted in the cynomolgus monkey (Study </w:t>
      </w:r>
      <w:r w:rsidR="003129FB">
        <w:t>Project 5</w:t>
      </w:r>
      <w:r>
        <w:t xml:space="preserve">-TX-0013). </w:t>
      </w:r>
      <w:r w:rsidR="003129FB">
        <w:t>PROJECT 5</w:t>
      </w:r>
      <w:r>
        <w:t xml:space="preserve"> was administered for 6 weeks at doses of 0 (vehicle), 1,</w:t>
      </w:r>
      <w:r>
        <w:rPr>
          <w:spacing w:val="-21"/>
        </w:rPr>
        <w:t xml:space="preserve"> </w:t>
      </w:r>
      <w:r>
        <w:t xml:space="preserve">3 and 10 mg/kg per day with a 3-week recovery period. The blood obtained from monkeys dosed orally with </w:t>
      </w:r>
      <w:r w:rsidR="003129FB">
        <w:t>PROJECT 5</w:t>
      </w:r>
      <w:r>
        <w:t xml:space="preserve"> was analyzed by flow cytometry to examine the lymphocyte subsets. Aliquots of the blood samples were stimulated ex vivo by IL-2, and then phosphorylated STAT5</w:t>
      </w:r>
      <w:r>
        <w:rPr>
          <w:position w:val="9"/>
          <w:sz w:val="16"/>
        </w:rPr>
        <w:t xml:space="preserve">+ </w:t>
      </w:r>
      <w:r>
        <w:t>cell ratio in T cells (CD3</w:t>
      </w:r>
      <w:r>
        <w:rPr>
          <w:position w:val="9"/>
          <w:sz w:val="16"/>
        </w:rPr>
        <w:t xml:space="preserve">+ </w:t>
      </w:r>
      <w:r>
        <w:t>lymphocytes) was determined. No animals died, and no test article-related or clinically significant changes were noted in clinical signs, body weight, food consumption or hematology [End-of-Text-Table</w:t>
      </w:r>
      <w:r>
        <w:rPr>
          <w:spacing w:val="-33"/>
        </w:rPr>
        <w:t xml:space="preserve"> </w:t>
      </w:r>
      <w:r>
        <w:t>3.16].</w:t>
      </w:r>
    </w:p>
    <w:p w:rsidR="009E7366" w:rsidRDefault="00851BC1">
      <w:pPr>
        <w:pStyle w:val="a3"/>
        <w:spacing w:before="120" w:line="254" w:lineRule="auto"/>
        <w:ind w:left="155" w:right="2023"/>
        <w:jc w:val="both"/>
      </w:pPr>
      <w:r>
        <w:t xml:space="preserve">An immunophenotyping study of </w:t>
      </w:r>
      <w:r w:rsidR="003129FB">
        <w:t>PROJECT 5</w:t>
      </w:r>
      <w:r>
        <w:t xml:space="preserve"> in the cynomolgus monkey revealed changes related to the mechanism of action of the drug (i.e., JAK inhibition). Findings included a decreased ratio of phosphorylated STAT5</w:t>
      </w:r>
      <w:r>
        <w:rPr>
          <w:position w:val="9"/>
          <w:sz w:val="16"/>
        </w:rPr>
        <w:t xml:space="preserve">+ </w:t>
      </w:r>
      <w:r>
        <w:t>CD3</w:t>
      </w:r>
      <w:r>
        <w:rPr>
          <w:position w:val="9"/>
          <w:sz w:val="16"/>
        </w:rPr>
        <w:t xml:space="preserve">+ </w:t>
      </w:r>
      <w:r>
        <w:t>to total CD3</w:t>
      </w:r>
      <w:r>
        <w:rPr>
          <w:position w:val="9"/>
          <w:sz w:val="16"/>
        </w:rPr>
        <w:t xml:space="preserve">+ </w:t>
      </w:r>
      <w:r>
        <w:t>lymphocytes,</w:t>
      </w:r>
      <w:r>
        <w:rPr>
          <w:spacing w:val="41"/>
        </w:rPr>
        <w:t xml:space="preserve"> </w:t>
      </w:r>
      <w:r>
        <w:t>decreased</w:t>
      </w:r>
    </w:p>
    <w:p w:rsidR="009E7366" w:rsidRDefault="009E7366">
      <w:pPr>
        <w:spacing w:line="254" w:lineRule="auto"/>
        <w:jc w:val="both"/>
        <w:sectPr w:rsidR="009E7366">
          <w:pgSz w:w="12240" w:h="15840"/>
          <w:pgMar w:top="1560" w:right="0" w:bottom="940" w:left="1460" w:header="581" w:footer="748" w:gutter="0"/>
          <w:cols w:space="720"/>
        </w:sectPr>
      </w:pPr>
    </w:p>
    <w:p w:rsidR="009E7366" w:rsidRDefault="00851BC1">
      <w:pPr>
        <w:pStyle w:val="a3"/>
        <w:spacing w:before="130" w:line="252" w:lineRule="auto"/>
        <w:ind w:left="155" w:right="1667"/>
      </w:pPr>
      <w:r>
        <w:lastRenderedPageBreak/>
        <w:t>percentages of CD3</w:t>
      </w:r>
      <w:r>
        <w:rPr>
          <w:position w:val="9"/>
          <w:sz w:val="16"/>
        </w:rPr>
        <w:t>-</w:t>
      </w:r>
      <w:r>
        <w:t>CD16</w:t>
      </w:r>
      <w:r>
        <w:rPr>
          <w:position w:val="9"/>
          <w:sz w:val="16"/>
        </w:rPr>
        <w:t xml:space="preserve">+ </w:t>
      </w:r>
      <w:r>
        <w:t>and CD16</w:t>
      </w:r>
      <w:r>
        <w:rPr>
          <w:position w:val="9"/>
          <w:sz w:val="16"/>
        </w:rPr>
        <w:t xml:space="preserve">+ </w:t>
      </w:r>
      <w:r>
        <w:t xml:space="preserve">(NK) lymphocytes in the total lymphocyte pool compared with </w:t>
      </w:r>
      <w:proofErr w:type="spellStart"/>
      <w:r>
        <w:t>predose</w:t>
      </w:r>
      <w:proofErr w:type="spellEnd"/>
      <w:r>
        <w:t xml:space="preserve"> values at 3 and 10 mg/kg per day, and decreased numbers of CD3</w:t>
      </w:r>
      <w:r>
        <w:rPr>
          <w:position w:val="9"/>
          <w:sz w:val="16"/>
        </w:rPr>
        <w:t xml:space="preserve">- </w:t>
      </w:r>
      <w:r>
        <w:t>CD16</w:t>
      </w:r>
      <w:r>
        <w:rPr>
          <w:position w:val="9"/>
          <w:sz w:val="16"/>
        </w:rPr>
        <w:t xml:space="preserve">+ </w:t>
      </w:r>
      <w:r>
        <w:t>and CD16</w:t>
      </w:r>
      <w:r>
        <w:rPr>
          <w:position w:val="9"/>
          <w:sz w:val="16"/>
        </w:rPr>
        <w:t xml:space="preserve">+ </w:t>
      </w:r>
      <w:r>
        <w:t>(NK) lymphocytes at 10 mg/kg per day versus control. On day 41, percentages of CD28</w:t>
      </w:r>
      <w:r>
        <w:rPr>
          <w:position w:val="9"/>
          <w:sz w:val="16"/>
        </w:rPr>
        <w:t>+</w:t>
      </w:r>
      <w:r>
        <w:t>CD95</w:t>
      </w:r>
      <w:r>
        <w:rPr>
          <w:position w:val="9"/>
          <w:sz w:val="16"/>
        </w:rPr>
        <w:t xml:space="preserve">- </w:t>
      </w:r>
      <w:r>
        <w:t>(naïve) of the CD3</w:t>
      </w:r>
      <w:r>
        <w:rPr>
          <w:position w:val="9"/>
          <w:sz w:val="16"/>
        </w:rPr>
        <w:t>+</w:t>
      </w:r>
      <w:r>
        <w:t>CD4</w:t>
      </w:r>
      <w:r>
        <w:rPr>
          <w:position w:val="9"/>
          <w:sz w:val="16"/>
        </w:rPr>
        <w:t xml:space="preserve">+ </w:t>
      </w:r>
      <w:r>
        <w:t xml:space="preserve">(helper T cells) lymphocytes were reduced compared with the </w:t>
      </w:r>
      <w:proofErr w:type="spellStart"/>
      <w:r>
        <w:t>predose</w:t>
      </w:r>
      <w:proofErr w:type="spellEnd"/>
      <w:r>
        <w:t xml:space="preserve"> period at doses of 3 and 10 mg/kg per day. The number of CD28</w:t>
      </w:r>
      <w:r>
        <w:rPr>
          <w:position w:val="9"/>
          <w:sz w:val="16"/>
        </w:rPr>
        <w:t>+</w:t>
      </w:r>
      <w:r>
        <w:t>CD95</w:t>
      </w:r>
      <w:r>
        <w:rPr>
          <w:position w:val="9"/>
          <w:sz w:val="16"/>
        </w:rPr>
        <w:t xml:space="preserve">- </w:t>
      </w:r>
      <w:r>
        <w:t>(naïve) lymphocytes was decreased at a dose of 10 mg/kg per day relative to control. Immunophenotyping changes noted during the dosing period recovered during the</w:t>
      </w:r>
    </w:p>
    <w:p w:rsidR="009E7366" w:rsidRDefault="00851BC1">
      <w:pPr>
        <w:pStyle w:val="a3"/>
        <w:spacing w:before="11"/>
        <w:ind w:left="155"/>
      </w:pPr>
      <w:r>
        <w:t>3-week recovery period.</w:t>
      </w:r>
    </w:p>
    <w:p w:rsidR="009E7366" w:rsidRDefault="00851BC1">
      <w:pPr>
        <w:pStyle w:val="a3"/>
        <w:spacing w:before="144" w:line="261" w:lineRule="auto"/>
        <w:ind w:left="155" w:right="2366"/>
      </w:pPr>
      <w:r>
        <w:t>These effects might be attributable to JAK3 inhibition on T or NK cells, resulting in a subsequent decrease in these cells.</w:t>
      </w:r>
    </w:p>
    <w:p w:rsidR="009E7366" w:rsidRDefault="00851BC1">
      <w:pPr>
        <w:pStyle w:val="3"/>
        <w:numPr>
          <w:ilvl w:val="3"/>
          <w:numId w:val="28"/>
        </w:numPr>
        <w:tabs>
          <w:tab w:val="left" w:pos="1008"/>
        </w:tabs>
        <w:spacing w:before="123"/>
      </w:pPr>
      <w:bookmarkStart w:id="35" w:name="4.3.7.2_Combination_Toxicity"/>
      <w:bookmarkStart w:id="36" w:name="_bookmark61"/>
      <w:bookmarkEnd w:id="35"/>
      <w:bookmarkEnd w:id="36"/>
      <w:r>
        <w:t>Combination Toxicity</w:t>
      </w:r>
    </w:p>
    <w:p w:rsidR="009E7366" w:rsidRDefault="00851BC1">
      <w:pPr>
        <w:pStyle w:val="a3"/>
        <w:spacing w:before="139" w:line="261" w:lineRule="auto"/>
        <w:ind w:left="155" w:right="1708"/>
      </w:pPr>
      <w:r>
        <w:t xml:space="preserve">Three 4-week and four 13-week combination toxicity studies in rats were conducted in order to assess the effects of combination treatment of </w:t>
      </w:r>
      <w:r w:rsidR="003129FB">
        <w:t>PROJECT 5</w:t>
      </w:r>
      <w:r>
        <w:t xml:space="preserve"> and tacrolimus</w:t>
      </w:r>
    </w:p>
    <w:p w:rsidR="009E7366" w:rsidRDefault="00851BC1">
      <w:pPr>
        <w:pStyle w:val="a3"/>
        <w:spacing w:line="261" w:lineRule="auto"/>
        <w:ind w:left="155" w:right="1666"/>
      </w:pPr>
      <w:r>
        <w:t xml:space="preserve">(Studies </w:t>
      </w:r>
      <w:r w:rsidR="003129FB">
        <w:t>Project 5</w:t>
      </w:r>
      <w:r>
        <w:t xml:space="preserve">-TX-0022 [4 weeks] and </w:t>
      </w:r>
      <w:r w:rsidR="003129FB">
        <w:t>Project 5</w:t>
      </w:r>
      <w:r>
        <w:t xml:space="preserve">-TX-0028 [13 weeks]), </w:t>
      </w:r>
      <w:r w:rsidR="003129FB">
        <w:t>PROJECT 5</w:t>
      </w:r>
      <w:r>
        <w:t xml:space="preserve"> and MMF (Studies </w:t>
      </w:r>
      <w:r w:rsidR="003129FB">
        <w:t>Project 5</w:t>
      </w:r>
      <w:r>
        <w:t xml:space="preserve">-TX-0021 [4 weeks] and </w:t>
      </w:r>
      <w:r w:rsidR="003129FB">
        <w:t>Project 5</w:t>
      </w:r>
      <w:r>
        <w:t xml:space="preserve">-TX-0027 [13 weeks]) and </w:t>
      </w:r>
      <w:r w:rsidR="003129FB">
        <w:t>PROJECT 5</w:t>
      </w:r>
      <w:r>
        <w:t xml:space="preserve"> and MTX (Studies </w:t>
      </w:r>
      <w:r w:rsidR="003129FB">
        <w:t>Project 5</w:t>
      </w:r>
      <w:r>
        <w:t xml:space="preserve">-TX-0031 [4 weeks] and </w:t>
      </w:r>
      <w:r w:rsidR="003129FB">
        <w:t>Project 5</w:t>
      </w:r>
      <w:r>
        <w:t xml:space="preserve">-TX-0032 and </w:t>
      </w:r>
      <w:r w:rsidR="003129FB">
        <w:t>Project 5</w:t>
      </w:r>
      <w:r>
        <w:t>-TX-0033 [13 weeks]).</w:t>
      </w:r>
    </w:p>
    <w:p w:rsidR="009E7366" w:rsidRDefault="00851BC1">
      <w:pPr>
        <w:pStyle w:val="a3"/>
        <w:spacing w:line="274" w:lineRule="exact"/>
        <w:ind w:left="155"/>
      </w:pPr>
      <w:r>
        <w:t>Results of these studies are summarized in [End-of-Text Tables 3.16 and 3.16.1 to 3.16.6].</w:t>
      </w:r>
    </w:p>
    <w:p w:rsidR="009E7366" w:rsidRDefault="00851BC1">
      <w:pPr>
        <w:pStyle w:val="a3"/>
        <w:spacing w:before="142" w:line="261" w:lineRule="auto"/>
        <w:ind w:left="155" w:right="1618"/>
      </w:pPr>
      <w:r>
        <w:t xml:space="preserve">In the 4-week repeated oral dose combination toxicity study with </w:t>
      </w:r>
      <w:r w:rsidR="003129FB">
        <w:t>PROJECT 5</w:t>
      </w:r>
      <w:r>
        <w:t xml:space="preserve"> and tacrolimus in rats (Study </w:t>
      </w:r>
      <w:r w:rsidR="003129FB">
        <w:t>Project 5</w:t>
      </w:r>
      <w:r>
        <w:t xml:space="preserve">-TX-0022, dose levels of </w:t>
      </w:r>
      <w:r w:rsidR="003129FB">
        <w:t>PROJECT 5</w:t>
      </w:r>
      <w:r>
        <w:t xml:space="preserve">/tacrolimus: 0/0, 0/5, 30/0, 3/5, 10/5 and 30/5 mg/kg per day), changes observed in either the tacrolimus or </w:t>
      </w:r>
      <w:r w:rsidR="003129FB">
        <w:t>PROJECT 5</w:t>
      </w:r>
      <w:r>
        <w:t xml:space="preserve"> alone group (such as renal toxicity, pancreatic toxicity and immune system changes) did not worsen with the combination treatment. The additive effects with the combination treatment were enhancement of decreased lymphocyte count and aggregation of thymic changes related to tacrolimus and those related to </w:t>
      </w:r>
      <w:r w:rsidR="003129FB">
        <w:t>PROJECT 5</w:t>
      </w:r>
      <w:r>
        <w:t xml:space="preserve">. No novel toxicities were seen with combination </w:t>
      </w:r>
      <w:r>
        <w:rPr>
          <w:position w:val="2"/>
        </w:rPr>
        <w:t>treatment. In toxicokinetics for the combination treatment, C</w:t>
      </w:r>
      <w:r>
        <w:rPr>
          <w:sz w:val="16"/>
        </w:rPr>
        <w:t xml:space="preserve">max </w:t>
      </w:r>
      <w:r>
        <w:rPr>
          <w:position w:val="2"/>
        </w:rPr>
        <w:t>and/or AUC</w:t>
      </w:r>
      <w:r>
        <w:rPr>
          <w:sz w:val="16"/>
        </w:rPr>
        <w:t xml:space="preserve">24  </w:t>
      </w:r>
      <w:r>
        <w:rPr>
          <w:position w:val="2"/>
        </w:rPr>
        <w:t xml:space="preserve">of </w:t>
      </w:r>
      <w:r w:rsidR="003129FB">
        <w:rPr>
          <w:position w:val="2"/>
        </w:rPr>
        <w:t>PROJECT 5</w:t>
      </w:r>
      <w:r>
        <w:rPr>
          <w:position w:val="2"/>
        </w:rPr>
        <w:t xml:space="preserve"> </w:t>
      </w:r>
      <w:r>
        <w:t xml:space="preserve">in males were increased after repeated dosing, but there were high individual variations in </w:t>
      </w:r>
      <w:r>
        <w:rPr>
          <w:position w:val="2"/>
        </w:rPr>
        <w:t>C</w:t>
      </w:r>
      <w:r>
        <w:rPr>
          <w:sz w:val="16"/>
        </w:rPr>
        <w:t xml:space="preserve">max </w:t>
      </w:r>
      <w:r>
        <w:rPr>
          <w:position w:val="2"/>
        </w:rPr>
        <w:t>and AUC</w:t>
      </w:r>
      <w:r>
        <w:rPr>
          <w:sz w:val="16"/>
        </w:rPr>
        <w:t xml:space="preserve">24 </w:t>
      </w:r>
      <w:r>
        <w:rPr>
          <w:position w:val="2"/>
        </w:rPr>
        <w:t xml:space="preserve">of tacrolimus; therefore, the effects of tacrolimus in combination treatment </w:t>
      </w:r>
      <w:r>
        <w:t>were</w:t>
      </w:r>
      <w:r>
        <w:rPr>
          <w:spacing w:val="-2"/>
        </w:rPr>
        <w:t xml:space="preserve"> </w:t>
      </w:r>
      <w:r>
        <w:t>unclear.</w:t>
      </w:r>
    </w:p>
    <w:p w:rsidR="009E7366" w:rsidRDefault="00851BC1">
      <w:pPr>
        <w:pStyle w:val="a3"/>
        <w:spacing w:before="106" w:line="261" w:lineRule="auto"/>
        <w:ind w:left="155" w:right="1637"/>
      </w:pPr>
      <w:r>
        <w:t xml:space="preserve">In the 13-week repeated oral dose combination toxicity study with </w:t>
      </w:r>
      <w:r w:rsidR="003129FB">
        <w:t>PROJECT 5</w:t>
      </w:r>
      <w:r>
        <w:t xml:space="preserve"> and tacrolimus in rats (Study </w:t>
      </w:r>
      <w:r w:rsidR="003129FB">
        <w:t>Project 5</w:t>
      </w:r>
      <w:r>
        <w:t xml:space="preserve">-TX-0028, dose levels of </w:t>
      </w:r>
      <w:r w:rsidR="003129FB">
        <w:t>PROJECT 5</w:t>
      </w:r>
      <w:r>
        <w:t xml:space="preserve">/tacrolimus: 0/0, 0/3.2, 30/0, 3/3.2, 10/3.2 and 30/3.2 mg/kg per day), changes observed in either the tacrolimus or </w:t>
      </w:r>
      <w:r w:rsidR="003129FB">
        <w:t>PROJECT 5</w:t>
      </w:r>
      <w:r>
        <w:t xml:space="preserve"> alone group (such as immune system changes caused by pharmacological action, ocular toxicity, renal toxicity, pancreatic islet toxicity and brain and nerve toxicity) did not worsen with the combination treatment. Additive effects with combination treatment were suppression of the immune system caused by pharmacological action (low lymphocyte count, atrophy, increased cortex/medulla ratio and lymphocytolysis in the thymus). No novel toxicity was seen with combination treatment. </w:t>
      </w:r>
      <w:r>
        <w:rPr>
          <w:spacing w:val="-3"/>
        </w:rPr>
        <w:t xml:space="preserve">In </w:t>
      </w:r>
      <w:r>
        <w:t xml:space="preserve">toxicokinetics, no clear differences were noted in the toxicokinetic parameters between the </w:t>
      </w:r>
      <w:r w:rsidR="003129FB">
        <w:t>PROJECT 5</w:t>
      </w:r>
      <w:r>
        <w:t xml:space="preserve"> alone group and the combination treatment group.</w:t>
      </w:r>
    </w:p>
    <w:p w:rsidR="009E7366" w:rsidRDefault="009E7366">
      <w:pPr>
        <w:spacing w:line="261" w:lineRule="auto"/>
        <w:sectPr w:rsidR="009E7366">
          <w:pgSz w:w="12240" w:h="15840"/>
          <w:pgMar w:top="1560" w:right="0" w:bottom="940" w:left="1460" w:header="581" w:footer="748" w:gutter="0"/>
          <w:cols w:space="720"/>
        </w:sectPr>
      </w:pPr>
    </w:p>
    <w:p w:rsidR="009E7366" w:rsidRDefault="00851BC1">
      <w:pPr>
        <w:pStyle w:val="a3"/>
        <w:spacing w:before="146" w:line="261" w:lineRule="auto"/>
        <w:ind w:left="155" w:right="1872"/>
      </w:pPr>
      <w:r>
        <w:lastRenderedPageBreak/>
        <w:t xml:space="preserve">In the 4-week combination study with </w:t>
      </w:r>
      <w:r w:rsidR="003129FB">
        <w:t>PROJECT 5</w:t>
      </w:r>
      <w:r>
        <w:t xml:space="preserve"> and MMF in rats, (Study </w:t>
      </w:r>
      <w:r w:rsidR="003129FB">
        <w:t>Project 5</w:t>
      </w:r>
      <w:r>
        <w:t xml:space="preserve">-TX-0021, dose levels of </w:t>
      </w:r>
      <w:r w:rsidR="003129FB">
        <w:t>PROJECT 5</w:t>
      </w:r>
      <w:r>
        <w:t xml:space="preserve">/MMF: 0/0, 0/20, 30/0, 3/20, 10/20 and 30/20 mg/kg per day), noteworthy findings included individual or interactive responses in hematological parameters, lower thymus and spleen weights, thymic and splenic atrophy, bone marrow hypocellularity and decreased mononuclear cell infiltrates in the liver. Compared to the changes observed in animals given </w:t>
      </w:r>
      <w:r w:rsidR="003129FB">
        <w:t>PROJECT 5</w:t>
      </w:r>
      <w:r>
        <w:t xml:space="preserve"> alone at 30 mg/kg per day or MMF alone at 20 mg/kg per day, treatment with </w:t>
      </w:r>
      <w:r w:rsidR="003129FB">
        <w:t>PROJECT 5</w:t>
      </w:r>
      <w:r>
        <w:t xml:space="preserve"> at dose levels of 3, 10 or 30 mg/kg per day in combination with MMF at 20 mg/kg per day for 4 weeks did not cause exaggerated toxicological changes, although several pharmacological changes were apparent. In rats</w:t>
      </w:r>
    </w:p>
    <w:p w:rsidR="009E7366" w:rsidRDefault="00851BC1">
      <w:pPr>
        <w:pStyle w:val="a3"/>
        <w:spacing w:line="259" w:lineRule="auto"/>
        <w:ind w:left="155" w:right="1627"/>
      </w:pPr>
      <w:r>
        <w:rPr>
          <w:position w:val="2"/>
        </w:rPr>
        <w:t xml:space="preserve">given a 30 mg/kg per day dose of </w:t>
      </w:r>
      <w:r w:rsidR="003129FB">
        <w:rPr>
          <w:position w:val="2"/>
        </w:rPr>
        <w:t>PROJECT 5</w:t>
      </w:r>
      <w:r>
        <w:rPr>
          <w:position w:val="2"/>
        </w:rPr>
        <w:t xml:space="preserve"> alone, the AUC</w:t>
      </w:r>
      <w:r>
        <w:rPr>
          <w:sz w:val="16"/>
        </w:rPr>
        <w:t xml:space="preserve">24 </w:t>
      </w:r>
      <w:r>
        <w:rPr>
          <w:position w:val="2"/>
        </w:rPr>
        <w:t xml:space="preserve">values for </w:t>
      </w:r>
      <w:r w:rsidR="003129FB">
        <w:rPr>
          <w:position w:val="2"/>
        </w:rPr>
        <w:t>PROJECT 5</w:t>
      </w:r>
      <w:r>
        <w:rPr>
          <w:position w:val="2"/>
        </w:rPr>
        <w:t xml:space="preserve"> in plasma </w:t>
      </w:r>
      <w:r>
        <w:t xml:space="preserve">on day 28 were 5266 and 7973 </w:t>
      </w:r>
      <w:proofErr w:type="spellStart"/>
      <w:r>
        <w:t>ng∙h</w:t>
      </w:r>
      <w:proofErr w:type="spellEnd"/>
      <w:r>
        <w:t xml:space="preserve">/mL in males and females, respectively. In the males and females also given MMF (20 mg/kg per day), the corresponding values for </w:t>
      </w:r>
      <w:r w:rsidR="003129FB">
        <w:t>PROJECT 5</w:t>
      </w:r>
      <w:r>
        <w:t xml:space="preserve"> were 7087 and 9982 </w:t>
      </w:r>
      <w:proofErr w:type="spellStart"/>
      <w:r>
        <w:t>ng·h</w:t>
      </w:r>
      <w:proofErr w:type="spellEnd"/>
      <w:r>
        <w:t>/mL.</w:t>
      </w:r>
    </w:p>
    <w:p w:rsidR="009E7366" w:rsidRDefault="00851BC1">
      <w:pPr>
        <w:pStyle w:val="a3"/>
        <w:spacing w:before="117" w:line="261" w:lineRule="auto"/>
        <w:ind w:left="155" w:right="1706"/>
      </w:pPr>
      <w:r>
        <w:t xml:space="preserve">In the 13-week combination study with </w:t>
      </w:r>
      <w:r w:rsidR="003129FB">
        <w:t>PROJECT 5</w:t>
      </w:r>
      <w:r>
        <w:t xml:space="preserve"> and MMF in rats (Study </w:t>
      </w:r>
      <w:r w:rsidR="003129FB">
        <w:t>Project 5</w:t>
      </w:r>
      <w:r>
        <w:t xml:space="preserve">-TX-0027, dose levels of </w:t>
      </w:r>
      <w:r w:rsidR="003129FB">
        <w:t>PROJECT 5</w:t>
      </w:r>
      <w:r>
        <w:t xml:space="preserve">/MMF: 0/0, 0/20, 30/0, 3/20, 10/20 and 30/20 mg/kg per day), suppression of the immune system caused by pharmacological action was noted in the </w:t>
      </w:r>
      <w:r w:rsidR="003129FB">
        <w:t>PROJECT 5</w:t>
      </w:r>
      <w:r>
        <w:t xml:space="preserve"> alone, MMF alone, and combination treatment groups, and almost all findings did not worsen with combination treatment. Synergistic effects, thymic atrophy (due to pharmacological action) and anemia, were noted in females in the high-dose combination treatment group. No novel toxicity was seen with combination treatment. In toxicokinetics, no clear differences were noted in the toxicokinetic parameters between the </w:t>
      </w:r>
      <w:r w:rsidR="003129FB">
        <w:t>PROJECT 5</w:t>
      </w:r>
      <w:r>
        <w:t xml:space="preserve"> alone group and the combination treatment group.</w:t>
      </w:r>
    </w:p>
    <w:p w:rsidR="009E7366" w:rsidRDefault="00851BC1">
      <w:pPr>
        <w:pStyle w:val="a3"/>
        <w:spacing w:before="113" w:line="261" w:lineRule="auto"/>
        <w:ind w:left="155" w:right="1673"/>
      </w:pPr>
      <w:r>
        <w:t xml:space="preserve">In the 4-week non-GLP repeated oral dose combination toxicity study with </w:t>
      </w:r>
      <w:r w:rsidR="003129FB">
        <w:t>PROJECT 5</w:t>
      </w:r>
      <w:r>
        <w:t xml:space="preserve"> and MTX in rats (Study </w:t>
      </w:r>
      <w:r w:rsidR="003129FB">
        <w:t>Project 5</w:t>
      </w:r>
      <w:r>
        <w:t xml:space="preserve">-TX-0031, dose levels of </w:t>
      </w:r>
      <w:r w:rsidR="003129FB">
        <w:t>PROJECT 5</w:t>
      </w:r>
      <w:r>
        <w:t xml:space="preserve">/MTX: 0/0, 0/0.2, 30/0, 3/0.2, 10/0.2 and 30/0.2 mg/kg per day), additive effects with combination treatment were suppression of the immune system (low leukocyte count [mainly low lymphocyte count] and low spleen and thymus weights) and myelosuppression (hypocellularity in the femoral or sternal bone marrow). Other changes noted in the </w:t>
      </w:r>
      <w:r w:rsidR="003129FB">
        <w:t>PROJECT 5</w:t>
      </w:r>
      <w:r>
        <w:t xml:space="preserve"> alone or MTX alone group (such as anemia, low eosinophil count and papillary necrosis in the kidney) did not worsen with combination treatment. No synergistic toxicity was seen with combination treatment, but expansion of the paracortex of the mesenteric lymph node (very slight to slight) was </w:t>
      </w:r>
      <w:r>
        <w:rPr>
          <w:position w:val="2"/>
        </w:rPr>
        <w:t>newly observed in the combination treatment groups. C</w:t>
      </w:r>
      <w:r>
        <w:rPr>
          <w:sz w:val="16"/>
        </w:rPr>
        <w:t xml:space="preserve">max </w:t>
      </w:r>
      <w:r>
        <w:rPr>
          <w:position w:val="2"/>
        </w:rPr>
        <w:t>and AUC</w:t>
      </w:r>
      <w:r>
        <w:rPr>
          <w:sz w:val="16"/>
        </w:rPr>
        <w:t xml:space="preserve">24 </w:t>
      </w:r>
      <w:r>
        <w:rPr>
          <w:position w:val="2"/>
        </w:rPr>
        <w:t xml:space="preserve">of MTX were slightly </w:t>
      </w:r>
      <w:r>
        <w:t xml:space="preserve">lower in the high-dose combination treatment group than in other groups, but there were no </w:t>
      </w:r>
      <w:r>
        <w:rPr>
          <w:position w:val="2"/>
        </w:rPr>
        <w:t>other obvious differences in C</w:t>
      </w:r>
      <w:r>
        <w:rPr>
          <w:sz w:val="16"/>
        </w:rPr>
        <w:t xml:space="preserve">max </w:t>
      </w:r>
      <w:r>
        <w:rPr>
          <w:position w:val="2"/>
        </w:rPr>
        <w:t>and AUC</w:t>
      </w:r>
      <w:r>
        <w:rPr>
          <w:sz w:val="16"/>
        </w:rPr>
        <w:t xml:space="preserve">24 </w:t>
      </w:r>
      <w:r>
        <w:rPr>
          <w:position w:val="2"/>
        </w:rPr>
        <w:t xml:space="preserve">values in toxicokinetic parameters of </w:t>
      </w:r>
      <w:r w:rsidR="003129FB">
        <w:rPr>
          <w:position w:val="2"/>
        </w:rPr>
        <w:t>PROJECT 5</w:t>
      </w:r>
      <w:r>
        <w:rPr>
          <w:position w:val="2"/>
        </w:rPr>
        <w:t xml:space="preserve"> </w:t>
      </w:r>
      <w:r>
        <w:t>and</w:t>
      </w:r>
      <w:r>
        <w:rPr>
          <w:spacing w:val="-2"/>
        </w:rPr>
        <w:t xml:space="preserve"> </w:t>
      </w:r>
      <w:r>
        <w:t>MTX.</w:t>
      </w:r>
    </w:p>
    <w:p w:rsidR="009E7366" w:rsidRDefault="00851BC1">
      <w:pPr>
        <w:pStyle w:val="a3"/>
        <w:spacing w:before="104" w:line="261" w:lineRule="auto"/>
        <w:ind w:left="155" w:right="1601"/>
      </w:pPr>
      <w:r>
        <w:t xml:space="preserve">In the 13-week non-GLP repeated oral dose combination study with </w:t>
      </w:r>
      <w:r w:rsidR="003129FB">
        <w:t>PROJECT 5</w:t>
      </w:r>
      <w:r>
        <w:t xml:space="preserve"> and MTX in rats (Study </w:t>
      </w:r>
      <w:r w:rsidR="003129FB">
        <w:t>Project 5</w:t>
      </w:r>
      <w:r>
        <w:t xml:space="preserve">-TX-0032, dose levels of </w:t>
      </w:r>
      <w:r w:rsidR="003129FB">
        <w:t>PROJECT 5</w:t>
      </w:r>
      <w:r>
        <w:t>/MTX: 0/0, 0/0.2, 30/0, 3/0.2, 10/0.2</w:t>
      </w:r>
      <w:r>
        <w:rPr>
          <w:spacing w:val="-38"/>
        </w:rPr>
        <w:t xml:space="preserve"> </w:t>
      </w:r>
      <w:r>
        <w:t xml:space="preserve">and 30/0.2 mg/kg per day), many animals treated with MTX died or were sacrificed due to moribundity. Therefore, the effect of the combination of </w:t>
      </w:r>
      <w:r w:rsidR="003129FB">
        <w:t>PROJECT 5</w:t>
      </w:r>
      <w:r>
        <w:t xml:space="preserve"> and MTX could not be evaluated.</w:t>
      </w:r>
    </w:p>
    <w:p w:rsidR="009E7366" w:rsidRDefault="009E7366">
      <w:pPr>
        <w:spacing w:line="261" w:lineRule="auto"/>
        <w:sectPr w:rsidR="009E7366">
          <w:pgSz w:w="12240" w:h="15840"/>
          <w:pgMar w:top="1560" w:right="0" w:bottom="940" w:left="1460" w:header="581" w:footer="748" w:gutter="0"/>
          <w:cols w:space="720"/>
        </w:sectPr>
      </w:pPr>
    </w:p>
    <w:p w:rsidR="009E7366" w:rsidRDefault="00851BC1">
      <w:pPr>
        <w:pStyle w:val="a3"/>
        <w:spacing w:before="146" w:line="261" w:lineRule="auto"/>
        <w:ind w:left="155" w:right="1693"/>
      </w:pPr>
      <w:r>
        <w:lastRenderedPageBreak/>
        <w:t xml:space="preserve">In the 13-week GLP repeated oral dose combination toxicity study with </w:t>
      </w:r>
      <w:r w:rsidR="003129FB">
        <w:t>PROJECT 5</w:t>
      </w:r>
      <w:r>
        <w:t xml:space="preserve"> and MTX in rats (Study </w:t>
      </w:r>
      <w:r w:rsidR="003129FB">
        <w:t>Project 5</w:t>
      </w:r>
      <w:r>
        <w:t xml:space="preserve">-TX-0033, dose levels of </w:t>
      </w:r>
      <w:r w:rsidR="003129FB">
        <w:t>PROJECT 5</w:t>
      </w:r>
      <w:r>
        <w:t xml:space="preserve">/MTX: 0/0, 0/0.1, 30/0, 3/0.1, 10/0.1 and 30/0.1 mg/kg per day), myelosuppression (hypocellularity in the femoral and/or sternal bone marrow) was noted in the </w:t>
      </w:r>
      <w:r w:rsidR="003129FB">
        <w:t>PROJECT 5</w:t>
      </w:r>
      <w:r>
        <w:t xml:space="preserve"> alone, MTX alone, and combination treatment groups in males or females at all dose levels, and suppression of the immune system caused by pharmacological action (low leukocyte count [mainly low lymphocyte count], low spleen weight, follicular atrophy in the spleen in males and females, follicular atrophy in the mesenteric lymph nodes and atrophy of the thymus in males) related to treatment with </w:t>
      </w:r>
      <w:r w:rsidR="003129FB">
        <w:t>PROJECT 5</w:t>
      </w:r>
      <w:r>
        <w:t xml:space="preserve"> was noted at the middle and/or high dose levels. However, these changes did not </w:t>
      </w:r>
      <w:r>
        <w:rPr>
          <w:position w:val="2"/>
        </w:rPr>
        <w:t>worsen with combination treatment. C</w:t>
      </w:r>
      <w:r>
        <w:rPr>
          <w:sz w:val="16"/>
        </w:rPr>
        <w:t xml:space="preserve">max </w:t>
      </w:r>
      <w:r>
        <w:rPr>
          <w:position w:val="2"/>
        </w:rPr>
        <w:t xml:space="preserve">of MTX decreased in combination treatment with </w:t>
      </w:r>
      <w:r>
        <w:t xml:space="preserve">increasing doses of </w:t>
      </w:r>
      <w:r w:rsidR="003129FB">
        <w:t>PROJECT 5</w:t>
      </w:r>
      <w:r>
        <w:t xml:space="preserve"> after repeated dosing.</w:t>
      </w:r>
    </w:p>
    <w:p w:rsidR="009E7366" w:rsidRDefault="00851BC1">
      <w:pPr>
        <w:pStyle w:val="3"/>
        <w:numPr>
          <w:ilvl w:val="3"/>
          <w:numId w:val="28"/>
        </w:numPr>
        <w:tabs>
          <w:tab w:val="left" w:pos="1008"/>
        </w:tabs>
        <w:spacing w:before="113"/>
      </w:pPr>
      <w:bookmarkStart w:id="37" w:name="4.3.7.3_Phototoxicity"/>
      <w:bookmarkStart w:id="38" w:name="_bookmark62"/>
      <w:bookmarkEnd w:id="37"/>
      <w:bookmarkEnd w:id="38"/>
      <w:r>
        <w:t>Phototoxicity</w:t>
      </w:r>
    </w:p>
    <w:p w:rsidR="009E7366" w:rsidRDefault="00851BC1">
      <w:pPr>
        <w:pStyle w:val="a3"/>
        <w:spacing w:before="139" w:line="261" w:lineRule="auto"/>
        <w:ind w:left="155" w:right="1787"/>
      </w:pPr>
      <w:r>
        <w:t xml:space="preserve">In order to investigate the potential phototoxicity of </w:t>
      </w:r>
      <w:r w:rsidR="003129FB">
        <w:t>PROJECT 5</w:t>
      </w:r>
      <w:r>
        <w:t xml:space="preserve">, a phototoxicity study was performed with cultured mammalian </w:t>
      </w:r>
      <w:proofErr w:type="spellStart"/>
      <w:r>
        <w:t>Balb</w:t>
      </w:r>
      <w:proofErr w:type="spellEnd"/>
      <w:r>
        <w:t xml:space="preserve">/c 3T3cells (Study </w:t>
      </w:r>
      <w:r w:rsidR="003129FB">
        <w:t>Project 5</w:t>
      </w:r>
      <w:r>
        <w:t>-TX-0043), [End-of-Text Table 3.16]. The main test was performed at 3.35, 5.36, 8.58, 13.7, 22.0, 35.2, 56.3 and</w:t>
      </w:r>
    </w:p>
    <w:p w:rsidR="009E7366" w:rsidRDefault="00851BC1">
      <w:pPr>
        <w:pStyle w:val="a3"/>
        <w:spacing w:line="261" w:lineRule="auto"/>
        <w:ind w:left="155" w:right="1631"/>
      </w:pPr>
      <w:r>
        <w:t xml:space="preserve">90 </w:t>
      </w:r>
      <w:proofErr w:type="spellStart"/>
      <w:r>
        <w:t>μg</w:t>
      </w:r>
      <w:proofErr w:type="spellEnd"/>
      <w:r>
        <w:t xml:space="preserve">/mL as </w:t>
      </w:r>
      <w:r w:rsidR="003129FB">
        <w:t>PROJECT 5</w:t>
      </w:r>
      <w:r>
        <w:t xml:space="preserve"> in the presence and absence of UV-A irradiation. Test article precipitation in the treatment mixture was not observed at up to 90 </w:t>
      </w:r>
      <w:proofErr w:type="spellStart"/>
      <w:r>
        <w:t>μg</w:t>
      </w:r>
      <w:proofErr w:type="spellEnd"/>
      <w:r>
        <w:t xml:space="preserve">/mL at the start of treatment, but was observed at 90 </w:t>
      </w:r>
      <w:proofErr w:type="spellStart"/>
      <w:r>
        <w:t>μg</w:t>
      </w:r>
      <w:proofErr w:type="spellEnd"/>
      <w:r>
        <w:t xml:space="preserve">/mL at the end of treatment. Accordingly, the results for cell viability at 90 </w:t>
      </w:r>
      <w:proofErr w:type="spellStart"/>
      <w:r>
        <w:t>μg</w:t>
      </w:r>
      <w:proofErr w:type="spellEnd"/>
      <w:r>
        <w:t>/mL were not evaluated. The result was judged from the mean photo</w:t>
      </w:r>
      <w:r>
        <w:rPr>
          <w:position w:val="2"/>
        </w:rPr>
        <w:t xml:space="preserve"> effect (MPE) because the IC</w:t>
      </w:r>
      <w:r>
        <w:rPr>
          <w:sz w:val="16"/>
        </w:rPr>
        <w:t xml:space="preserve">50 </w:t>
      </w:r>
      <w:r>
        <w:rPr>
          <w:position w:val="2"/>
        </w:rPr>
        <w:t>for cell viability could not be determined in either the presence</w:t>
      </w:r>
      <w:r>
        <w:t xml:space="preserve"> or absence of irradiation. The MPE (actual value: 0.011) was less than 0.15. Therefore, </w:t>
      </w:r>
      <w:r w:rsidR="003129FB">
        <w:t>PROJECT 5</w:t>
      </w:r>
      <w:r>
        <w:t xml:space="preserve"> was categorized as having no phototoxicity.</w:t>
      </w:r>
    </w:p>
    <w:p w:rsidR="009E7366" w:rsidRDefault="00851BC1">
      <w:pPr>
        <w:pStyle w:val="a3"/>
        <w:spacing w:before="109" w:line="261" w:lineRule="auto"/>
        <w:ind w:left="155" w:right="1899"/>
      </w:pPr>
      <w:r>
        <w:t xml:space="preserve">It was concluded that, under the conditions of this study, </w:t>
      </w:r>
      <w:r w:rsidR="003129FB">
        <w:t>PROJECT 5</w:t>
      </w:r>
      <w:r>
        <w:t xml:space="preserve"> showed no potential to induce phototoxicity to cultured mammalian cells (</w:t>
      </w:r>
      <w:proofErr w:type="spellStart"/>
      <w:r>
        <w:t>Balb</w:t>
      </w:r>
      <w:proofErr w:type="spellEnd"/>
      <w:r>
        <w:t>/c 3T3 cells).</w:t>
      </w:r>
    </w:p>
    <w:p w:rsidR="009E7366" w:rsidRDefault="00851BC1">
      <w:pPr>
        <w:pStyle w:val="3"/>
        <w:numPr>
          <w:ilvl w:val="3"/>
          <w:numId w:val="28"/>
        </w:numPr>
        <w:tabs>
          <w:tab w:val="left" w:pos="1008"/>
        </w:tabs>
        <w:spacing w:before="123"/>
      </w:pPr>
      <w:bookmarkStart w:id="39" w:name="4.3.7.4_Metabolite_Studies_with_AS260420"/>
      <w:bookmarkStart w:id="40" w:name="_bookmark63"/>
      <w:bookmarkEnd w:id="39"/>
      <w:bookmarkEnd w:id="40"/>
      <w:r>
        <w:t>Metabolite Studies with AS2604202 (</w:t>
      </w:r>
      <w:r w:rsidR="003129FB">
        <w:t>PROJECT 5</w:t>
      </w:r>
      <w:r>
        <w:t xml:space="preserve"> Metabolite</w:t>
      </w:r>
      <w:r>
        <w:rPr>
          <w:spacing w:val="-7"/>
        </w:rPr>
        <w:t xml:space="preserve"> </w:t>
      </w:r>
      <w:r>
        <w:t>M4)</w:t>
      </w:r>
    </w:p>
    <w:p w:rsidR="009E7366" w:rsidRDefault="00851BC1">
      <w:pPr>
        <w:pStyle w:val="a3"/>
        <w:spacing w:before="140" w:line="261" w:lineRule="auto"/>
        <w:ind w:left="155" w:right="1840"/>
      </w:pPr>
      <w:r>
        <w:t>AS2604202 (</w:t>
      </w:r>
      <w:r w:rsidR="003129FB">
        <w:t>PROJECT 5</w:t>
      </w:r>
      <w:r>
        <w:t xml:space="preserve"> metabolite M4 ) was administered orally once daily for 1 week and up to 4 weeks at dose levels of 0 (vehicle control), 100, 300 and 1000 mg/kg per day to Crl:CD(SD) rats (Studies </w:t>
      </w:r>
      <w:r w:rsidR="003129FB">
        <w:t>Project 5</w:t>
      </w:r>
      <w:r>
        <w:t xml:space="preserve">-TX-0044 and </w:t>
      </w:r>
      <w:r w:rsidR="003129FB">
        <w:t>Project 5</w:t>
      </w:r>
      <w:r>
        <w:t>-TX-0045) in order to investigate its toxicity [End-of-Text Table 3.17].</w:t>
      </w:r>
    </w:p>
    <w:p w:rsidR="009E7366" w:rsidRDefault="00851BC1">
      <w:pPr>
        <w:pStyle w:val="a3"/>
        <w:spacing w:before="116" w:line="261" w:lineRule="auto"/>
        <w:ind w:left="155" w:right="2726"/>
      </w:pPr>
      <w:r>
        <w:t>In the 1-week toxicity study, no animal died and no toxicity was observed at up to 1000 mg/kg per day.</w:t>
      </w:r>
    </w:p>
    <w:p w:rsidR="009E7366" w:rsidRDefault="00851BC1">
      <w:pPr>
        <w:pStyle w:val="a3"/>
        <w:spacing w:before="118" w:line="259" w:lineRule="auto"/>
        <w:ind w:left="155" w:right="1739"/>
      </w:pPr>
      <w:r>
        <w:rPr>
          <w:position w:val="2"/>
        </w:rPr>
        <w:t>In toxicokinetics, C</w:t>
      </w:r>
      <w:r>
        <w:rPr>
          <w:sz w:val="16"/>
        </w:rPr>
        <w:t xml:space="preserve">max </w:t>
      </w:r>
      <w:r>
        <w:rPr>
          <w:position w:val="2"/>
        </w:rPr>
        <w:t>and AUC</w:t>
      </w:r>
      <w:r>
        <w:rPr>
          <w:sz w:val="16"/>
        </w:rPr>
        <w:t xml:space="preserve">24 </w:t>
      </w:r>
      <w:r>
        <w:rPr>
          <w:position w:val="2"/>
        </w:rPr>
        <w:t>increased more than dose proportionally on days 1 and 7. C</w:t>
      </w:r>
      <w:r>
        <w:rPr>
          <w:sz w:val="16"/>
        </w:rPr>
        <w:t xml:space="preserve">max </w:t>
      </w:r>
      <w:r>
        <w:rPr>
          <w:position w:val="2"/>
        </w:rPr>
        <w:t>and AUC</w:t>
      </w:r>
      <w:r>
        <w:rPr>
          <w:sz w:val="16"/>
        </w:rPr>
        <w:t xml:space="preserve">24 </w:t>
      </w:r>
      <w:r>
        <w:rPr>
          <w:position w:val="2"/>
        </w:rPr>
        <w:t xml:space="preserve">on day 7 were increased at 100 and 300 mg/kg per day and decreased at </w:t>
      </w:r>
      <w:r>
        <w:t xml:space="preserve">1000 mg/kg per day compared with those on day 1. There were no sex differences except in </w:t>
      </w:r>
      <w:r>
        <w:rPr>
          <w:position w:val="2"/>
        </w:rPr>
        <w:t>AUC</w:t>
      </w:r>
      <w:r>
        <w:rPr>
          <w:sz w:val="16"/>
        </w:rPr>
        <w:t xml:space="preserve">24 </w:t>
      </w:r>
      <w:r>
        <w:rPr>
          <w:position w:val="2"/>
        </w:rPr>
        <w:t>at 1000 mg/kg per day on day 7. AUC</w:t>
      </w:r>
      <w:r>
        <w:rPr>
          <w:sz w:val="16"/>
        </w:rPr>
        <w:t xml:space="preserve">24 </w:t>
      </w:r>
      <w:r>
        <w:rPr>
          <w:position w:val="2"/>
        </w:rPr>
        <w:t xml:space="preserve">at 1000 mg/kg per day on day 7 was higher </w:t>
      </w:r>
      <w:r>
        <w:t>in males than in females.</w:t>
      </w:r>
    </w:p>
    <w:p w:rsidR="009E7366" w:rsidRDefault="00851BC1">
      <w:pPr>
        <w:pStyle w:val="a3"/>
        <w:spacing w:before="122" w:line="261" w:lineRule="auto"/>
        <w:ind w:left="155" w:right="1933"/>
      </w:pPr>
      <w:r>
        <w:t>It was concluded that, under the conditions of this study, the NOAEL was 1000 mg/kg per day for males and females.</w:t>
      </w:r>
    </w:p>
    <w:p w:rsidR="009E7366" w:rsidRDefault="009E7366">
      <w:pPr>
        <w:spacing w:line="261" w:lineRule="auto"/>
        <w:sectPr w:rsidR="009E7366">
          <w:pgSz w:w="12240" w:h="15840"/>
          <w:pgMar w:top="1560" w:right="0" w:bottom="940" w:left="1460" w:header="581" w:footer="748" w:gutter="0"/>
          <w:cols w:space="720"/>
        </w:sectPr>
      </w:pPr>
    </w:p>
    <w:p w:rsidR="009E7366" w:rsidRDefault="00851BC1">
      <w:pPr>
        <w:pStyle w:val="a3"/>
        <w:spacing w:before="146" w:line="261" w:lineRule="auto"/>
        <w:ind w:left="155" w:right="1653"/>
      </w:pPr>
      <w:r>
        <w:lastRenderedPageBreak/>
        <w:t>In the 4-week toxicity study, no animal died and no toxicity was observed at up to 300</w:t>
      </w:r>
      <w:r>
        <w:rPr>
          <w:spacing w:val="-26"/>
        </w:rPr>
        <w:t xml:space="preserve"> </w:t>
      </w:r>
      <w:r>
        <w:t>mg/kg per day.  At 1000 mg/kg per day, dilatation of the cecum with increased content was observed in all males and 5 females. In males, low body weight gain and food consumption between days 1 to 3 of dosing, and slightly low urinary pH and liver weight were observed. In females, slightly high aspartate transaminase and alanine transaminase were</w:t>
      </w:r>
      <w:r>
        <w:rPr>
          <w:spacing w:val="-8"/>
        </w:rPr>
        <w:t xml:space="preserve"> </w:t>
      </w:r>
      <w:r>
        <w:t>observed.</w:t>
      </w:r>
    </w:p>
    <w:p w:rsidR="009E7366" w:rsidRDefault="00851BC1">
      <w:pPr>
        <w:pStyle w:val="a3"/>
        <w:spacing w:line="272" w:lineRule="exact"/>
        <w:ind w:left="155"/>
      </w:pPr>
      <w:r>
        <w:t>The toxicological significance of these changes was considered to be low.</w:t>
      </w:r>
    </w:p>
    <w:p w:rsidR="009E7366" w:rsidRDefault="00851BC1">
      <w:pPr>
        <w:pStyle w:val="a3"/>
        <w:spacing w:before="144"/>
        <w:ind w:left="155"/>
      </w:pPr>
      <w:r>
        <w:t>During the recovery period, all changes observed during the dosing period had recovered.</w:t>
      </w:r>
    </w:p>
    <w:p w:rsidR="009E7366" w:rsidRDefault="00851BC1">
      <w:pPr>
        <w:pStyle w:val="a3"/>
        <w:spacing w:before="143" w:line="259" w:lineRule="auto"/>
        <w:ind w:left="155" w:right="1924"/>
      </w:pPr>
      <w:r>
        <w:rPr>
          <w:position w:val="2"/>
        </w:rPr>
        <w:t>C</w:t>
      </w:r>
      <w:r>
        <w:rPr>
          <w:sz w:val="16"/>
        </w:rPr>
        <w:t xml:space="preserve">max </w:t>
      </w:r>
      <w:r>
        <w:rPr>
          <w:position w:val="2"/>
        </w:rPr>
        <w:t>and AUC</w:t>
      </w:r>
      <w:r>
        <w:rPr>
          <w:sz w:val="16"/>
        </w:rPr>
        <w:t xml:space="preserve">24 </w:t>
      </w:r>
      <w:r>
        <w:rPr>
          <w:position w:val="2"/>
        </w:rPr>
        <w:t>increased with dose, and in particular, the increase at 1000 mg/kg per day (days 1, 14 and 28 of dosing) was greater than dose proportional in both sexes. C</w:t>
      </w:r>
      <w:r>
        <w:rPr>
          <w:sz w:val="16"/>
        </w:rPr>
        <w:t xml:space="preserve">max </w:t>
      </w:r>
      <w:r>
        <w:rPr>
          <w:position w:val="2"/>
        </w:rPr>
        <w:t>and AUC</w:t>
      </w:r>
      <w:r>
        <w:rPr>
          <w:sz w:val="16"/>
        </w:rPr>
        <w:t xml:space="preserve">24 </w:t>
      </w:r>
      <w:r>
        <w:rPr>
          <w:position w:val="2"/>
        </w:rPr>
        <w:t>increased greater than dose proportionally in females at 300 mg/kg per day (days 1 and 14 of dosing). C</w:t>
      </w:r>
      <w:r>
        <w:rPr>
          <w:sz w:val="16"/>
        </w:rPr>
        <w:t xml:space="preserve">max </w:t>
      </w:r>
      <w:r>
        <w:rPr>
          <w:position w:val="2"/>
        </w:rPr>
        <w:t>and AUC</w:t>
      </w:r>
      <w:r>
        <w:rPr>
          <w:sz w:val="16"/>
        </w:rPr>
        <w:t xml:space="preserve">24 </w:t>
      </w:r>
      <w:r>
        <w:rPr>
          <w:position w:val="2"/>
        </w:rPr>
        <w:t>were almost constant during the dosing period, except for C</w:t>
      </w:r>
      <w:r>
        <w:rPr>
          <w:sz w:val="16"/>
        </w:rPr>
        <w:t xml:space="preserve">max </w:t>
      </w:r>
      <w:r>
        <w:rPr>
          <w:position w:val="2"/>
        </w:rPr>
        <w:t xml:space="preserve">in both sexes at 100 mg/kg per day and in males at 300 mg/kg per day, which was </w:t>
      </w:r>
      <w:r>
        <w:t>increased by repeated dosing.</w:t>
      </w:r>
    </w:p>
    <w:p w:rsidR="009E7366" w:rsidRDefault="00851BC1">
      <w:pPr>
        <w:pStyle w:val="a3"/>
        <w:spacing w:before="119"/>
        <w:ind w:left="155"/>
      </w:pPr>
      <w:r>
        <w:t>The NOAEL for males and females was 300 mg/kg per day.</w:t>
      </w:r>
    </w:p>
    <w:p w:rsidR="009E7366" w:rsidRDefault="00851BC1">
      <w:pPr>
        <w:pStyle w:val="2"/>
        <w:tabs>
          <w:tab w:val="left" w:pos="1007"/>
        </w:tabs>
        <w:spacing w:before="123"/>
        <w:ind w:left="1007" w:right="1693"/>
      </w:pPr>
      <w:bookmarkStart w:id="41" w:name="4.4_Integrated_Nonclinical_Overview_and_"/>
      <w:bookmarkStart w:id="42" w:name="_bookmark64"/>
      <w:bookmarkEnd w:id="41"/>
      <w:bookmarkEnd w:id="42"/>
      <w:r>
        <w:t>4.4</w:t>
      </w:r>
      <w:r>
        <w:tab/>
        <w:t>Integrated Nonclinical Overview and Conclusion: Potential Clinical Relevance</w:t>
      </w:r>
    </w:p>
    <w:p w:rsidR="009E7366" w:rsidRDefault="00851BC1">
      <w:pPr>
        <w:pStyle w:val="a3"/>
        <w:spacing w:before="140" w:line="261" w:lineRule="auto"/>
        <w:ind w:left="155" w:right="1934"/>
      </w:pPr>
      <w:r>
        <w:t xml:space="preserve">Findings from nonclinical studies of </w:t>
      </w:r>
      <w:r w:rsidR="003129FB">
        <w:t>PROJECT 5</w:t>
      </w:r>
      <w:r>
        <w:t xml:space="preserve"> conducted as of current IB release date suggest that the primary areas of toxicity are the </w:t>
      </w:r>
      <w:r w:rsidRPr="00F658A0">
        <w:rPr>
          <w:highlight w:val="magenta"/>
        </w:rPr>
        <w:t>GI system, hematopoietic system, muscle tissue and teratogenicity</w:t>
      </w:r>
      <w:r>
        <w:t>.</w:t>
      </w:r>
    </w:p>
    <w:p w:rsidR="009E7366" w:rsidRDefault="003129FB">
      <w:pPr>
        <w:pStyle w:val="a3"/>
        <w:spacing w:before="118" w:line="261" w:lineRule="auto"/>
        <w:ind w:left="155" w:right="1905"/>
      </w:pPr>
      <w:r>
        <w:t>PROJECT 5</w:t>
      </w:r>
      <w:r w:rsidR="00851BC1">
        <w:t xml:space="preserve"> is an investigational oral immunosuppressant that acts by inhibiting JAK family members which play a crucial role in the signal pathway of various cytokine and growth hormone receptors [Banerjee, 2017]. In vitro kinase assay results suggest that </w:t>
      </w:r>
      <w:r>
        <w:t>PROJECT 5</w:t>
      </w:r>
      <w:r w:rsidR="00851BC1">
        <w:t xml:space="preserve"> inhibits all of the members, JAK1, JAK2, JAK3 and TYK2.</w:t>
      </w:r>
    </w:p>
    <w:p w:rsidR="009E7366" w:rsidRDefault="00851BC1">
      <w:pPr>
        <w:pStyle w:val="a3"/>
        <w:spacing w:before="116" w:line="261" w:lineRule="auto"/>
        <w:ind w:left="155" w:right="1631"/>
      </w:pPr>
      <w:r>
        <w:t xml:space="preserve">In the 4-week dose range-finding and 13-week toxicity study in monkeys, animals became moribund and were sacrificed at high dose levels of </w:t>
      </w:r>
      <w:r w:rsidR="003129FB">
        <w:t>PROJECT 5</w:t>
      </w:r>
      <w:r>
        <w:t>. It is likely that the moribund condition was induced by malnutrition and dehydration resulting from decreased food consumption and severe GI pathology.</w:t>
      </w:r>
    </w:p>
    <w:p w:rsidR="009E7366" w:rsidRPr="00F658A0" w:rsidRDefault="00851BC1">
      <w:pPr>
        <w:pStyle w:val="a3"/>
        <w:spacing w:before="117" w:line="261" w:lineRule="auto"/>
        <w:ind w:left="155" w:right="1693"/>
        <w:rPr>
          <w:highlight w:val="magenta"/>
        </w:rPr>
      </w:pPr>
      <w:r w:rsidRPr="00F658A0">
        <w:rPr>
          <w:highlight w:val="magenta"/>
        </w:rPr>
        <w:t xml:space="preserve">Rats, mice and monkeys that received repeated doses of </w:t>
      </w:r>
      <w:r w:rsidR="003129FB" w:rsidRPr="00F658A0">
        <w:rPr>
          <w:highlight w:val="magenta"/>
        </w:rPr>
        <w:t>PROJECT 5</w:t>
      </w:r>
      <w:r w:rsidRPr="00F658A0">
        <w:rPr>
          <w:highlight w:val="magenta"/>
        </w:rPr>
        <w:t xml:space="preserve"> experienced GI disorders. In rats, erosion and regenerative reactions in the stomach were observed at 30 mg/kg per day and higher in the 4-week study and single cell necrosis in the cecum and rectum was observed at 10 mg/kg per day and higher in the 13-week study. In mice, inflammatory cell infiltration and hyperplasia of the squamous cells in the forestomach were observed in males at 30 mg/kg per day and higher. Monkeys showed some clinical signs including vomiting and stool change, such as soft stool and diarrhea (≥ 30 mg/kg per day in 4-week studies, 60/30 mg/kg per day in the 13-week study and 15 mg/kg per day in the 52-week study).</w:t>
      </w:r>
    </w:p>
    <w:p w:rsidR="009E7366" w:rsidRPr="00F658A0" w:rsidRDefault="00851BC1">
      <w:pPr>
        <w:pStyle w:val="a3"/>
        <w:spacing w:line="261" w:lineRule="auto"/>
        <w:ind w:left="155" w:right="1701"/>
        <w:jc w:val="both"/>
        <w:rPr>
          <w:highlight w:val="magenta"/>
        </w:rPr>
      </w:pPr>
      <w:r w:rsidRPr="00F658A0">
        <w:rPr>
          <w:highlight w:val="magenta"/>
        </w:rPr>
        <w:t>Histopathological changes of the GI tract, such as erosion and inflammatory cell infiltration, were only observed at 8 mg/kg per day and higher in the 13-week study, and at 15 mg/kg</w:t>
      </w:r>
      <w:r w:rsidRPr="00F658A0">
        <w:rPr>
          <w:spacing w:val="-32"/>
          <w:highlight w:val="magenta"/>
        </w:rPr>
        <w:t xml:space="preserve"> </w:t>
      </w:r>
      <w:r w:rsidRPr="00F658A0">
        <w:rPr>
          <w:highlight w:val="magenta"/>
        </w:rPr>
        <w:t>per day in the 52-week study. Reversibility of these changes was confirmed in the 4-</w:t>
      </w:r>
      <w:r w:rsidRPr="00F658A0">
        <w:rPr>
          <w:spacing w:val="-14"/>
          <w:highlight w:val="magenta"/>
        </w:rPr>
        <w:t xml:space="preserve"> </w:t>
      </w:r>
      <w:r w:rsidRPr="00F658A0">
        <w:rPr>
          <w:highlight w:val="magenta"/>
        </w:rPr>
        <w:t>and</w:t>
      </w:r>
    </w:p>
    <w:p w:rsidR="009E7366" w:rsidRDefault="00851BC1">
      <w:pPr>
        <w:pStyle w:val="a3"/>
        <w:spacing w:line="274" w:lineRule="exact"/>
        <w:ind w:left="155"/>
      </w:pPr>
      <w:r w:rsidRPr="00F658A0">
        <w:rPr>
          <w:highlight w:val="magenta"/>
        </w:rPr>
        <w:t>13-week studies in rats and monkeys.</w:t>
      </w:r>
    </w:p>
    <w:p w:rsidR="009E7366" w:rsidRDefault="009E7366">
      <w:pPr>
        <w:spacing w:line="274" w:lineRule="exact"/>
        <w:sectPr w:rsidR="009E7366">
          <w:pgSz w:w="12240" w:h="15840"/>
          <w:pgMar w:top="1560" w:right="0" w:bottom="940" w:left="1460" w:header="581" w:footer="748" w:gutter="0"/>
          <w:cols w:space="720"/>
        </w:sectPr>
      </w:pPr>
    </w:p>
    <w:p w:rsidR="009E7366" w:rsidRDefault="00851BC1">
      <w:pPr>
        <w:pStyle w:val="a3"/>
        <w:spacing w:before="146" w:line="261" w:lineRule="auto"/>
        <w:ind w:left="155" w:right="1637"/>
      </w:pPr>
      <w:r w:rsidRPr="00F658A0">
        <w:rPr>
          <w:highlight w:val="magenta"/>
        </w:rPr>
        <w:lastRenderedPageBreak/>
        <w:t xml:space="preserve">Rats and monkeys that received </w:t>
      </w:r>
      <w:r w:rsidR="003129FB" w:rsidRPr="00F658A0">
        <w:rPr>
          <w:highlight w:val="magenta"/>
        </w:rPr>
        <w:t>PROJECT 5</w:t>
      </w:r>
      <w:r w:rsidRPr="00F658A0">
        <w:rPr>
          <w:highlight w:val="magenta"/>
        </w:rPr>
        <w:t xml:space="preserve"> experienced changes in hematopoietic parameters during the dosing period that had reversed by the end of the recovery period. Hypocellularity of the bone marrow and inhibition of splenic extramedullary hematopoiesis were observed in rats that received </w:t>
      </w:r>
      <w:r w:rsidR="003129FB" w:rsidRPr="00F658A0">
        <w:rPr>
          <w:highlight w:val="magenta"/>
        </w:rPr>
        <w:t>PROJECT 5</w:t>
      </w:r>
      <w:r w:rsidRPr="00F658A0">
        <w:rPr>
          <w:highlight w:val="magenta"/>
        </w:rPr>
        <w:t xml:space="preserve"> at 30 mg/kg per day or higher.  Decreases in red blood cell count, hemoglobin and hematocrit and hypocellularity of the bone marrow were noted in monkeys at high doses.</w:t>
      </w:r>
      <w:r>
        <w:t xml:space="preserve"> </w:t>
      </w:r>
      <w:r w:rsidR="003129FB">
        <w:t>PROJECT 5</w:t>
      </w:r>
      <w:r>
        <w:t xml:space="preserve"> inhibits human JAK3 enzyme activity at 0.71 nmol/L </w:t>
      </w:r>
      <w:r>
        <w:rPr>
          <w:position w:val="2"/>
        </w:rPr>
        <w:t>(IC</w:t>
      </w:r>
      <w:r>
        <w:rPr>
          <w:sz w:val="16"/>
        </w:rPr>
        <w:t>50</w:t>
      </w:r>
      <w:r>
        <w:rPr>
          <w:position w:val="2"/>
        </w:rPr>
        <w:t>), but also inhibits human JAK2 enzyme activity at 5.01 nmol/L (IC</w:t>
      </w:r>
      <w:r>
        <w:rPr>
          <w:sz w:val="16"/>
        </w:rPr>
        <w:t>50</w:t>
      </w:r>
      <w:r>
        <w:rPr>
          <w:position w:val="2"/>
        </w:rPr>
        <w:t xml:space="preserve">), indicating that </w:t>
      </w:r>
      <w:r>
        <w:t>the JAK3 selectivity is approximately 7-fold. JAK2 is involved in signal transduction of erythropoietin, the prime regulator of red blood cell production [</w:t>
      </w:r>
      <w:proofErr w:type="spellStart"/>
      <w:r>
        <w:t>Ghaffari</w:t>
      </w:r>
      <w:proofErr w:type="spellEnd"/>
      <w:r>
        <w:t xml:space="preserve"> et al, 2001]; therefore, loss of selectivity at high plasma concentrations of </w:t>
      </w:r>
      <w:r w:rsidR="003129FB">
        <w:t>PROJECT 5</w:t>
      </w:r>
      <w:r>
        <w:t xml:space="preserve"> may result in inhibition of JAK2 enzyme activity that may be responsible for anemic changes seen in rats and monkeys that received high doses of </w:t>
      </w:r>
      <w:r w:rsidR="003129FB">
        <w:t>PROJECT 5</w:t>
      </w:r>
      <w:r>
        <w:t xml:space="preserve">. </w:t>
      </w:r>
      <w:r w:rsidRPr="00F658A0">
        <w:rPr>
          <w:highlight w:val="magenta"/>
        </w:rPr>
        <w:t xml:space="preserve">Increases in neutrophil counts and/or increased granulocytes in the bone marrow were also observed in monkeys that received </w:t>
      </w:r>
      <w:r w:rsidR="003129FB" w:rsidRPr="00F658A0">
        <w:rPr>
          <w:highlight w:val="magenta"/>
        </w:rPr>
        <w:t>PROJECT 5</w:t>
      </w:r>
      <w:r w:rsidRPr="00F658A0">
        <w:rPr>
          <w:highlight w:val="magenta"/>
        </w:rPr>
        <w:t xml:space="preserve"> (30 mg/kg per day and higher in the 4-week study, 15 mg/kg per day and higher in the 13-week study, and 4 mg/kg per day and higher in the 52-week study).</w:t>
      </w:r>
      <w:r>
        <w:t xml:space="preserve"> JAK3 is involved in the differentiation of neutrophils [Grossman et al, 1999]. Mice deficient in JAK3 show an increase in the number of neutrophils in peripheral blood; therefore, it is likely that inhibition of JAK3 enzyme activity caused the leukocytosis seen in monkeys that received high doses of</w:t>
      </w:r>
      <w:r>
        <w:rPr>
          <w:spacing w:val="-1"/>
        </w:rPr>
        <w:t xml:space="preserve"> </w:t>
      </w:r>
      <w:r w:rsidR="003129FB">
        <w:t>PROJECT 5</w:t>
      </w:r>
      <w:r>
        <w:t>.</w:t>
      </w:r>
    </w:p>
    <w:p w:rsidR="009E7366" w:rsidRDefault="00851BC1">
      <w:pPr>
        <w:pStyle w:val="a3"/>
        <w:spacing w:before="101" w:line="261" w:lineRule="auto"/>
        <w:ind w:left="155" w:right="1634"/>
      </w:pPr>
      <w:r w:rsidRPr="00F658A0">
        <w:rPr>
          <w:highlight w:val="magenta"/>
        </w:rPr>
        <w:t xml:space="preserve">In the 4-week dose range-finding study in monkeys, mild multifocal muscle necrosis was observed in 1 female that received </w:t>
      </w:r>
      <w:r w:rsidR="003129FB" w:rsidRPr="00F658A0">
        <w:rPr>
          <w:highlight w:val="magenta"/>
        </w:rPr>
        <w:t>PROJECT 5</w:t>
      </w:r>
      <w:r w:rsidRPr="00F658A0">
        <w:rPr>
          <w:highlight w:val="magenta"/>
        </w:rPr>
        <w:t xml:space="preserve"> at 60 mg/kg per day. In the definitive 4-week toxicity study in monkeys, no muscle change was detected by histopathology. Increased levels of CPK and lactate dehydrogenase were observed at 60 mg/kg per day, but had disappeared during the recovery period. In the 13-week toxicity study in monkeys, increased muscular fraction of isoenzymes of lactose dehydrogenase and CPK were noted in 1 male that was sacrificed in extremis, and a transient increase of muscular fraction of isoenzymes</w:t>
      </w:r>
      <w:r w:rsidRPr="00F658A0">
        <w:rPr>
          <w:spacing w:val="-24"/>
          <w:highlight w:val="magenta"/>
        </w:rPr>
        <w:t xml:space="preserve"> </w:t>
      </w:r>
      <w:r w:rsidRPr="00F658A0">
        <w:rPr>
          <w:highlight w:val="magenta"/>
        </w:rPr>
        <w:t>of CPK was observed in another male at week 7. However, no histopathological changes of the muscle were observed in those animals,</w:t>
      </w:r>
      <w:r>
        <w:t xml:space="preserve"> leaving the relationship between elevation of enzymes and muscular damage</w:t>
      </w:r>
      <w:r>
        <w:rPr>
          <w:spacing w:val="-1"/>
        </w:rPr>
        <w:t xml:space="preserve"> </w:t>
      </w:r>
      <w:r>
        <w:t>unknown.</w:t>
      </w:r>
    </w:p>
    <w:p w:rsidR="009E7366" w:rsidRDefault="00851BC1">
      <w:pPr>
        <w:pStyle w:val="a3"/>
        <w:spacing w:before="112" w:line="261" w:lineRule="auto"/>
        <w:ind w:left="155" w:right="1787"/>
      </w:pPr>
      <w:r w:rsidRPr="00F658A0">
        <w:rPr>
          <w:highlight w:val="magenta"/>
        </w:rPr>
        <w:t xml:space="preserve">In the embryo-fetal development studies in rats, an increased frequency of external abnormalities and visceral abnormalities and variations was observed at 300 mg/kg per day, and increased frequency of skeletal abnormalities and variations was observed at 30 mg/kg per day and higher. In the rat studies, the NOAEL was considered to be 300 mg/kg per day for dams and 10 mg/kg per day for embryo-fetal development. In the embryo-fetal development studies in rabbits, no teratogenic potential of </w:t>
      </w:r>
      <w:r w:rsidR="003129FB" w:rsidRPr="00F658A0">
        <w:rPr>
          <w:highlight w:val="magenta"/>
        </w:rPr>
        <w:t>PROJECT 5</w:t>
      </w:r>
      <w:r w:rsidRPr="00F658A0">
        <w:rPr>
          <w:highlight w:val="magenta"/>
        </w:rPr>
        <w:t xml:space="preserve"> was suggested.</w:t>
      </w:r>
      <w:bookmarkStart w:id="43" w:name="_GoBack"/>
      <w:bookmarkEnd w:id="43"/>
    </w:p>
    <w:p w:rsidR="009E7366" w:rsidRDefault="00851BC1">
      <w:pPr>
        <w:pStyle w:val="a3"/>
        <w:spacing w:before="115" w:line="261" w:lineRule="auto"/>
        <w:ind w:left="155" w:right="1739"/>
      </w:pPr>
      <w:r>
        <w:t>In the pre- and postnatal development study in rats, 1 dam in the 100 mg/kg per day died during parturition on GD 22 because of dystocia with parturition prolongation. Decreased viability index on day 4 after birth and suppressed body weight gain in pups were noted at 100 mg/kg per day. At this dose, although there were no statistically significant differences, there were skeletal abnormalities in the vertebrae and ribs. The NOAEL was considered to be 10 mg/kg per day for general toxicity and reproductive performance in dams and for</w:t>
      </w:r>
    </w:p>
    <w:p w:rsidR="009E7366" w:rsidRDefault="009E7366">
      <w:pPr>
        <w:spacing w:line="261" w:lineRule="auto"/>
        <w:sectPr w:rsidR="009E7366">
          <w:pgSz w:w="12240" w:h="15840"/>
          <w:pgMar w:top="1560" w:right="0" w:bottom="940" w:left="1460" w:header="581" w:footer="748" w:gutter="0"/>
          <w:cols w:space="720"/>
        </w:sectPr>
      </w:pPr>
    </w:p>
    <w:p w:rsidR="009E7366" w:rsidRDefault="00851BC1">
      <w:pPr>
        <w:pStyle w:val="a3"/>
        <w:spacing w:before="145" w:line="259" w:lineRule="auto"/>
        <w:ind w:left="155" w:right="1925"/>
      </w:pPr>
      <w:r>
        <w:rPr>
          <w:position w:val="2"/>
        </w:rPr>
        <w:lastRenderedPageBreak/>
        <w:t>growth of F</w:t>
      </w:r>
      <w:r>
        <w:rPr>
          <w:sz w:val="16"/>
        </w:rPr>
        <w:t xml:space="preserve">1 </w:t>
      </w:r>
      <w:r>
        <w:rPr>
          <w:position w:val="2"/>
        </w:rPr>
        <w:t>animals, and 100 mg/kg per day for reproductive performance in F</w:t>
      </w:r>
      <w:r>
        <w:rPr>
          <w:sz w:val="16"/>
        </w:rPr>
        <w:t xml:space="preserve">1 </w:t>
      </w:r>
      <w:r>
        <w:rPr>
          <w:position w:val="2"/>
        </w:rPr>
        <w:t>animals, physical development and behavior of F</w:t>
      </w:r>
      <w:r>
        <w:rPr>
          <w:sz w:val="16"/>
        </w:rPr>
        <w:t xml:space="preserve">1 </w:t>
      </w:r>
      <w:r>
        <w:rPr>
          <w:position w:val="2"/>
        </w:rPr>
        <w:t>animals.</w:t>
      </w:r>
    </w:p>
    <w:p w:rsidR="009E7366" w:rsidRDefault="00851BC1">
      <w:pPr>
        <w:pStyle w:val="a3"/>
        <w:spacing w:before="119" w:line="261" w:lineRule="auto"/>
        <w:ind w:left="155" w:right="1631"/>
      </w:pPr>
      <w:r>
        <w:t>In the fertility and early embryonic development study, no test article-related effects were noted in indices of fertility in males and females, but the viability of embryos was decreased after implantation and the number of live embryos was decreased in the 100 mg/kg per day group.</w:t>
      </w:r>
    </w:p>
    <w:p w:rsidR="009E7366" w:rsidRDefault="003129FB">
      <w:pPr>
        <w:pStyle w:val="a3"/>
        <w:spacing w:before="117" w:line="261" w:lineRule="auto"/>
        <w:ind w:left="155" w:right="1694"/>
      </w:pPr>
      <w:r>
        <w:t>PROJECT 5</w:t>
      </w:r>
      <w:r w:rsidR="00851BC1">
        <w:t xml:space="preserve"> was not considered to have mutagenic potential in a bacterial reverse mutation test; however, </w:t>
      </w:r>
      <w:r>
        <w:t>PROJECT 5</w:t>
      </w:r>
      <w:r w:rsidR="00851BC1">
        <w:t xml:space="preserve"> induced chromosomal aberrations in an in vitro chromosomal aberration test. </w:t>
      </w:r>
      <w:r>
        <w:t>PROJECT 5</w:t>
      </w:r>
      <w:r w:rsidR="00851BC1">
        <w:t xml:space="preserve"> had no detectable clastogenic potential in a mouse micronucleus test or in an unscheduled DNA synthesis test in rats. Based on these results, </w:t>
      </w:r>
      <w:r>
        <w:t>PROJECT 5</w:t>
      </w:r>
      <w:r w:rsidR="00851BC1">
        <w:t xml:space="preserve"> is not considered to show mutagenic or clastogenic potential in vivo.</w:t>
      </w:r>
    </w:p>
    <w:p w:rsidR="009E7366" w:rsidRDefault="00851BC1">
      <w:pPr>
        <w:pStyle w:val="a3"/>
        <w:spacing w:before="116" w:line="261" w:lineRule="auto"/>
        <w:ind w:left="155" w:right="1608"/>
      </w:pPr>
      <w:r>
        <w:t xml:space="preserve">In the 24-month carcinogenicity study in Wistar rats, the incidence of proliferative changes in the thymus was increased at 20 mg/kg per day or higher in females, indicating tumorigenic potential of </w:t>
      </w:r>
      <w:r w:rsidR="003129FB">
        <w:t>PROJECT 5</w:t>
      </w:r>
      <w:r>
        <w:t xml:space="preserve"> in Wistar rats. Results from the 24-month carcinogenicity study in B6C3F1 mice indicated no tumorigenic potential. The mechanism of increased incidences of proliferative changes in the rat study is considered to be nongenotoxic, since </w:t>
      </w:r>
      <w:r w:rsidR="003129FB">
        <w:t>PROJECT 5</w:t>
      </w:r>
      <w:r>
        <w:t xml:space="preserve"> is not considered to be genotoxic in vivo.</w:t>
      </w:r>
    </w:p>
    <w:p w:rsidR="009E7366" w:rsidRDefault="00851BC1">
      <w:pPr>
        <w:pStyle w:val="a3"/>
        <w:spacing w:before="115" w:line="261" w:lineRule="auto"/>
        <w:ind w:left="155" w:right="1632"/>
      </w:pPr>
      <w:r>
        <w:t>It is known that immunosuppressive drugs can increase the risk of neoplasia in animals and humans [</w:t>
      </w:r>
      <w:proofErr w:type="spellStart"/>
      <w:r>
        <w:t>Bugelski</w:t>
      </w:r>
      <w:proofErr w:type="spellEnd"/>
      <w:r>
        <w:t xml:space="preserve"> et al, 2010; Vial &amp; </w:t>
      </w:r>
      <w:proofErr w:type="spellStart"/>
      <w:r>
        <w:t>Descotes</w:t>
      </w:r>
      <w:proofErr w:type="spellEnd"/>
      <w:r>
        <w:t xml:space="preserve">, 2003]. Review of the pharmacology sections from the Summary Basis of Approval of the New Drug Applications for tofacitinib (a JAK inhibitor) and </w:t>
      </w:r>
      <w:proofErr w:type="spellStart"/>
      <w:r>
        <w:t>pimecrolimus</w:t>
      </w:r>
      <w:proofErr w:type="spellEnd"/>
      <w:r>
        <w:t xml:space="preserve"> (a calcineurin inhibitor) reports an increased incidence of benign thymoma in the thymus in the 2-year carcinogenicity studies in rats with these immunosuppressive drugs (XELJANZ prescribing information, May 2018; ELIDEL prescribing information, March 2014). In the 2-year carcinogenicity study of tofacitinib in Sprague Dawley rats, in addition to benign thymoma, other tumors such as benign Leydig cell tumor and malignant hibernoma were also induced. Leydig cell tumor and malignant hibernoma were not induced in the 24-month carcinogenicity studies of </w:t>
      </w:r>
      <w:r w:rsidR="003129FB">
        <w:t>PROJECT 5</w:t>
      </w:r>
      <w:r>
        <w:t xml:space="preserve"> in mice and rats. The increased incidence of proliferative changes in the thymus was noted only in female rats with </w:t>
      </w:r>
      <w:r w:rsidR="003129FB">
        <w:t>PROJECT 5</w:t>
      </w:r>
      <w:r>
        <w:t xml:space="preserve"> at 20 mg/kg per day or higher. This finding was not observed in mice even at the highest dose level. In addition, there was no increased incidence of malignant thymoma in mice or</w:t>
      </w:r>
      <w:r>
        <w:rPr>
          <w:spacing w:val="-2"/>
        </w:rPr>
        <w:t xml:space="preserve"> </w:t>
      </w:r>
      <w:r>
        <w:t>rats.</w:t>
      </w:r>
    </w:p>
    <w:p w:rsidR="009E7366" w:rsidRDefault="00851BC1">
      <w:pPr>
        <w:pStyle w:val="a3"/>
        <w:spacing w:before="109" w:line="261" w:lineRule="auto"/>
        <w:ind w:left="155" w:right="1807"/>
      </w:pPr>
      <w:r>
        <w:t xml:space="preserve">Based on the above, </w:t>
      </w:r>
      <w:r w:rsidR="003129FB">
        <w:t>PROJECT 5</w:t>
      </w:r>
      <w:r>
        <w:t xml:space="preserve"> showed the proliferative changes in thymus, indicative of nongenotoxic tumorigenic potential in the 24-month carcinogenicity study in female Wistar rats. Immunosuppressive drugs are known to be associated with an increased risk of neoplasia and similar results were seen in carcinogenicity studies with tofacitinib or other immunosuppressive drugs. Therefore, the obtained results are not considered to raise a newly identified safety concern for tumorigenicity in human patients.</w:t>
      </w:r>
    </w:p>
    <w:p w:rsidR="009E7366" w:rsidRDefault="00851BC1">
      <w:pPr>
        <w:pStyle w:val="a3"/>
        <w:spacing w:before="115" w:line="261" w:lineRule="auto"/>
        <w:ind w:left="155" w:right="1633"/>
      </w:pPr>
      <w:r>
        <w:t xml:space="preserve">In the 4-week or 13-week combination toxicity studies in rats, combination treatments of </w:t>
      </w:r>
      <w:r w:rsidR="003129FB">
        <w:t>PROJECT 5</w:t>
      </w:r>
      <w:r>
        <w:t xml:space="preserve"> and tacrolimus, </w:t>
      </w:r>
      <w:r w:rsidR="003129FB">
        <w:t>PROJECT 5</w:t>
      </w:r>
      <w:r>
        <w:t xml:space="preserve"> and MMF, and </w:t>
      </w:r>
      <w:r w:rsidR="003129FB">
        <w:t>PROJECT 5</w:t>
      </w:r>
      <w:r>
        <w:t xml:space="preserve"> and MTX did not cause synergistic exaggerated toxicities or novel toxicities except for very slight to slight expansion</w:t>
      </w:r>
    </w:p>
    <w:p w:rsidR="009E7366" w:rsidRDefault="009E7366">
      <w:pPr>
        <w:spacing w:line="261" w:lineRule="auto"/>
        <w:sectPr w:rsidR="009E7366">
          <w:pgSz w:w="12240" w:h="15840"/>
          <w:pgMar w:top="1560" w:right="0" w:bottom="940" w:left="1460" w:header="581" w:footer="748" w:gutter="0"/>
          <w:cols w:space="720"/>
        </w:sectPr>
      </w:pPr>
    </w:p>
    <w:p w:rsidR="009E7366" w:rsidRDefault="00851BC1">
      <w:pPr>
        <w:pStyle w:val="a3"/>
        <w:spacing w:before="146" w:line="261" w:lineRule="auto"/>
        <w:ind w:left="155" w:right="2160"/>
      </w:pPr>
      <w:r>
        <w:lastRenderedPageBreak/>
        <w:t xml:space="preserve">of the paracortex of the mesenteric lymph node in </w:t>
      </w:r>
      <w:r w:rsidR="003129FB">
        <w:t>PROJECT 5</w:t>
      </w:r>
      <w:r>
        <w:t>/MTX combination, and no obvious toxicokinetics interactions were observed.</w:t>
      </w:r>
    </w:p>
    <w:p w:rsidR="009E7366" w:rsidRDefault="003129FB">
      <w:pPr>
        <w:pStyle w:val="a3"/>
        <w:spacing w:before="118" w:line="261" w:lineRule="auto"/>
        <w:ind w:left="155" w:right="2566"/>
      </w:pPr>
      <w:r>
        <w:t>PROJECT 5</w:t>
      </w:r>
      <w:r w:rsidR="00851BC1">
        <w:t xml:space="preserve"> showed no potential to induce phototoxicity to cultured mammalian cells (</w:t>
      </w:r>
      <w:proofErr w:type="spellStart"/>
      <w:r w:rsidR="00851BC1">
        <w:t>Balb</w:t>
      </w:r>
      <w:proofErr w:type="spellEnd"/>
      <w:r w:rsidR="00851BC1">
        <w:t>/c 3T3 cells).</w:t>
      </w:r>
    </w:p>
    <w:p w:rsidR="009E7366" w:rsidRDefault="00851BC1">
      <w:pPr>
        <w:pStyle w:val="a3"/>
        <w:spacing w:before="118" w:line="261" w:lineRule="auto"/>
        <w:ind w:left="155" w:right="2760"/>
      </w:pPr>
      <w:r>
        <w:t xml:space="preserve">In a 4-week rat study with M4, </w:t>
      </w:r>
      <w:r w:rsidR="003129FB">
        <w:t>PROJECT 5</w:t>
      </w:r>
      <w:r>
        <w:t xml:space="preserve"> metabolite, minor changes were seen at 1000 mg/kg per day and these changes were reversible after 4 weeks.</w:t>
      </w:r>
    </w:p>
    <w:p w:rsidR="009E7366" w:rsidRDefault="00851BC1">
      <w:pPr>
        <w:pStyle w:val="a3"/>
        <w:spacing w:before="119" w:line="261" w:lineRule="auto"/>
        <w:ind w:left="155" w:right="1641"/>
      </w:pPr>
      <w:r>
        <w:t xml:space="preserve">In summary, findings from nonclinical studies of </w:t>
      </w:r>
      <w:r w:rsidR="003129FB">
        <w:t>PROJECT 5</w:t>
      </w:r>
      <w:r>
        <w:t xml:space="preserve"> conducted to date in rats and monkeys have included effects on the GI system, hematopoietic system and muscle tissue, all of which were reversible upon dosing cessation. The dose levels at which these toxicities were observed and comparison of exposures at those dose levels with those in human subjects are shown in </w:t>
      </w:r>
      <w:hyperlink w:anchor="_bookmark65" w:history="1">
        <w:r>
          <w:t>Table</w:t>
        </w:r>
        <w:r>
          <w:rPr>
            <w:spacing w:val="-6"/>
          </w:rPr>
          <w:t xml:space="preserve"> </w:t>
        </w:r>
        <w:r>
          <w:t>5.</w:t>
        </w:r>
      </w:hyperlink>
    </w:p>
    <w:p w:rsidR="009E7366" w:rsidRDefault="00851BC1">
      <w:pPr>
        <w:pStyle w:val="3"/>
        <w:tabs>
          <w:tab w:val="left" w:pos="1573"/>
        </w:tabs>
        <w:spacing w:before="94"/>
        <w:ind w:left="155"/>
      </w:pPr>
      <w:bookmarkStart w:id="44" w:name="_bookmark65"/>
      <w:bookmarkEnd w:id="44"/>
      <w:r>
        <w:t>Table</w:t>
      </w:r>
      <w:r>
        <w:rPr>
          <w:spacing w:val="-1"/>
        </w:rPr>
        <w:t xml:space="preserve"> </w:t>
      </w:r>
      <w:r>
        <w:t>5</w:t>
      </w:r>
      <w:r>
        <w:tab/>
        <w:t>Safety Margins Based on Human AUC and Animal AUC of</w:t>
      </w:r>
      <w:r>
        <w:rPr>
          <w:spacing w:val="-14"/>
        </w:rPr>
        <w:t xml:space="preserve"> </w:t>
      </w:r>
      <w:r w:rsidR="003129FB">
        <w:t>PROJECT 5</w:t>
      </w:r>
    </w:p>
    <w:p w:rsidR="009E7366" w:rsidRDefault="009E7366">
      <w:pPr>
        <w:pStyle w:val="a3"/>
        <w:spacing w:before="6"/>
        <w:rPr>
          <w:b/>
          <w:sz w:val="5"/>
        </w:rPr>
      </w:pPr>
    </w:p>
    <w:tbl>
      <w:tblPr>
        <w:tblStyle w:val="TableNormal"/>
        <w:tblW w:w="0" w:type="auto"/>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89"/>
        <w:gridCol w:w="2496"/>
        <w:gridCol w:w="984"/>
        <w:gridCol w:w="1606"/>
        <w:gridCol w:w="2319"/>
      </w:tblGrid>
      <w:tr w:rsidR="009E7366">
        <w:trPr>
          <w:trHeight w:val="460"/>
        </w:trPr>
        <w:tc>
          <w:tcPr>
            <w:tcW w:w="1589" w:type="dxa"/>
            <w:tcBorders>
              <w:bottom w:val="single" w:sz="2" w:space="0" w:color="000000"/>
              <w:right w:val="single" w:sz="2" w:space="0" w:color="000000"/>
            </w:tcBorders>
          </w:tcPr>
          <w:p w:rsidR="009E7366" w:rsidRDefault="00851BC1">
            <w:pPr>
              <w:pStyle w:val="TableParagraph"/>
              <w:spacing w:before="113"/>
              <w:ind w:left="74"/>
              <w:rPr>
                <w:b/>
                <w:sz w:val="20"/>
              </w:rPr>
            </w:pPr>
            <w:r>
              <w:rPr>
                <w:b/>
                <w:sz w:val="20"/>
              </w:rPr>
              <w:t>Species/ Dosage</w:t>
            </w:r>
          </w:p>
        </w:tc>
        <w:tc>
          <w:tcPr>
            <w:tcW w:w="2496" w:type="dxa"/>
            <w:tcBorders>
              <w:left w:val="single" w:sz="2" w:space="0" w:color="000000"/>
              <w:bottom w:val="single" w:sz="2" w:space="0" w:color="000000"/>
              <w:right w:val="single" w:sz="2" w:space="0" w:color="000000"/>
            </w:tcBorders>
          </w:tcPr>
          <w:p w:rsidR="009E7366" w:rsidRDefault="00851BC1">
            <w:pPr>
              <w:pStyle w:val="TableParagraph"/>
              <w:spacing w:before="113"/>
              <w:ind w:left="258" w:right="233"/>
              <w:jc w:val="center"/>
              <w:rPr>
                <w:b/>
                <w:sz w:val="20"/>
              </w:rPr>
            </w:pPr>
            <w:r>
              <w:rPr>
                <w:b/>
                <w:sz w:val="20"/>
              </w:rPr>
              <w:t>Dose</w:t>
            </w:r>
          </w:p>
        </w:tc>
        <w:tc>
          <w:tcPr>
            <w:tcW w:w="984" w:type="dxa"/>
            <w:tcBorders>
              <w:left w:val="single" w:sz="2" w:space="0" w:color="000000"/>
              <w:bottom w:val="single" w:sz="2" w:space="0" w:color="000000"/>
              <w:right w:val="single" w:sz="2" w:space="0" w:color="000000"/>
            </w:tcBorders>
          </w:tcPr>
          <w:p w:rsidR="009E7366" w:rsidRDefault="00851BC1">
            <w:pPr>
              <w:pStyle w:val="TableParagraph"/>
              <w:spacing w:before="113"/>
              <w:ind w:left="59" w:right="29"/>
              <w:jc w:val="center"/>
              <w:rPr>
                <w:b/>
                <w:sz w:val="20"/>
              </w:rPr>
            </w:pPr>
            <w:r>
              <w:rPr>
                <w:b/>
                <w:sz w:val="20"/>
              </w:rPr>
              <w:t>Sex (M/F)</w:t>
            </w:r>
          </w:p>
        </w:tc>
        <w:tc>
          <w:tcPr>
            <w:tcW w:w="1606" w:type="dxa"/>
            <w:tcBorders>
              <w:left w:val="single" w:sz="2" w:space="0" w:color="000000"/>
              <w:bottom w:val="single" w:sz="2" w:space="0" w:color="000000"/>
              <w:right w:val="single" w:sz="2" w:space="0" w:color="000000"/>
            </w:tcBorders>
          </w:tcPr>
          <w:p w:rsidR="009E7366" w:rsidRDefault="00851BC1">
            <w:pPr>
              <w:pStyle w:val="TableParagraph"/>
              <w:spacing w:line="228" w:lineRule="exact"/>
              <w:ind w:left="153" w:right="126"/>
              <w:jc w:val="center"/>
              <w:rPr>
                <w:b/>
                <w:sz w:val="20"/>
              </w:rPr>
            </w:pPr>
            <w:r>
              <w:rPr>
                <w:b/>
                <w:sz w:val="20"/>
              </w:rPr>
              <w:t>AUC†</w:t>
            </w:r>
          </w:p>
          <w:p w:rsidR="009E7366" w:rsidRDefault="00851BC1">
            <w:pPr>
              <w:pStyle w:val="TableParagraph"/>
              <w:spacing w:line="212" w:lineRule="exact"/>
              <w:ind w:left="153" w:right="131"/>
              <w:jc w:val="center"/>
              <w:rPr>
                <w:b/>
                <w:sz w:val="20"/>
              </w:rPr>
            </w:pPr>
            <w:r>
              <w:rPr>
                <w:b/>
                <w:sz w:val="20"/>
              </w:rPr>
              <w:t>(</w:t>
            </w:r>
            <w:proofErr w:type="spellStart"/>
            <w:r>
              <w:rPr>
                <w:b/>
                <w:sz w:val="20"/>
              </w:rPr>
              <w:t>ng·h</w:t>
            </w:r>
            <w:proofErr w:type="spellEnd"/>
            <w:r>
              <w:rPr>
                <w:b/>
                <w:sz w:val="20"/>
              </w:rPr>
              <w:t>/mL)</w:t>
            </w:r>
          </w:p>
        </w:tc>
        <w:tc>
          <w:tcPr>
            <w:tcW w:w="2319" w:type="dxa"/>
            <w:tcBorders>
              <w:left w:val="single" w:sz="2" w:space="0" w:color="000000"/>
              <w:bottom w:val="single" w:sz="2" w:space="0" w:color="000000"/>
            </w:tcBorders>
          </w:tcPr>
          <w:p w:rsidR="009E7366" w:rsidRDefault="00851BC1">
            <w:pPr>
              <w:pStyle w:val="TableParagraph"/>
              <w:spacing w:line="230" w:lineRule="exact"/>
              <w:ind w:left="282" w:right="97" w:hanging="140"/>
              <w:rPr>
                <w:b/>
                <w:sz w:val="20"/>
              </w:rPr>
            </w:pPr>
            <w:r>
              <w:rPr>
                <w:b/>
                <w:sz w:val="20"/>
              </w:rPr>
              <w:t>Safety Margin Based on 150 mg Human Dose</w:t>
            </w:r>
          </w:p>
        </w:tc>
      </w:tr>
      <w:tr w:rsidR="009E7366">
        <w:trPr>
          <w:trHeight w:val="230"/>
        </w:trPr>
        <w:tc>
          <w:tcPr>
            <w:tcW w:w="1589" w:type="dxa"/>
            <w:vMerge w:val="restart"/>
            <w:tcBorders>
              <w:top w:val="single" w:sz="2" w:space="0" w:color="000000"/>
              <w:bottom w:val="single" w:sz="2" w:space="0" w:color="000000"/>
              <w:right w:val="single" w:sz="2" w:space="0" w:color="000000"/>
            </w:tcBorders>
          </w:tcPr>
          <w:p w:rsidR="009E7366" w:rsidRDefault="00851BC1">
            <w:pPr>
              <w:pStyle w:val="TableParagraph"/>
              <w:spacing w:before="115"/>
              <w:ind w:left="74"/>
              <w:rPr>
                <w:sz w:val="20"/>
              </w:rPr>
            </w:pPr>
            <w:r>
              <w:rPr>
                <w:sz w:val="20"/>
              </w:rPr>
              <w:t>Rat/</w:t>
            </w:r>
          </w:p>
          <w:p w:rsidR="009E7366" w:rsidRDefault="00851BC1">
            <w:pPr>
              <w:pStyle w:val="TableParagraph"/>
              <w:spacing w:before="1"/>
              <w:ind w:left="74" w:right="385"/>
              <w:rPr>
                <w:sz w:val="20"/>
              </w:rPr>
            </w:pPr>
            <w:r>
              <w:rPr>
                <w:sz w:val="20"/>
              </w:rPr>
              <w:t>13-week po (Day 91 data)</w:t>
            </w:r>
          </w:p>
        </w:tc>
        <w:tc>
          <w:tcPr>
            <w:tcW w:w="249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58" w:right="233"/>
              <w:jc w:val="center"/>
              <w:rPr>
                <w:sz w:val="20"/>
              </w:rPr>
            </w:pPr>
            <w:r>
              <w:rPr>
                <w:sz w:val="20"/>
              </w:rPr>
              <w:t>3 mg/kg (NOAEL)</w:t>
            </w:r>
          </w:p>
        </w:tc>
        <w:tc>
          <w:tcPr>
            <w:tcW w:w="984"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7"/>
              <w:jc w:val="center"/>
              <w:rPr>
                <w:sz w:val="20"/>
              </w:rPr>
            </w:pPr>
            <w:r>
              <w:rPr>
                <w:w w:val="99"/>
                <w:sz w:val="20"/>
              </w:rPr>
              <w:t>M</w:t>
            </w:r>
          </w:p>
        </w:tc>
        <w:tc>
          <w:tcPr>
            <w:tcW w:w="160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153" w:right="126"/>
              <w:jc w:val="center"/>
              <w:rPr>
                <w:sz w:val="20"/>
              </w:rPr>
            </w:pPr>
            <w:r>
              <w:rPr>
                <w:sz w:val="20"/>
              </w:rPr>
              <w:t>519.0</w:t>
            </w:r>
          </w:p>
        </w:tc>
        <w:tc>
          <w:tcPr>
            <w:tcW w:w="2319" w:type="dxa"/>
            <w:tcBorders>
              <w:top w:val="single" w:sz="2" w:space="0" w:color="000000"/>
              <w:left w:val="single" w:sz="2" w:space="0" w:color="000000"/>
              <w:bottom w:val="single" w:sz="2" w:space="0" w:color="000000"/>
            </w:tcBorders>
          </w:tcPr>
          <w:p w:rsidR="009E7366" w:rsidRDefault="00851BC1">
            <w:pPr>
              <w:pStyle w:val="TableParagraph"/>
              <w:spacing w:line="210" w:lineRule="exact"/>
              <w:ind w:right="959"/>
              <w:jc w:val="right"/>
              <w:rPr>
                <w:sz w:val="20"/>
              </w:rPr>
            </w:pPr>
            <w:r>
              <w:rPr>
                <w:sz w:val="20"/>
              </w:rPr>
              <w:t>0.27</w:t>
            </w:r>
          </w:p>
        </w:tc>
      </w:tr>
      <w:tr w:rsidR="009E7366">
        <w:trPr>
          <w:trHeight w:val="227"/>
        </w:trPr>
        <w:tc>
          <w:tcPr>
            <w:tcW w:w="1589" w:type="dxa"/>
            <w:vMerge/>
            <w:tcBorders>
              <w:top w:val="nil"/>
              <w:bottom w:val="single" w:sz="2" w:space="0" w:color="000000"/>
              <w:right w:val="single" w:sz="2" w:space="0" w:color="000000"/>
            </w:tcBorders>
          </w:tcPr>
          <w:p w:rsidR="009E7366" w:rsidRDefault="009E7366">
            <w:pPr>
              <w:rPr>
                <w:sz w:val="2"/>
                <w:szCs w:val="2"/>
              </w:rPr>
            </w:pPr>
          </w:p>
        </w:tc>
        <w:tc>
          <w:tcPr>
            <w:tcW w:w="249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08" w:lineRule="exact"/>
              <w:ind w:left="258" w:right="233"/>
              <w:jc w:val="center"/>
              <w:rPr>
                <w:sz w:val="20"/>
              </w:rPr>
            </w:pPr>
            <w:r>
              <w:rPr>
                <w:sz w:val="20"/>
              </w:rPr>
              <w:t>10 mg/kg (NOAEL)</w:t>
            </w:r>
          </w:p>
        </w:tc>
        <w:tc>
          <w:tcPr>
            <w:tcW w:w="984"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08" w:lineRule="exact"/>
              <w:ind w:left="28"/>
              <w:jc w:val="center"/>
              <w:rPr>
                <w:sz w:val="20"/>
              </w:rPr>
            </w:pPr>
            <w:r>
              <w:rPr>
                <w:w w:val="99"/>
                <w:sz w:val="20"/>
              </w:rPr>
              <w:t>F</w:t>
            </w:r>
          </w:p>
        </w:tc>
        <w:tc>
          <w:tcPr>
            <w:tcW w:w="160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08" w:lineRule="exact"/>
              <w:ind w:left="153" w:right="124"/>
              <w:jc w:val="center"/>
              <w:rPr>
                <w:sz w:val="20"/>
              </w:rPr>
            </w:pPr>
            <w:r>
              <w:rPr>
                <w:sz w:val="20"/>
              </w:rPr>
              <w:t>2684.4</w:t>
            </w:r>
          </w:p>
        </w:tc>
        <w:tc>
          <w:tcPr>
            <w:tcW w:w="2319" w:type="dxa"/>
            <w:tcBorders>
              <w:top w:val="single" w:sz="2" w:space="0" w:color="000000"/>
              <w:left w:val="single" w:sz="2" w:space="0" w:color="000000"/>
              <w:bottom w:val="single" w:sz="2" w:space="0" w:color="000000"/>
            </w:tcBorders>
          </w:tcPr>
          <w:p w:rsidR="009E7366" w:rsidRDefault="00851BC1">
            <w:pPr>
              <w:pStyle w:val="TableParagraph"/>
              <w:spacing w:line="208" w:lineRule="exact"/>
              <w:ind w:right="959"/>
              <w:jc w:val="right"/>
              <w:rPr>
                <w:sz w:val="20"/>
              </w:rPr>
            </w:pPr>
            <w:r>
              <w:rPr>
                <w:sz w:val="20"/>
              </w:rPr>
              <w:t>1.38</w:t>
            </w:r>
          </w:p>
        </w:tc>
      </w:tr>
      <w:tr w:rsidR="009E7366">
        <w:trPr>
          <w:trHeight w:val="230"/>
        </w:trPr>
        <w:tc>
          <w:tcPr>
            <w:tcW w:w="1589" w:type="dxa"/>
            <w:vMerge/>
            <w:tcBorders>
              <w:top w:val="nil"/>
              <w:bottom w:val="single" w:sz="2" w:space="0" w:color="000000"/>
              <w:right w:val="single" w:sz="2" w:space="0" w:color="000000"/>
            </w:tcBorders>
          </w:tcPr>
          <w:p w:rsidR="009E7366" w:rsidRDefault="009E7366">
            <w:pPr>
              <w:rPr>
                <w:sz w:val="2"/>
                <w:szCs w:val="2"/>
              </w:rPr>
            </w:pPr>
          </w:p>
        </w:tc>
        <w:tc>
          <w:tcPr>
            <w:tcW w:w="249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58" w:right="236"/>
              <w:jc w:val="center"/>
              <w:rPr>
                <w:sz w:val="20"/>
              </w:rPr>
            </w:pPr>
            <w:r>
              <w:rPr>
                <w:sz w:val="20"/>
              </w:rPr>
              <w:t>10 mg/kg (LOAEL)</w:t>
            </w:r>
          </w:p>
        </w:tc>
        <w:tc>
          <w:tcPr>
            <w:tcW w:w="984"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7"/>
              <w:jc w:val="center"/>
              <w:rPr>
                <w:sz w:val="20"/>
              </w:rPr>
            </w:pPr>
            <w:r>
              <w:rPr>
                <w:w w:val="99"/>
                <w:sz w:val="20"/>
              </w:rPr>
              <w:t>M</w:t>
            </w:r>
          </w:p>
        </w:tc>
        <w:tc>
          <w:tcPr>
            <w:tcW w:w="160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153" w:right="124"/>
              <w:jc w:val="center"/>
              <w:rPr>
                <w:sz w:val="20"/>
              </w:rPr>
            </w:pPr>
            <w:r>
              <w:rPr>
                <w:sz w:val="20"/>
              </w:rPr>
              <w:t>2164.9</w:t>
            </w:r>
          </w:p>
        </w:tc>
        <w:tc>
          <w:tcPr>
            <w:tcW w:w="2319" w:type="dxa"/>
            <w:tcBorders>
              <w:top w:val="single" w:sz="2" w:space="0" w:color="000000"/>
              <w:left w:val="single" w:sz="2" w:space="0" w:color="000000"/>
              <w:bottom w:val="single" w:sz="2" w:space="0" w:color="000000"/>
            </w:tcBorders>
          </w:tcPr>
          <w:p w:rsidR="009E7366" w:rsidRDefault="00851BC1">
            <w:pPr>
              <w:pStyle w:val="TableParagraph"/>
              <w:spacing w:line="210" w:lineRule="exact"/>
              <w:ind w:right="959"/>
              <w:jc w:val="right"/>
              <w:rPr>
                <w:sz w:val="20"/>
              </w:rPr>
            </w:pPr>
            <w:r>
              <w:rPr>
                <w:sz w:val="20"/>
              </w:rPr>
              <w:t>1.12</w:t>
            </w:r>
          </w:p>
        </w:tc>
      </w:tr>
      <w:tr w:rsidR="009E7366">
        <w:trPr>
          <w:trHeight w:val="230"/>
        </w:trPr>
        <w:tc>
          <w:tcPr>
            <w:tcW w:w="1589" w:type="dxa"/>
            <w:vMerge/>
            <w:tcBorders>
              <w:top w:val="nil"/>
              <w:bottom w:val="single" w:sz="2" w:space="0" w:color="000000"/>
              <w:right w:val="single" w:sz="2" w:space="0" w:color="000000"/>
            </w:tcBorders>
          </w:tcPr>
          <w:p w:rsidR="009E7366" w:rsidRDefault="009E7366">
            <w:pPr>
              <w:rPr>
                <w:sz w:val="2"/>
                <w:szCs w:val="2"/>
              </w:rPr>
            </w:pPr>
          </w:p>
        </w:tc>
        <w:tc>
          <w:tcPr>
            <w:tcW w:w="249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58" w:right="231"/>
              <w:jc w:val="center"/>
              <w:rPr>
                <w:sz w:val="20"/>
              </w:rPr>
            </w:pPr>
            <w:r>
              <w:rPr>
                <w:sz w:val="20"/>
              </w:rPr>
              <w:t>100 mg/kg (LOAEL)</w:t>
            </w:r>
          </w:p>
        </w:tc>
        <w:tc>
          <w:tcPr>
            <w:tcW w:w="984"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8"/>
              <w:jc w:val="center"/>
              <w:rPr>
                <w:sz w:val="20"/>
              </w:rPr>
            </w:pPr>
            <w:r>
              <w:rPr>
                <w:w w:val="99"/>
                <w:sz w:val="20"/>
              </w:rPr>
              <w:t>F</w:t>
            </w:r>
          </w:p>
        </w:tc>
        <w:tc>
          <w:tcPr>
            <w:tcW w:w="160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153" w:right="124"/>
              <w:jc w:val="center"/>
              <w:rPr>
                <w:sz w:val="20"/>
              </w:rPr>
            </w:pPr>
            <w:r>
              <w:rPr>
                <w:sz w:val="20"/>
              </w:rPr>
              <w:t>19558.0</w:t>
            </w:r>
          </w:p>
        </w:tc>
        <w:tc>
          <w:tcPr>
            <w:tcW w:w="2319" w:type="dxa"/>
            <w:tcBorders>
              <w:top w:val="single" w:sz="2" w:space="0" w:color="000000"/>
              <w:left w:val="single" w:sz="2" w:space="0" w:color="000000"/>
              <w:bottom w:val="single" w:sz="2" w:space="0" w:color="000000"/>
            </w:tcBorders>
          </w:tcPr>
          <w:p w:rsidR="009E7366" w:rsidRDefault="00851BC1">
            <w:pPr>
              <w:pStyle w:val="TableParagraph"/>
              <w:spacing w:line="210" w:lineRule="exact"/>
              <w:ind w:right="908"/>
              <w:jc w:val="right"/>
              <w:rPr>
                <w:sz w:val="20"/>
              </w:rPr>
            </w:pPr>
            <w:r>
              <w:rPr>
                <w:sz w:val="20"/>
              </w:rPr>
              <w:t>10.08</w:t>
            </w:r>
          </w:p>
        </w:tc>
      </w:tr>
      <w:tr w:rsidR="009E7366">
        <w:trPr>
          <w:trHeight w:val="230"/>
        </w:trPr>
        <w:tc>
          <w:tcPr>
            <w:tcW w:w="1589" w:type="dxa"/>
            <w:vMerge w:val="restart"/>
            <w:tcBorders>
              <w:top w:val="single" w:sz="2" w:space="0" w:color="000000"/>
              <w:bottom w:val="single" w:sz="2" w:space="0" w:color="000000"/>
              <w:right w:val="single" w:sz="2" w:space="0" w:color="000000"/>
            </w:tcBorders>
          </w:tcPr>
          <w:p w:rsidR="009E7366" w:rsidRDefault="00851BC1">
            <w:pPr>
              <w:pStyle w:val="TableParagraph"/>
              <w:spacing w:before="115"/>
              <w:ind w:left="74"/>
              <w:rPr>
                <w:sz w:val="20"/>
              </w:rPr>
            </w:pPr>
            <w:r>
              <w:rPr>
                <w:sz w:val="20"/>
              </w:rPr>
              <w:t>Rat/</w:t>
            </w:r>
          </w:p>
          <w:p w:rsidR="009E7366" w:rsidRDefault="00851BC1">
            <w:pPr>
              <w:pStyle w:val="TableParagraph"/>
              <w:spacing w:before="1"/>
              <w:ind w:left="74" w:right="285"/>
              <w:rPr>
                <w:sz w:val="20"/>
              </w:rPr>
            </w:pPr>
            <w:r>
              <w:rPr>
                <w:sz w:val="20"/>
              </w:rPr>
              <w:t>26-week po (Day 182 data)</w:t>
            </w:r>
          </w:p>
        </w:tc>
        <w:tc>
          <w:tcPr>
            <w:tcW w:w="249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58" w:right="233"/>
              <w:jc w:val="center"/>
              <w:rPr>
                <w:sz w:val="20"/>
              </w:rPr>
            </w:pPr>
            <w:r>
              <w:rPr>
                <w:sz w:val="20"/>
              </w:rPr>
              <w:t>3 mg/kg (NOAEL)</w:t>
            </w:r>
          </w:p>
        </w:tc>
        <w:tc>
          <w:tcPr>
            <w:tcW w:w="984"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7"/>
              <w:jc w:val="center"/>
              <w:rPr>
                <w:sz w:val="20"/>
              </w:rPr>
            </w:pPr>
            <w:r>
              <w:rPr>
                <w:w w:val="99"/>
                <w:sz w:val="20"/>
              </w:rPr>
              <w:t>M</w:t>
            </w:r>
          </w:p>
        </w:tc>
        <w:tc>
          <w:tcPr>
            <w:tcW w:w="160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153" w:right="126"/>
              <w:jc w:val="center"/>
              <w:rPr>
                <w:sz w:val="20"/>
              </w:rPr>
            </w:pPr>
            <w:r>
              <w:rPr>
                <w:sz w:val="20"/>
              </w:rPr>
              <w:t>849.5</w:t>
            </w:r>
          </w:p>
        </w:tc>
        <w:tc>
          <w:tcPr>
            <w:tcW w:w="2319" w:type="dxa"/>
            <w:tcBorders>
              <w:top w:val="single" w:sz="2" w:space="0" w:color="000000"/>
              <w:left w:val="single" w:sz="2" w:space="0" w:color="000000"/>
              <w:bottom w:val="single" w:sz="2" w:space="0" w:color="000000"/>
            </w:tcBorders>
          </w:tcPr>
          <w:p w:rsidR="009E7366" w:rsidRDefault="00851BC1">
            <w:pPr>
              <w:pStyle w:val="TableParagraph"/>
              <w:spacing w:line="210" w:lineRule="exact"/>
              <w:ind w:right="959"/>
              <w:jc w:val="right"/>
              <w:rPr>
                <w:sz w:val="20"/>
              </w:rPr>
            </w:pPr>
            <w:r>
              <w:rPr>
                <w:sz w:val="20"/>
              </w:rPr>
              <w:t>0.44</w:t>
            </w:r>
          </w:p>
        </w:tc>
      </w:tr>
      <w:tr w:rsidR="009E7366">
        <w:trPr>
          <w:trHeight w:val="230"/>
        </w:trPr>
        <w:tc>
          <w:tcPr>
            <w:tcW w:w="1589" w:type="dxa"/>
            <w:vMerge/>
            <w:tcBorders>
              <w:top w:val="nil"/>
              <w:bottom w:val="single" w:sz="2" w:space="0" w:color="000000"/>
              <w:right w:val="single" w:sz="2" w:space="0" w:color="000000"/>
            </w:tcBorders>
          </w:tcPr>
          <w:p w:rsidR="009E7366" w:rsidRDefault="009E7366">
            <w:pPr>
              <w:rPr>
                <w:sz w:val="2"/>
                <w:szCs w:val="2"/>
              </w:rPr>
            </w:pPr>
          </w:p>
        </w:tc>
        <w:tc>
          <w:tcPr>
            <w:tcW w:w="249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58" w:right="233"/>
              <w:jc w:val="center"/>
              <w:rPr>
                <w:sz w:val="20"/>
              </w:rPr>
            </w:pPr>
            <w:r>
              <w:rPr>
                <w:sz w:val="20"/>
              </w:rPr>
              <w:t>10 mg/kg (NOAEL)</w:t>
            </w:r>
          </w:p>
        </w:tc>
        <w:tc>
          <w:tcPr>
            <w:tcW w:w="984"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8"/>
              <w:jc w:val="center"/>
              <w:rPr>
                <w:sz w:val="20"/>
              </w:rPr>
            </w:pPr>
            <w:r>
              <w:rPr>
                <w:w w:val="99"/>
                <w:sz w:val="20"/>
              </w:rPr>
              <w:t>F</w:t>
            </w:r>
          </w:p>
        </w:tc>
        <w:tc>
          <w:tcPr>
            <w:tcW w:w="160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153" w:right="124"/>
              <w:jc w:val="center"/>
              <w:rPr>
                <w:sz w:val="20"/>
              </w:rPr>
            </w:pPr>
            <w:r>
              <w:rPr>
                <w:sz w:val="20"/>
              </w:rPr>
              <w:t>3057.2</w:t>
            </w:r>
          </w:p>
        </w:tc>
        <w:tc>
          <w:tcPr>
            <w:tcW w:w="2319" w:type="dxa"/>
            <w:tcBorders>
              <w:top w:val="single" w:sz="2" w:space="0" w:color="000000"/>
              <w:left w:val="single" w:sz="2" w:space="0" w:color="000000"/>
              <w:bottom w:val="single" w:sz="2" w:space="0" w:color="000000"/>
            </w:tcBorders>
          </w:tcPr>
          <w:p w:rsidR="009E7366" w:rsidRDefault="00851BC1">
            <w:pPr>
              <w:pStyle w:val="TableParagraph"/>
              <w:spacing w:line="210" w:lineRule="exact"/>
              <w:ind w:right="959"/>
              <w:jc w:val="right"/>
              <w:rPr>
                <w:sz w:val="20"/>
              </w:rPr>
            </w:pPr>
            <w:r>
              <w:rPr>
                <w:sz w:val="20"/>
              </w:rPr>
              <w:t>1.58</w:t>
            </w:r>
          </w:p>
        </w:tc>
      </w:tr>
      <w:tr w:rsidR="009E7366">
        <w:trPr>
          <w:trHeight w:val="230"/>
        </w:trPr>
        <w:tc>
          <w:tcPr>
            <w:tcW w:w="1589" w:type="dxa"/>
            <w:vMerge/>
            <w:tcBorders>
              <w:top w:val="nil"/>
              <w:bottom w:val="single" w:sz="2" w:space="0" w:color="000000"/>
              <w:right w:val="single" w:sz="2" w:space="0" w:color="000000"/>
            </w:tcBorders>
          </w:tcPr>
          <w:p w:rsidR="009E7366" w:rsidRDefault="009E7366">
            <w:pPr>
              <w:rPr>
                <w:sz w:val="2"/>
                <w:szCs w:val="2"/>
              </w:rPr>
            </w:pPr>
          </w:p>
        </w:tc>
        <w:tc>
          <w:tcPr>
            <w:tcW w:w="249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58" w:right="236"/>
              <w:jc w:val="center"/>
              <w:rPr>
                <w:sz w:val="20"/>
              </w:rPr>
            </w:pPr>
            <w:r>
              <w:rPr>
                <w:sz w:val="20"/>
              </w:rPr>
              <w:t>10 mg/kg (LOAEL)</w:t>
            </w:r>
          </w:p>
        </w:tc>
        <w:tc>
          <w:tcPr>
            <w:tcW w:w="984"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7"/>
              <w:jc w:val="center"/>
              <w:rPr>
                <w:sz w:val="20"/>
              </w:rPr>
            </w:pPr>
            <w:r>
              <w:rPr>
                <w:w w:val="99"/>
                <w:sz w:val="20"/>
              </w:rPr>
              <w:t>M</w:t>
            </w:r>
          </w:p>
        </w:tc>
        <w:tc>
          <w:tcPr>
            <w:tcW w:w="160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153" w:right="124"/>
              <w:jc w:val="center"/>
              <w:rPr>
                <w:sz w:val="20"/>
              </w:rPr>
            </w:pPr>
            <w:r>
              <w:rPr>
                <w:sz w:val="20"/>
              </w:rPr>
              <w:t>2886.1</w:t>
            </w:r>
          </w:p>
        </w:tc>
        <w:tc>
          <w:tcPr>
            <w:tcW w:w="2319" w:type="dxa"/>
            <w:tcBorders>
              <w:top w:val="single" w:sz="2" w:space="0" w:color="000000"/>
              <w:left w:val="single" w:sz="2" w:space="0" w:color="000000"/>
              <w:bottom w:val="single" w:sz="2" w:space="0" w:color="000000"/>
            </w:tcBorders>
          </w:tcPr>
          <w:p w:rsidR="009E7366" w:rsidRDefault="00851BC1">
            <w:pPr>
              <w:pStyle w:val="TableParagraph"/>
              <w:spacing w:line="210" w:lineRule="exact"/>
              <w:ind w:right="959"/>
              <w:jc w:val="right"/>
              <w:rPr>
                <w:sz w:val="20"/>
              </w:rPr>
            </w:pPr>
            <w:r>
              <w:rPr>
                <w:sz w:val="20"/>
              </w:rPr>
              <w:t>1.49</w:t>
            </w:r>
          </w:p>
        </w:tc>
      </w:tr>
      <w:tr w:rsidR="009E7366">
        <w:trPr>
          <w:trHeight w:val="230"/>
        </w:trPr>
        <w:tc>
          <w:tcPr>
            <w:tcW w:w="1589" w:type="dxa"/>
            <w:vMerge/>
            <w:tcBorders>
              <w:top w:val="nil"/>
              <w:bottom w:val="single" w:sz="2" w:space="0" w:color="000000"/>
              <w:right w:val="single" w:sz="2" w:space="0" w:color="000000"/>
            </w:tcBorders>
          </w:tcPr>
          <w:p w:rsidR="009E7366" w:rsidRDefault="009E7366">
            <w:pPr>
              <w:rPr>
                <w:sz w:val="2"/>
                <w:szCs w:val="2"/>
              </w:rPr>
            </w:pPr>
          </w:p>
        </w:tc>
        <w:tc>
          <w:tcPr>
            <w:tcW w:w="249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58" w:right="231"/>
              <w:jc w:val="center"/>
              <w:rPr>
                <w:sz w:val="20"/>
              </w:rPr>
            </w:pPr>
            <w:r>
              <w:rPr>
                <w:sz w:val="20"/>
              </w:rPr>
              <w:t>100 mg/kg (LOAEL)</w:t>
            </w:r>
          </w:p>
        </w:tc>
        <w:tc>
          <w:tcPr>
            <w:tcW w:w="984"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8"/>
              <w:jc w:val="center"/>
              <w:rPr>
                <w:sz w:val="20"/>
              </w:rPr>
            </w:pPr>
            <w:r>
              <w:rPr>
                <w:w w:val="99"/>
                <w:sz w:val="20"/>
              </w:rPr>
              <w:t>F</w:t>
            </w:r>
          </w:p>
        </w:tc>
        <w:tc>
          <w:tcPr>
            <w:tcW w:w="160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153" w:right="124"/>
              <w:jc w:val="center"/>
              <w:rPr>
                <w:sz w:val="20"/>
              </w:rPr>
            </w:pPr>
            <w:r>
              <w:rPr>
                <w:sz w:val="20"/>
              </w:rPr>
              <w:t>30983.7</w:t>
            </w:r>
          </w:p>
        </w:tc>
        <w:tc>
          <w:tcPr>
            <w:tcW w:w="2319" w:type="dxa"/>
            <w:tcBorders>
              <w:top w:val="single" w:sz="2" w:space="0" w:color="000000"/>
              <w:left w:val="single" w:sz="2" w:space="0" w:color="000000"/>
              <w:bottom w:val="single" w:sz="2" w:space="0" w:color="000000"/>
            </w:tcBorders>
          </w:tcPr>
          <w:p w:rsidR="009E7366" w:rsidRDefault="00851BC1">
            <w:pPr>
              <w:pStyle w:val="TableParagraph"/>
              <w:spacing w:line="210" w:lineRule="exact"/>
              <w:ind w:right="908"/>
              <w:jc w:val="right"/>
              <w:rPr>
                <w:sz w:val="20"/>
              </w:rPr>
            </w:pPr>
            <w:r>
              <w:rPr>
                <w:sz w:val="20"/>
              </w:rPr>
              <w:t>15.96</w:t>
            </w:r>
          </w:p>
        </w:tc>
      </w:tr>
      <w:tr w:rsidR="009E7366">
        <w:trPr>
          <w:trHeight w:val="230"/>
        </w:trPr>
        <w:tc>
          <w:tcPr>
            <w:tcW w:w="1589" w:type="dxa"/>
            <w:vMerge w:val="restart"/>
            <w:tcBorders>
              <w:top w:val="single" w:sz="2" w:space="0" w:color="000000"/>
              <w:bottom w:val="single" w:sz="2" w:space="0" w:color="000000"/>
              <w:right w:val="single" w:sz="2" w:space="0" w:color="000000"/>
            </w:tcBorders>
          </w:tcPr>
          <w:p w:rsidR="009E7366" w:rsidRDefault="00851BC1">
            <w:pPr>
              <w:pStyle w:val="TableParagraph"/>
              <w:spacing w:before="115"/>
              <w:ind w:left="74" w:right="564"/>
              <w:rPr>
                <w:sz w:val="20"/>
              </w:rPr>
            </w:pPr>
            <w:r>
              <w:rPr>
                <w:sz w:val="20"/>
              </w:rPr>
              <w:t>Monkey/ 13-week po</w:t>
            </w:r>
          </w:p>
          <w:p w:rsidR="009E7366" w:rsidRDefault="00851BC1">
            <w:pPr>
              <w:pStyle w:val="TableParagraph"/>
              <w:spacing w:before="1"/>
              <w:ind w:left="74"/>
              <w:rPr>
                <w:sz w:val="20"/>
              </w:rPr>
            </w:pPr>
            <w:r>
              <w:rPr>
                <w:sz w:val="20"/>
              </w:rPr>
              <w:t>(Day 91 data)</w:t>
            </w:r>
          </w:p>
        </w:tc>
        <w:tc>
          <w:tcPr>
            <w:tcW w:w="249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58" w:right="233"/>
              <w:jc w:val="center"/>
              <w:rPr>
                <w:sz w:val="20"/>
              </w:rPr>
            </w:pPr>
            <w:r>
              <w:rPr>
                <w:sz w:val="20"/>
              </w:rPr>
              <w:t>15 mg/kg (NOAEL)</w:t>
            </w:r>
          </w:p>
        </w:tc>
        <w:tc>
          <w:tcPr>
            <w:tcW w:w="984"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7"/>
              <w:jc w:val="center"/>
              <w:rPr>
                <w:sz w:val="20"/>
              </w:rPr>
            </w:pPr>
            <w:r>
              <w:rPr>
                <w:w w:val="99"/>
                <w:sz w:val="20"/>
              </w:rPr>
              <w:t>M</w:t>
            </w:r>
          </w:p>
        </w:tc>
        <w:tc>
          <w:tcPr>
            <w:tcW w:w="160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153" w:right="124"/>
              <w:jc w:val="center"/>
              <w:rPr>
                <w:sz w:val="20"/>
              </w:rPr>
            </w:pPr>
            <w:r>
              <w:rPr>
                <w:sz w:val="20"/>
              </w:rPr>
              <w:t>2573.4</w:t>
            </w:r>
          </w:p>
        </w:tc>
        <w:tc>
          <w:tcPr>
            <w:tcW w:w="2319" w:type="dxa"/>
            <w:tcBorders>
              <w:top w:val="single" w:sz="2" w:space="0" w:color="000000"/>
              <w:left w:val="single" w:sz="2" w:space="0" w:color="000000"/>
              <w:bottom w:val="single" w:sz="2" w:space="0" w:color="000000"/>
            </w:tcBorders>
          </w:tcPr>
          <w:p w:rsidR="009E7366" w:rsidRDefault="00851BC1">
            <w:pPr>
              <w:pStyle w:val="TableParagraph"/>
              <w:spacing w:line="210" w:lineRule="exact"/>
              <w:ind w:right="959"/>
              <w:jc w:val="right"/>
              <w:rPr>
                <w:sz w:val="20"/>
              </w:rPr>
            </w:pPr>
            <w:r>
              <w:rPr>
                <w:sz w:val="20"/>
              </w:rPr>
              <w:t>1.33</w:t>
            </w:r>
          </w:p>
        </w:tc>
      </w:tr>
      <w:tr w:rsidR="009E7366">
        <w:trPr>
          <w:trHeight w:val="230"/>
        </w:trPr>
        <w:tc>
          <w:tcPr>
            <w:tcW w:w="1589" w:type="dxa"/>
            <w:vMerge/>
            <w:tcBorders>
              <w:top w:val="nil"/>
              <w:bottom w:val="single" w:sz="2" w:space="0" w:color="000000"/>
              <w:right w:val="single" w:sz="2" w:space="0" w:color="000000"/>
            </w:tcBorders>
          </w:tcPr>
          <w:p w:rsidR="009E7366" w:rsidRDefault="009E7366">
            <w:pPr>
              <w:rPr>
                <w:sz w:val="2"/>
                <w:szCs w:val="2"/>
              </w:rPr>
            </w:pPr>
          </w:p>
        </w:tc>
        <w:tc>
          <w:tcPr>
            <w:tcW w:w="249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58" w:right="233"/>
              <w:jc w:val="center"/>
              <w:rPr>
                <w:sz w:val="20"/>
              </w:rPr>
            </w:pPr>
            <w:r>
              <w:rPr>
                <w:sz w:val="20"/>
              </w:rPr>
              <w:t>4 mg/kg (NOAEL)</w:t>
            </w:r>
          </w:p>
        </w:tc>
        <w:tc>
          <w:tcPr>
            <w:tcW w:w="984"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8"/>
              <w:jc w:val="center"/>
              <w:rPr>
                <w:sz w:val="20"/>
              </w:rPr>
            </w:pPr>
            <w:r>
              <w:rPr>
                <w:w w:val="99"/>
                <w:sz w:val="20"/>
              </w:rPr>
              <w:t>F</w:t>
            </w:r>
          </w:p>
        </w:tc>
        <w:tc>
          <w:tcPr>
            <w:tcW w:w="160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153" w:right="126"/>
              <w:jc w:val="center"/>
              <w:rPr>
                <w:sz w:val="20"/>
              </w:rPr>
            </w:pPr>
            <w:r>
              <w:rPr>
                <w:sz w:val="20"/>
              </w:rPr>
              <w:t>358.9</w:t>
            </w:r>
          </w:p>
        </w:tc>
        <w:tc>
          <w:tcPr>
            <w:tcW w:w="2319" w:type="dxa"/>
            <w:tcBorders>
              <w:top w:val="single" w:sz="2" w:space="0" w:color="000000"/>
              <w:left w:val="single" w:sz="2" w:space="0" w:color="000000"/>
              <w:bottom w:val="single" w:sz="2" w:space="0" w:color="000000"/>
            </w:tcBorders>
          </w:tcPr>
          <w:p w:rsidR="009E7366" w:rsidRDefault="00851BC1">
            <w:pPr>
              <w:pStyle w:val="TableParagraph"/>
              <w:spacing w:line="210" w:lineRule="exact"/>
              <w:ind w:right="959"/>
              <w:jc w:val="right"/>
              <w:rPr>
                <w:sz w:val="20"/>
              </w:rPr>
            </w:pPr>
            <w:r>
              <w:rPr>
                <w:sz w:val="20"/>
              </w:rPr>
              <w:t>0.18</w:t>
            </w:r>
          </w:p>
        </w:tc>
      </w:tr>
      <w:tr w:rsidR="009E7366">
        <w:trPr>
          <w:trHeight w:val="230"/>
        </w:trPr>
        <w:tc>
          <w:tcPr>
            <w:tcW w:w="1589" w:type="dxa"/>
            <w:vMerge/>
            <w:tcBorders>
              <w:top w:val="nil"/>
              <w:bottom w:val="single" w:sz="2" w:space="0" w:color="000000"/>
              <w:right w:val="single" w:sz="2" w:space="0" w:color="000000"/>
            </w:tcBorders>
          </w:tcPr>
          <w:p w:rsidR="009E7366" w:rsidRDefault="009E7366">
            <w:pPr>
              <w:rPr>
                <w:sz w:val="2"/>
                <w:szCs w:val="2"/>
              </w:rPr>
            </w:pPr>
          </w:p>
        </w:tc>
        <w:tc>
          <w:tcPr>
            <w:tcW w:w="249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58" w:right="236"/>
              <w:jc w:val="center"/>
              <w:rPr>
                <w:sz w:val="20"/>
              </w:rPr>
            </w:pPr>
            <w:r>
              <w:rPr>
                <w:sz w:val="20"/>
              </w:rPr>
              <w:t>60/30 mg/kg‡ (LOAEL)</w:t>
            </w:r>
          </w:p>
        </w:tc>
        <w:tc>
          <w:tcPr>
            <w:tcW w:w="984"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7"/>
              <w:jc w:val="center"/>
              <w:rPr>
                <w:sz w:val="20"/>
              </w:rPr>
            </w:pPr>
            <w:r>
              <w:rPr>
                <w:w w:val="99"/>
                <w:sz w:val="20"/>
              </w:rPr>
              <w:t>M</w:t>
            </w:r>
          </w:p>
        </w:tc>
        <w:tc>
          <w:tcPr>
            <w:tcW w:w="160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153" w:right="124"/>
              <w:jc w:val="center"/>
              <w:rPr>
                <w:sz w:val="20"/>
              </w:rPr>
            </w:pPr>
            <w:r>
              <w:rPr>
                <w:sz w:val="20"/>
              </w:rPr>
              <w:t>3115.3</w:t>
            </w:r>
          </w:p>
        </w:tc>
        <w:tc>
          <w:tcPr>
            <w:tcW w:w="2319" w:type="dxa"/>
            <w:tcBorders>
              <w:top w:val="single" w:sz="2" w:space="0" w:color="000000"/>
              <w:left w:val="single" w:sz="2" w:space="0" w:color="000000"/>
              <w:bottom w:val="single" w:sz="2" w:space="0" w:color="000000"/>
            </w:tcBorders>
          </w:tcPr>
          <w:p w:rsidR="009E7366" w:rsidRDefault="00851BC1">
            <w:pPr>
              <w:pStyle w:val="TableParagraph"/>
              <w:spacing w:line="210" w:lineRule="exact"/>
              <w:ind w:right="959"/>
              <w:jc w:val="right"/>
              <w:rPr>
                <w:sz w:val="20"/>
              </w:rPr>
            </w:pPr>
            <w:r>
              <w:rPr>
                <w:sz w:val="20"/>
              </w:rPr>
              <w:t>1.60</w:t>
            </w:r>
          </w:p>
        </w:tc>
      </w:tr>
      <w:tr w:rsidR="009E7366">
        <w:trPr>
          <w:trHeight w:val="230"/>
        </w:trPr>
        <w:tc>
          <w:tcPr>
            <w:tcW w:w="1589" w:type="dxa"/>
            <w:vMerge/>
            <w:tcBorders>
              <w:top w:val="nil"/>
              <w:bottom w:val="single" w:sz="2" w:space="0" w:color="000000"/>
              <w:right w:val="single" w:sz="2" w:space="0" w:color="000000"/>
            </w:tcBorders>
          </w:tcPr>
          <w:p w:rsidR="009E7366" w:rsidRDefault="009E7366">
            <w:pPr>
              <w:rPr>
                <w:sz w:val="2"/>
                <w:szCs w:val="2"/>
              </w:rPr>
            </w:pPr>
          </w:p>
        </w:tc>
        <w:tc>
          <w:tcPr>
            <w:tcW w:w="249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58" w:right="236"/>
              <w:jc w:val="center"/>
              <w:rPr>
                <w:sz w:val="20"/>
              </w:rPr>
            </w:pPr>
            <w:r>
              <w:rPr>
                <w:sz w:val="20"/>
              </w:rPr>
              <w:t>8 mg/kg (LOAEL)</w:t>
            </w:r>
          </w:p>
        </w:tc>
        <w:tc>
          <w:tcPr>
            <w:tcW w:w="984"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8"/>
              <w:jc w:val="center"/>
              <w:rPr>
                <w:sz w:val="20"/>
              </w:rPr>
            </w:pPr>
            <w:r>
              <w:rPr>
                <w:w w:val="99"/>
                <w:sz w:val="20"/>
              </w:rPr>
              <w:t>F</w:t>
            </w:r>
          </w:p>
        </w:tc>
        <w:tc>
          <w:tcPr>
            <w:tcW w:w="160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153" w:right="126"/>
              <w:jc w:val="center"/>
              <w:rPr>
                <w:sz w:val="20"/>
              </w:rPr>
            </w:pPr>
            <w:r>
              <w:rPr>
                <w:sz w:val="20"/>
              </w:rPr>
              <w:t>715.5</w:t>
            </w:r>
          </w:p>
        </w:tc>
        <w:tc>
          <w:tcPr>
            <w:tcW w:w="2319" w:type="dxa"/>
            <w:tcBorders>
              <w:top w:val="single" w:sz="2" w:space="0" w:color="000000"/>
              <w:left w:val="single" w:sz="2" w:space="0" w:color="000000"/>
              <w:bottom w:val="single" w:sz="2" w:space="0" w:color="000000"/>
            </w:tcBorders>
          </w:tcPr>
          <w:p w:rsidR="009E7366" w:rsidRDefault="00851BC1">
            <w:pPr>
              <w:pStyle w:val="TableParagraph"/>
              <w:spacing w:line="210" w:lineRule="exact"/>
              <w:ind w:right="959"/>
              <w:jc w:val="right"/>
              <w:rPr>
                <w:sz w:val="20"/>
              </w:rPr>
            </w:pPr>
            <w:r>
              <w:rPr>
                <w:sz w:val="20"/>
              </w:rPr>
              <w:t>0.37</w:t>
            </w:r>
          </w:p>
        </w:tc>
      </w:tr>
      <w:tr w:rsidR="009E7366">
        <w:trPr>
          <w:trHeight w:val="227"/>
        </w:trPr>
        <w:tc>
          <w:tcPr>
            <w:tcW w:w="1589" w:type="dxa"/>
            <w:vMerge w:val="restart"/>
            <w:tcBorders>
              <w:top w:val="single" w:sz="2" w:space="0" w:color="000000"/>
              <w:bottom w:val="single" w:sz="2" w:space="0" w:color="000000"/>
              <w:right w:val="single" w:sz="2" w:space="0" w:color="000000"/>
            </w:tcBorders>
          </w:tcPr>
          <w:p w:rsidR="009E7366" w:rsidRDefault="00851BC1">
            <w:pPr>
              <w:pStyle w:val="TableParagraph"/>
              <w:spacing w:before="115"/>
              <w:ind w:left="74" w:right="564"/>
              <w:rPr>
                <w:sz w:val="20"/>
              </w:rPr>
            </w:pPr>
            <w:r>
              <w:rPr>
                <w:sz w:val="20"/>
              </w:rPr>
              <w:t>Monkey/ 52-week po</w:t>
            </w:r>
          </w:p>
          <w:p w:rsidR="009E7366" w:rsidRDefault="00851BC1">
            <w:pPr>
              <w:pStyle w:val="TableParagraph"/>
              <w:spacing w:line="228" w:lineRule="exact"/>
              <w:ind w:left="74"/>
              <w:rPr>
                <w:sz w:val="20"/>
              </w:rPr>
            </w:pPr>
            <w:r>
              <w:rPr>
                <w:sz w:val="20"/>
              </w:rPr>
              <w:t>(Day 364 data)</w:t>
            </w:r>
          </w:p>
        </w:tc>
        <w:tc>
          <w:tcPr>
            <w:tcW w:w="249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08" w:lineRule="exact"/>
              <w:ind w:left="258" w:right="233"/>
              <w:jc w:val="center"/>
              <w:rPr>
                <w:sz w:val="20"/>
              </w:rPr>
            </w:pPr>
            <w:r>
              <w:rPr>
                <w:sz w:val="20"/>
              </w:rPr>
              <w:t>8 mg/kg (NOAEL)</w:t>
            </w:r>
          </w:p>
        </w:tc>
        <w:tc>
          <w:tcPr>
            <w:tcW w:w="984"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08" w:lineRule="exact"/>
              <w:ind w:left="27"/>
              <w:jc w:val="center"/>
              <w:rPr>
                <w:sz w:val="20"/>
              </w:rPr>
            </w:pPr>
            <w:r>
              <w:rPr>
                <w:w w:val="99"/>
                <w:sz w:val="20"/>
              </w:rPr>
              <w:t>M</w:t>
            </w:r>
          </w:p>
        </w:tc>
        <w:tc>
          <w:tcPr>
            <w:tcW w:w="160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08" w:lineRule="exact"/>
              <w:ind w:left="153" w:right="124"/>
              <w:jc w:val="center"/>
              <w:rPr>
                <w:sz w:val="20"/>
              </w:rPr>
            </w:pPr>
            <w:r>
              <w:rPr>
                <w:sz w:val="20"/>
              </w:rPr>
              <w:t>1784.3</w:t>
            </w:r>
          </w:p>
        </w:tc>
        <w:tc>
          <w:tcPr>
            <w:tcW w:w="2319" w:type="dxa"/>
            <w:tcBorders>
              <w:top w:val="single" w:sz="2" w:space="0" w:color="000000"/>
              <w:left w:val="single" w:sz="2" w:space="0" w:color="000000"/>
              <w:bottom w:val="single" w:sz="2" w:space="0" w:color="000000"/>
            </w:tcBorders>
          </w:tcPr>
          <w:p w:rsidR="009E7366" w:rsidRDefault="00851BC1">
            <w:pPr>
              <w:pStyle w:val="TableParagraph"/>
              <w:spacing w:line="208" w:lineRule="exact"/>
              <w:ind w:right="959"/>
              <w:jc w:val="right"/>
              <w:rPr>
                <w:sz w:val="20"/>
              </w:rPr>
            </w:pPr>
            <w:r>
              <w:rPr>
                <w:sz w:val="20"/>
              </w:rPr>
              <w:t>0.92</w:t>
            </w:r>
          </w:p>
        </w:tc>
      </w:tr>
      <w:tr w:rsidR="009E7366">
        <w:trPr>
          <w:trHeight w:val="230"/>
        </w:trPr>
        <w:tc>
          <w:tcPr>
            <w:tcW w:w="1589" w:type="dxa"/>
            <w:vMerge/>
            <w:tcBorders>
              <w:top w:val="nil"/>
              <w:bottom w:val="single" w:sz="2" w:space="0" w:color="000000"/>
              <w:right w:val="single" w:sz="2" w:space="0" w:color="000000"/>
            </w:tcBorders>
          </w:tcPr>
          <w:p w:rsidR="009E7366" w:rsidRDefault="009E7366">
            <w:pPr>
              <w:rPr>
                <w:sz w:val="2"/>
                <w:szCs w:val="2"/>
              </w:rPr>
            </w:pPr>
          </w:p>
        </w:tc>
        <w:tc>
          <w:tcPr>
            <w:tcW w:w="249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58" w:right="233"/>
              <w:jc w:val="center"/>
              <w:rPr>
                <w:sz w:val="20"/>
              </w:rPr>
            </w:pPr>
            <w:r>
              <w:rPr>
                <w:sz w:val="20"/>
              </w:rPr>
              <w:t>2 mg/kg (NOAEL)</w:t>
            </w:r>
          </w:p>
        </w:tc>
        <w:tc>
          <w:tcPr>
            <w:tcW w:w="984"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8"/>
              <w:jc w:val="center"/>
              <w:rPr>
                <w:sz w:val="20"/>
              </w:rPr>
            </w:pPr>
            <w:r>
              <w:rPr>
                <w:w w:val="99"/>
                <w:sz w:val="20"/>
              </w:rPr>
              <w:t>F</w:t>
            </w:r>
          </w:p>
        </w:tc>
        <w:tc>
          <w:tcPr>
            <w:tcW w:w="160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153" w:right="126"/>
              <w:jc w:val="center"/>
              <w:rPr>
                <w:sz w:val="20"/>
              </w:rPr>
            </w:pPr>
            <w:r>
              <w:rPr>
                <w:sz w:val="20"/>
              </w:rPr>
              <w:t>316.4</w:t>
            </w:r>
          </w:p>
        </w:tc>
        <w:tc>
          <w:tcPr>
            <w:tcW w:w="2319" w:type="dxa"/>
            <w:tcBorders>
              <w:top w:val="single" w:sz="2" w:space="0" w:color="000000"/>
              <w:left w:val="single" w:sz="2" w:space="0" w:color="000000"/>
              <w:bottom w:val="single" w:sz="2" w:space="0" w:color="000000"/>
            </w:tcBorders>
          </w:tcPr>
          <w:p w:rsidR="009E7366" w:rsidRDefault="00851BC1">
            <w:pPr>
              <w:pStyle w:val="TableParagraph"/>
              <w:spacing w:line="210" w:lineRule="exact"/>
              <w:ind w:right="959"/>
              <w:jc w:val="right"/>
              <w:rPr>
                <w:sz w:val="20"/>
              </w:rPr>
            </w:pPr>
            <w:r>
              <w:rPr>
                <w:sz w:val="20"/>
              </w:rPr>
              <w:t>0.16</w:t>
            </w:r>
          </w:p>
        </w:tc>
      </w:tr>
      <w:tr w:rsidR="009E7366">
        <w:trPr>
          <w:trHeight w:val="230"/>
        </w:trPr>
        <w:tc>
          <w:tcPr>
            <w:tcW w:w="1589" w:type="dxa"/>
            <w:vMerge/>
            <w:tcBorders>
              <w:top w:val="nil"/>
              <w:bottom w:val="single" w:sz="2" w:space="0" w:color="000000"/>
              <w:right w:val="single" w:sz="2" w:space="0" w:color="000000"/>
            </w:tcBorders>
          </w:tcPr>
          <w:p w:rsidR="009E7366" w:rsidRDefault="009E7366">
            <w:pPr>
              <w:rPr>
                <w:sz w:val="2"/>
                <w:szCs w:val="2"/>
              </w:rPr>
            </w:pPr>
          </w:p>
        </w:tc>
        <w:tc>
          <w:tcPr>
            <w:tcW w:w="249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58" w:right="236"/>
              <w:jc w:val="center"/>
              <w:rPr>
                <w:sz w:val="20"/>
              </w:rPr>
            </w:pPr>
            <w:r>
              <w:rPr>
                <w:sz w:val="20"/>
              </w:rPr>
              <w:t>15 mg/kg (LOAEL)</w:t>
            </w:r>
          </w:p>
        </w:tc>
        <w:tc>
          <w:tcPr>
            <w:tcW w:w="984"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7"/>
              <w:jc w:val="center"/>
              <w:rPr>
                <w:sz w:val="20"/>
              </w:rPr>
            </w:pPr>
            <w:r>
              <w:rPr>
                <w:w w:val="99"/>
                <w:sz w:val="20"/>
              </w:rPr>
              <w:t>M</w:t>
            </w:r>
          </w:p>
        </w:tc>
        <w:tc>
          <w:tcPr>
            <w:tcW w:w="160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153" w:right="124"/>
              <w:jc w:val="center"/>
              <w:rPr>
                <w:sz w:val="20"/>
              </w:rPr>
            </w:pPr>
            <w:r>
              <w:rPr>
                <w:sz w:val="20"/>
              </w:rPr>
              <w:t>2886.9</w:t>
            </w:r>
          </w:p>
        </w:tc>
        <w:tc>
          <w:tcPr>
            <w:tcW w:w="2319" w:type="dxa"/>
            <w:tcBorders>
              <w:top w:val="single" w:sz="2" w:space="0" w:color="000000"/>
              <w:left w:val="single" w:sz="2" w:space="0" w:color="000000"/>
              <w:bottom w:val="single" w:sz="2" w:space="0" w:color="000000"/>
            </w:tcBorders>
          </w:tcPr>
          <w:p w:rsidR="009E7366" w:rsidRDefault="00851BC1">
            <w:pPr>
              <w:pStyle w:val="TableParagraph"/>
              <w:spacing w:line="210" w:lineRule="exact"/>
              <w:ind w:right="959"/>
              <w:jc w:val="right"/>
              <w:rPr>
                <w:sz w:val="20"/>
              </w:rPr>
            </w:pPr>
            <w:r>
              <w:rPr>
                <w:sz w:val="20"/>
              </w:rPr>
              <w:t>1.49</w:t>
            </w:r>
          </w:p>
        </w:tc>
      </w:tr>
      <w:tr w:rsidR="009E7366">
        <w:trPr>
          <w:trHeight w:val="230"/>
        </w:trPr>
        <w:tc>
          <w:tcPr>
            <w:tcW w:w="1589" w:type="dxa"/>
            <w:vMerge/>
            <w:tcBorders>
              <w:top w:val="nil"/>
              <w:bottom w:val="single" w:sz="2" w:space="0" w:color="000000"/>
              <w:right w:val="single" w:sz="2" w:space="0" w:color="000000"/>
            </w:tcBorders>
          </w:tcPr>
          <w:p w:rsidR="009E7366" w:rsidRDefault="009E7366">
            <w:pPr>
              <w:rPr>
                <w:sz w:val="2"/>
                <w:szCs w:val="2"/>
              </w:rPr>
            </w:pPr>
          </w:p>
        </w:tc>
        <w:tc>
          <w:tcPr>
            <w:tcW w:w="249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58" w:right="236"/>
              <w:jc w:val="center"/>
              <w:rPr>
                <w:sz w:val="20"/>
              </w:rPr>
            </w:pPr>
            <w:r>
              <w:rPr>
                <w:sz w:val="20"/>
              </w:rPr>
              <w:t>4 mg/kg (LOAEL)</w:t>
            </w:r>
          </w:p>
        </w:tc>
        <w:tc>
          <w:tcPr>
            <w:tcW w:w="984"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28"/>
              <w:jc w:val="center"/>
              <w:rPr>
                <w:sz w:val="20"/>
              </w:rPr>
            </w:pPr>
            <w:r>
              <w:rPr>
                <w:w w:val="99"/>
                <w:sz w:val="20"/>
              </w:rPr>
              <w:t>F</w:t>
            </w:r>
          </w:p>
        </w:tc>
        <w:tc>
          <w:tcPr>
            <w:tcW w:w="1606" w:type="dxa"/>
            <w:tcBorders>
              <w:top w:val="single" w:sz="2" w:space="0" w:color="000000"/>
              <w:left w:val="single" w:sz="2" w:space="0" w:color="000000"/>
              <w:bottom w:val="single" w:sz="2" w:space="0" w:color="000000"/>
              <w:right w:val="single" w:sz="2" w:space="0" w:color="000000"/>
            </w:tcBorders>
          </w:tcPr>
          <w:p w:rsidR="009E7366" w:rsidRDefault="00851BC1">
            <w:pPr>
              <w:pStyle w:val="TableParagraph"/>
              <w:spacing w:line="210" w:lineRule="exact"/>
              <w:ind w:left="153" w:right="126"/>
              <w:jc w:val="center"/>
              <w:rPr>
                <w:sz w:val="20"/>
              </w:rPr>
            </w:pPr>
            <w:r>
              <w:rPr>
                <w:sz w:val="20"/>
              </w:rPr>
              <w:t>663.7</w:t>
            </w:r>
          </w:p>
        </w:tc>
        <w:tc>
          <w:tcPr>
            <w:tcW w:w="2319" w:type="dxa"/>
            <w:tcBorders>
              <w:top w:val="single" w:sz="2" w:space="0" w:color="000000"/>
              <w:left w:val="single" w:sz="2" w:space="0" w:color="000000"/>
              <w:bottom w:val="single" w:sz="2" w:space="0" w:color="000000"/>
            </w:tcBorders>
          </w:tcPr>
          <w:p w:rsidR="009E7366" w:rsidRDefault="00851BC1">
            <w:pPr>
              <w:pStyle w:val="TableParagraph"/>
              <w:spacing w:line="210" w:lineRule="exact"/>
              <w:ind w:right="959"/>
              <w:jc w:val="right"/>
              <w:rPr>
                <w:sz w:val="20"/>
              </w:rPr>
            </w:pPr>
            <w:r>
              <w:rPr>
                <w:sz w:val="20"/>
              </w:rPr>
              <w:t>0.34</w:t>
            </w:r>
          </w:p>
        </w:tc>
      </w:tr>
      <w:tr w:rsidR="009E7366">
        <w:trPr>
          <w:trHeight w:val="460"/>
        </w:trPr>
        <w:tc>
          <w:tcPr>
            <w:tcW w:w="1589" w:type="dxa"/>
            <w:tcBorders>
              <w:top w:val="single" w:sz="2" w:space="0" w:color="000000"/>
              <w:right w:val="single" w:sz="2" w:space="0" w:color="000000"/>
            </w:tcBorders>
          </w:tcPr>
          <w:p w:rsidR="009E7366" w:rsidRDefault="00851BC1">
            <w:pPr>
              <w:pStyle w:val="TableParagraph"/>
              <w:spacing w:line="223" w:lineRule="exact"/>
              <w:ind w:left="74"/>
              <w:rPr>
                <w:sz w:val="20"/>
              </w:rPr>
            </w:pPr>
            <w:r>
              <w:rPr>
                <w:sz w:val="20"/>
              </w:rPr>
              <w:t>Human (Study</w:t>
            </w:r>
          </w:p>
          <w:p w:rsidR="009E7366" w:rsidRDefault="003129FB">
            <w:pPr>
              <w:pStyle w:val="TableParagraph"/>
              <w:spacing w:line="217" w:lineRule="exact"/>
              <w:ind w:left="74"/>
              <w:rPr>
                <w:sz w:val="20"/>
              </w:rPr>
            </w:pPr>
            <w:r>
              <w:rPr>
                <w:sz w:val="20"/>
              </w:rPr>
              <w:t>Project 5</w:t>
            </w:r>
            <w:r w:rsidR="00851BC1">
              <w:rPr>
                <w:sz w:val="20"/>
              </w:rPr>
              <w:t>-CL-PK26)</w:t>
            </w:r>
          </w:p>
        </w:tc>
        <w:tc>
          <w:tcPr>
            <w:tcW w:w="2496" w:type="dxa"/>
            <w:tcBorders>
              <w:top w:val="single" w:sz="2" w:space="0" w:color="000000"/>
              <w:left w:val="single" w:sz="2" w:space="0" w:color="000000"/>
              <w:right w:val="single" w:sz="2" w:space="0" w:color="000000"/>
            </w:tcBorders>
          </w:tcPr>
          <w:p w:rsidR="009E7366" w:rsidRDefault="00851BC1">
            <w:pPr>
              <w:pStyle w:val="TableParagraph"/>
              <w:spacing w:before="108"/>
              <w:ind w:left="258" w:right="231"/>
              <w:jc w:val="center"/>
              <w:rPr>
                <w:sz w:val="20"/>
              </w:rPr>
            </w:pPr>
            <w:r>
              <w:rPr>
                <w:sz w:val="20"/>
              </w:rPr>
              <w:t>150 mg</w:t>
            </w:r>
          </w:p>
        </w:tc>
        <w:tc>
          <w:tcPr>
            <w:tcW w:w="984" w:type="dxa"/>
            <w:tcBorders>
              <w:top w:val="single" w:sz="2" w:space="0" w:color="000000"/>
              <w:left w:val="single" w:sz="2" w:space="0" w:color="000000"/>
              <w:right w:val="single" w:sz="2" w:space="0" w:color="000000"/>
            </w:tcBorders>
          </w:tcPr>
          <w:p w:rsidR="009E7366" w:rsidRDefault="00851BC1">
            <w:pPr>
              <w:pStyle w:val="TableParagraph"/>
              <w:spacing w:before="108"/>
              <w:ind w:left="55" w:right="29"/>
              <w:jc w:val="center"/>
              <w:rPr>
                <w:sz w:val="20"/>
              </w:rPr>
            </w:pPr>
            <w:r>
              <w:rPr>
                <w:sz w:val="20"/>
              </w:rPr>
              <w:t>M/F</w:t>
            </w:r>
          </w:p>
        </w:tc>
        <w:tc>
          <w:tcPr>
            <w:tcW w:w="1606" w:type="dxa"/>
            <w:tcBorders>
              <w:top w:val="single" w:sz="2" w:space="0" w:color="000000"/>
              <w:left w:val="single" w:sz="2" w:space="0" w:color="000000"/>
              <w:right w:val="single" w:sz="2" w:space="0" w:color="000000"/>
            </w:tcBorders>
          </w:tcPr>
          <w:p w:rsidR="009E7366" w:rsidRDefault="00851BC1">
            <w:pPr>
              <w:pStyle w:val="TableParagraph"/>
              <w:spacing w:before="108"/>
              <w:ind w:left="153" w:right="123"/>
              <w:jc w:val="center"/>
              <w:rPr>
                <w:sz w:val="20"/>
              </w:rPr>
            </w:pPr>
            <w:r>
              <w:rPr>
                <w:sz w:val="20"/>
              </w:rPr>
              <w:t>1941</w:t>
            </w:r>
          </w:p>
        </w:tc>
        <w:tc>
          <w:tcPr>
            <w:tcW w:w="2319" w:type="dxa"/>
            <w:tcBorders>
              <w:top w:val="single" w:sz="2" w:space="0" w:color="000000"/>
              <w:left w:val="single" w:sz="2" w:space="0" w:color="000000"/>
            </w:tcBorders>
          </w:tcPr>
          <w:p w:rsidR="009E7366" w:rsidRDefault="00851BC1">
            <w:pPr>
              <w:pStyle w:val="TableParagraph"/>
              <w:spacing w:before="108"/>
              <w:ind w:left="1005" w:right="974"/>
              <w:jc w:val="center"/>
              <w:rPr>
                <w:sz w:val="20"/>
              </w:rPr>
            </w:pPr>
            <w:r>
              <w:rPr>
                <w:sz w:val="20"/>
              </w:rPr>
              <w:t>NA</w:t>
            </w:r>
          </w:p>
        </w:tc>
      </w:tr>
    </w:tbl>
    <w:p w:rsidR="009E7366" w:rsidRDefault="00851BC1">
      <w:pPr>
        <w:spacing w:before="53"/>
        <w:ind w:left="155"/>
        <w:rPr>
          <w:sz w:val="20"/>
        </w:rPr>
      </w:pPr>
      <w:r>
        <w:rPr>
          <w:sz w:val="20"/>
        </w:rPr>
        <w:t>Note: Calculation of safety margins does not take plasma protein binding into consideration.</w:t>
      </w:r>
    </w:p>
    <w:p w:rsidR="009E7366" w:rsidRDefault="00851BC1">
      <w:pPr>
        <w:spacing w:before="61"/>
        <w:ind w:left="155" w:right="1791"/>
        <w:rPr>
          <w:sz w:val="20"/>
        </w:rPr>
      </w:pPr>
      <w:r>
        <w:rPr>
          <w:sz w:val="20"/>
        </w:rPr>
        <w:t>AUC: area under the concentration-time curve; F: females; LOAEL: lowest-observed-adverse-effect level; M: males; NOAEL: no-observed-adverse-effect level; NA: not available.</w:t>
      </w:r>
    </w:p>
    <w:p w:rsidR="009E7366" w:rsidRDefault="00851BC1">
      <w:pPr>
        <w:spacing w:before="60"/>
        <w:ind w:left="155"/>
        <w:rPr>
          <w:sz w:val="20"/>
        </w:rPr>
      </w:pPr>
      <w:r>
        <w:rPr>
          <w:position w:val="2"/>
          <w:sz w:val="20"/>
        </w:rPr>
        <w:t>† Animal and human data were reported as the AUC</w:t>
      </w:r>
      <w:r>
        <w:rPr>
          <w:sz w:val="13"/>
        </w:rPr>
        <w:t xml:space="preserve">24 </w:t>
      </w:r>
      <w:r>
        <w:rPr>
          <w:position w:val="2"/>
          <w:sz w:val="20"/>
        </w:rPr>
        <w:t>and AUC</w:t>
      </w:r>
      <w:r>
        <w:rPr>
          <w:sz w:val="13"/>
        </w:rPr>
        <w:t>tau</w:t>
      </w:r>
      <w:r>
        <w:rPr>
          <w:position w:val="2"/>
          <w:sz w:val="20"/>
        </w:rPr>
        <w:t>, respectively.</w:t>
      </w:r>
    </w:p>
    <w:p w:rsidR="009E7366" w:rsidRDefault="00851BC1">
      <w:pPr>
        <w:spacing w:before="54"/>
        <w:ind w:left="155" w:right="1712"/>
        <w:rPr>
          <w:sz w:val="20"/>
        </w:rPr>
      </w:pPr>
      <w:r>
        <w:rPr>
          <w:sz w:val="20"/>
        </w:rPr>
        <w:t>‡ Monkeys were administered 60 mg/kg per day from days 1 to 31 (male; dose was changed beginning day 32) or from days 1 to 28 (female; dose was changed beginning day 29) and 30 mg/kg per day for the remainder of the 13-week treatment period. Moribund sacrifices occurred on day 21 (male), and days 17, 26 and</w:t>
      </w:r>
    </w:p>
    <w:p w:rsidR="009E7366" w:rsidRDefault="00851BC1">
      <w:pPr>
        <w:spacing w:before="1"/>
        <w:ind w:left="155"/>
        <w:rPr>
          <w:sz w:val="20"/>
        </w:rPr>
      </w:pPr>
      <w:r>
        <w:rPr>
          <w:sz w:val="20"/>
        </w:rPr>
        <w:t>64 (females), respectively.</w:t>
      </w:r>
    </w:p>
    <w:p w:rsidR="009E7366" w:rsidRDefault="00851BC1">
      <w:pPr>
        <w:spacing w:before="60"/>
        <w:ind w:left="155"/>
        <w:rPr>
          <w:sz w:val="20"/>
        </w:rPr>
      </w:pPr>
      <w:r>
        <w:rPr>
          <w:sz w:val="20"/>
        </w:rPr>
        <w:t xml:space="preserve">Source: Studies </w:t>
      </w:r>
      <w:r w:rsidR="003129FB">
        <w:rPr>
          <w:sz w:val="20"/>
        </w:rPr>
        <w:t>Project 5</w:t>
      </w:r>
      <w:r>
        <w:rPr>
          <w:sz w:val="20"/>
        </w:rPr>
        <w:t xml:space="preserve">-TX-0024, </w:t>
      </w:r>
      <w:r w:rsidR="003129FB">
        <w:rPr>
          <w:sz w:val="20"/>
        </w:rPr>
        <w:t>Project 5</w:t>
      </w:r>
      <w:r>
        <w:rPr>
          <w:sz w:val="20"/>
        </w:rPr>
        <w:t xml:space="preserve">-TX-0030, </w:t>
      </w:r>
      <w:r w:rsidR="003129FB">
        <w:rPr>
          <w:sz w:val="20"/>
        </w:rPr>
        <w:t>Project 5</w:t>
      </w:r>
      <w:r>
        <w:rPr>
          <w:sz w:val="20"/>
        </w:rPr>
        <w:t xml:space="preserve">-TX-0023, </w:t>
      </w:r>
      <w:r w:rsidR="003129FB">
        <w:rPr>
          <w:sz w:val="20"/>
        </w:rPr>
        <w:t>Project 5</w:t>
      </w:r>
      <w:r>
        <w:rPr>
          <w:sz w:val="20"/>
        </w:rPr>
        <w:t xml:space="preserve">-TX-0029 and </w:t>
      </w:r>
      <w:r w:rsidR="003129FB">
        <w:rPr>
          <w:sz w:val="20"/>
        </w:rPr>
        <w:t>Project 5</w:t>
      </w:r>
      <w:r>
        <w:rPr>
          <w:sz w:val="20"/>
        </w:rPr>
        <w:t>-CL-PK26</w:t>
      </w:r>
    </w:p>
    <w:p w:rsidR="009E7366" w:rsidRDefault="00851BC1">
      <w:pPr>
        <w:pStyle w:val="a3"/>
        <w:spacing w:before="146" w:line="261" w:lineRule="auto"/>
        <w:ind w:left="155" w:right="1941"/>
      </w:pPr>
      <w:r>
        <w:t xml:space="preserve">In the embryo-fetal development study in rats, </w:t>
      </w:r>
      <w:r w:rsidR="003129FB">
        <w:t>PROJECT 5</w:t>
      </w:r>
      <w:r>
        <w:t xml:space="preserve"> showed teratogenic effects. Therefore, care should be taken to not expose pregnant females or females of childbearing potential using inadequate contraception to </w:t>
      </w:r>
      <w:r w:rsidR="003129FB">
        <w:t>PROJECT 5</w:t>
      </w:r>
      <w:r>
        <w:t>.</w:t>
      </w:r>
    </w:p>
    <w:p w:rsidR="009E7366" w:rsidRDefault="00851BC1">
      <w:pPr>
        <w:pStyle w:val="a3"/>
        <w:spacing w:before="117" w:line="261" w:lineRule="auto"/>
        <w:ind w:left="155" w:right="1753"/>
      </w:pPr>
      <w:r>
        <w:t xml:space="preserve">In conclusion, the results of nonclinical safety pharmacology and toxicology studies support further development of </w:t>
      </w:r>
      <w:r w:rsidR="003129FB">
        <w:t>PROJECT 5</w:t>
      </w:r>
      <w:r>
        <w:t>.</w:t>
      </w:r>
    </w:p>
    <w:p w:rsidR="009E7366" w:rsidRDefault="009E7366">
      <w:pPr>
        <w:spacing w:line="261" w:lineRule="auto"/>
        <w:sectPr w:rsidR="009E7366">
          <w:pgSz w:w="12240" w:h="15840"/>
          <w:pgMar w:top="1560" w:right="0" w:bottom="940" w:left="1460" w:header="581" w:footer="748" w:gutter="0"/>
          <w:cols w:space="720"/>
        </w:sectPr>
      </w:pPr>
    </w:p>
    <w:p w:rsidR="009E7366" w:rsidRDefault="00851BC1">
      <w:pPr>
        <w:pStyle w:val="2"/>
        <w:spacing w:before="125"/>
        <w:ind w:left="155" w:firstLine="0"/>
      </w:pPr>
      <w:r>
        <w:lastRenderedPageBreak/>
        <w:t>List of References</w:t>
      </w:r>
    </w:p>
    <w:p w:rsidR="009E7366" w:rsidRDefault="00851BC1">
      <w:pPr>
        <w:spacing w:before="116"/>
        <w:ind w:left="721" w:right="1742" w:hanging="567"/>
      </w:pPr>
      <w:r>
        <w:t xml:space="preserve">Banerjee S, Biehl A, </w:t>
      </w:r>
      <w:proofErr w:type="spellStart"/>
      <w:r>
        <w:t>Gadina</w:t>
      </w:r>
      <w:proofErr w:type="spellEnd"/>
      <w:r>
        <w:t xml:space="preserve"> M, </w:t>
      </w:r>
      <w:proofErr w:type="spellStart"/>
      <w:r>
        <w:t>Hasni</w:t>
      </w:r>
      <w:proofErr w:type="spellEnd"/>
      <w:r>
        <w:t xml:space="preserve"> S, Schwartz DM. JAK-STAT signaling as a target for inflammatory and autoimmune diseases: current and future prospects. Drugs. 2017;77:521-46.</w:t>
      </w:r>
    </w:p>
    <w:p w:rsidR="009E7366" w:rsidRDefault="009E7366">
      <w:pPr>
        <w:pStyle w:val="a3"/>
        <w:spacing w:before="10"/>
        <w:rPr>
          <w:sz w:val="20"/>
        </w:rPr>
      </w:pPr>
    </w:p>
    <w:p w:rsidR="009E7366" w:rsidRDefault="00851BC1">
      <w:pPr>
        <w:ind w:left="721" w:right="1925" w:hanging="567"/>
      </w:pPr>
      <w:proofErr w:type="spellStart"/>
      <w:r>
        <w:t>Bugelski</w:t>
      </w:r>
      <w:proofErr w:type="spellEnd"/>
      <w:r>
        <w:t xml:space="preserve"> PJ, Volk A, Walker MR, </w:t>
      </w:r>
      <w:proofErr w:type="spellStart"/>
      <w:r>
        <w:t>Krayer</w:t>
      </w:r>
      <w:proofErr w:type="spellEnd"/>
      <w:r>
        <w:t xml:space="preserve"> JH, Martin P, </w:t>
      </w:r>
      <w:proofErr w:type="spellStart"/>
      <w:r>
        <w:t>Descotes</w:t>
      </w:r>
      <w:proofErr w:type="spellEnd"/>
      <w:r>
        <w:t xml:space="preserve"> J. Critical Review of Preclinical Approaches to Evaluate the Potential of Immunosuppressive Drugs to Influence Human Neoplasia. International Journal of Toxicology. 2010; 29(5): 435-66.</w:t>
      </w:r>
    </w:p>
    <w:p w:rsidR="009E7366" w:rsidRDefault="009E7366">
      <w:pPr>
        <w:pStyle w:val="a3"/>
        <w:spacing w:before="9"/>
        <w:rPr>
          <w:sz w:val="20"/>
        </w:rPr>
      </w:pPr>
    </w:p>
    <w:p w:rsidR="009E7366" w:rsidRDefault="00851BC1">
      <w:pPr>
        <w:spacing w:before="1"/>
        <w:ind w:left="721" w:right="2944" w:hanging="567"/>
      </w:pPr>
      <w:r>
        <w:t>ELIDEL (</w:t>
      </w:r>
      <w:proofErr w:type="spellStart"/>
      <w:r>
        <w:t>pimecrolimus</w:t>
      </w:r>
      <w:proofErr w:type="spellEnd"/>
      <w:r>
        <w:t>) prescribing information. Bridgewater, NJ 08807, US. Valeant Pharmaceuticals North America LLC. March 2014.</w:t>
      </w:r>
    </w:p>
    <w:p w:rsidR="009E7366" w:rsidRDefault="009E7366">
      <w:pPr>
        <w:pStyle w:val="a3"/>
        <w:spacing w:before="10"/>
        <w:rPr>
          <w:sz w:val="20"/>
        </w:rPr>
      </w:pPr>
    </w:p>
    <w:p w:rsidR="009E7366" w:rsidRDefault="00851BC1">
      <w:pPr>
        <w:ind w:left="721" w:right="1671" w:hanging="567"/>
        <w:jc w:val="both"/>
      </w:pPr>
      <w:proofErr w:type="spellStart"/>
      <w:r>
        <w:t>Ghaffari</w:t>
      </w:r>
      <w:proofErr w:type="spellEnd"/>
      <w:r>
        <w:t xml:space="preserve"> S, </w:t>
      </w:r>
      <w:proofErr w:type="spellStart"/>
      <w:r>
        <w:t>Kitidis</w:t>
      </w:r>
      <w:proofErr w:type="spellEnd"/>
      <w:r>
        <w:t xml:space="preserve"> C, Fleming MD, Neubauer H, Pfeffer K, </w:t>
      </w:r>
      <w:proofErr w:type="spellStart"/>
      <w:r>
        <w:t>Lodish</w:t>
      </w:r>
      <w:proofErr w:type="spellEnd"/>
      <w:r>
        <w:t xml:space="preserve"> HF. Erythropoiesis in the absence of </w:t>
      </w:r>
      <w:proofErr w:type="spellStart"/>
      <w:r>
        <w:t>janus</w:t>
      </w:r>
      <w:proofErr w:type="spellEnd"/>
      <w:r>
        <w:t>-kinase 2: BCR-ABL induces red cell formation in JAK2-/- hematopoietic progenitors. Blood. 2001;98:2948-57.</w:t>
      </w:r>
    </w:p>
    <w:p w:rsidR="009E7366" w:rsidRDefault="009E7366">
      <w:pPr>
        <w:pStyle w:val="a3"/>
        <w:spacing w:before="9"/>
        <w:rPr>
          <w:sz w:val="20"/>
        </w:rPr>
      </w:pPr>
    </w:p>
    <w:p w:rsidR="009E7366" w:rsidRDefault="00851BC1">
      <w:pPr>
        <w:spacing w:before="1"/>
        <w:ind w:left="721" w:right="2656" w:hanging="567"/>
      </w:pPr>
      <w:r>
        <w:t xml:space="preserve">Grossman WJ, </w:t>
      </w:r>
      <w:proofErr w:type="spellStart"/>
      <w:r>
        <w:t>Verbsky</w:t>
      </w:r>
      <w:proofErr w:type="spellEnd"/>
      <w:r>
        <w:t xml:space="preserve"> JW, Yang L, Berg LJ, Fields LE, Chaplin DD, et al. Dysregulated myelopoiesis in mice lacking Jak3. Blood. 1999;94:932-9.</w:t>
      </w:r>
    </w:p>
    <w:p w:rsidR="009E7366" w:rsidRDefault="009E7366">
      <w:pPr>
        <w:pStyle w:val="a3"/>
        <w:spacing w:before="10"/>
        <w:rPr>
          <w:sz w:val="20"/>
        </w:rPr>
      </w:pPr>
    </w:p>
    <w:p w:rsidR="009E7366" w:rsidRDefault="00851BC1">
      <w:pPr>
        <w:ind w:left="155"/>
      </w:pPr>
      <w:r>
        <w:t xml:space="preserve">Vial T, </w:t>
      </w:r>
      <w:proofErr w:type="spellStart"/>
      <w:r>
        <w:t>Descotes</w:t>
      </w:r>
      <w:proofErr w:type="spellEnd"/>
      <w:r>
        <w:t xml:space="preserve"> J. Immunosuppressive drugs and cancer. Toxicology. 2003; 185(3): 229-40.</w:t>
      </w:r>
    </w:p>
    <w:p w:rsidR="009E7366" w:rsidRDefault="009E7366">
      <w:pPr>
        <w:pStyle w:val="a3"/>
        <w:spacing w:before="11"/>
      </w:pPr>
    </w:p>
    <w:p w:rsidR="009E7366" w:rsidRDefault="00851BC1">
      <w:pPr>
        <w:spacing w:line="285" w:lineRule="auto"/>
        <w:ind w:left="155" w:right="1945"/>
      </w:pPr>
      <w:r>
        <w:t>XELJANZ® (tofacitinib) prescribing information, NY, 10017, US. Pfizer Labs, Division of Pfizer Inc. May 2018</w:t>
      </w:r>
    </w:p>
    <w:p w:rsidR="009E7366" w:rsidRDefault="009E7366" w:rsidP="00851BC1">
      <w:pPr>
        <w:spacing w:before="92"/>
        <w:ind w:right="495"/>
        <w:jc w:val="right"/>
        <w:rPr>
          <w:sz w:val="20"/>
        </w:rPr>
      </w:pPr>
      <w:bookmarkStart w:id="45" w:name="5_EFFECTS_IN_HUMANS"/>
      <w:bookmarkStart w:id="46" w:name="_bookmark66"/>
      <w:bookmarkEnd w:id="45"/>
      <w:bookmarkEnd w:id="46"/>
    </w:p>
    <w:sectPr w:rsidR="009E7366">
      <w:headerReference w:type="default" r:id="rId9"/>
      <w:footerReference w:type="default" r:id="rId10"/>
      <w:pgSz w:w="11910" w:h="16840"/>
      <w:pgMar w:top="1120" w:right="1220" w:bottom="280" w:left="1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994" w:rsidRDefault="00C76994">
      <w:r>
        <w:separator/>
      </w:r>
    </w:p>
  </w:endnote>
  <w:endnote w:type="continuationSeparator" w:id="0">
    <w:p w:rsidR="00C76994" w:rsidRDefault="00C76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366" w:rsidRDefault="00C76994">
    <w:pPr>
      <w:pStyle w:val="a3"/>
      <w:spacing w:line="14" w:lineRule="auto"/>
      <w:rPr>
        <w:sz w:val="20"/>
      </w:rPr>
    </w:pPr>
    <w:r>
      <w:pict>
        <v:shapetype id="_x0000_t202" coordsize="21600,21600" o:spt="202" path="m,l,21600r21600,l21600,xe">
          <v:stroke joinstyle="miter"/>
          <v:path gradientshapeok="t" o:connecttype="rect"/>
        </v:shapetype>
        <v:shape id="_x0000_s2615" type="#_x0000_t202" style="position:absolute;margin-left:79.75pt;margin-top:743.6pt;width:41.85pt;height:13.05pt;z-index:-9280192;mso-position-horizontal-relative:page;mso-position-vertical-relative:page" filled="f" stroked="f">
          <v:textbox inset="0,0,0,0">
            <w:txbxContent>
              <w:p w:rsidR="009E7366" w:rsidRDefault="00851BC1">
                <w:pPr>
                  <w:spacing w:before="10"/>
                  <w:ind w:left="20"/>
                  <w:rPr>
                    <w:sz w:val="20"/>
                  </w:rPr>
                </w:pPr>
                <w:r>
                  <w:rPr>
                    <w:color w:val="323232"/>
                    <w:sz w:val="20"/>
                  </w:rPr>
                  <w:t>Aug 2020</w:t>
                </w:r>
              </w:p>
            </w:txbxContent>
          </v:textbox>
          <w10:wrap anchorx="page" anchory="page"/>
        </v:shape>
      </w:pict>
    </w:r>
    <w:r>
      <w:pict>
        <v:shape id="_x0000_s2614" type="#_x0000_t202" style="position:absolute;margin-left:290.5pt;margin-top:743.6pt;width:34.1pt;height:13.05pt;z-index:-9280168;mso-position-horizontal-relative:page;mso-position-vertical-relative:page" filled="f" stroked="f">
          <v:textbox inset="0,0,0,0">
            <w:txbxContent>
              <w:p w:rsidR="009E7366" w:rsidRDefault="00851BC1">
                <w:pPr>
                  <w:spacing w:before="10"/>
                  <w:ind w:left="20"/>
                  <w:rPr>
                    <w:sz w:val="20"/>
                  </w:rPr>
                </w:pPr>
                <w:r>
                  <w:rPr>
                    <w:color w:val="323232"/>
                    <w:sz w:val="20"/>
                  </w:rPr>
                  <w:t>Astellas</w:t>
                </w:r>
              </w:p>
            </w:txbxContent>
          </v:textbox>
          <w10:wrap anchorx="page" anchory="page"/>
        </v:shape>
      </w:pict>
    </w:r>
    <w:r>
      <w:pict>
        <v:shape id="_x0000_s2613" type="#_x0000_t202" style="position:absolute;margin-left:469.9pt;margin-top:743.6pt;width:62.3pt;height:13.05pt;z-index:-9280144;mso-position-horizontal-relative:page;mso-position-vertical-relative:page" filled="f" stroked="f">
          <v:textbox inset="0,0,0,0">
            <w:txbxContent>
              <w:p w:rsidR="009E7366" w:rsidRDefault="00851BC1">
                <w:pPr>
                  <w:spacing w:before="10"/>
                  <w:ind w:left="20"/>
                  <w:rPr>
                    <w:sz w:val="20"/>
                  </w:rPr>
                </w:pPr>
                <w:r>
                  <w:rPr>
                    <w:color w:val="323232"/>
                    <w:sz w:val="20"/>
                  </w:rPr>
                  <w:t xml:space="preserve">Page </w:t>
                </w:r>
                <w:r>
                  <w:fldChar w:fldCharType="begin"/>
                </w:r>
                <w:r>
                  <w:rPr>
                    <w:color w:val="323232"/>
                    <w:sz w:val="20"/>
                  </w:rPr>
                  <w:instrText xml:space="preserve"> PAGE </w:instrText>
                </w:r>
                <w:r>
                  <w:fldChar w:fldCharType="separate"/>
                </w:r>
                <w:r>
                  <w:t>10</w:t>
                </w:r>
                <w:r>
                  <w:fldChar w:fldCharType="end"/>
                </w:r>
                <w:r>
                  <w:rPr>
                    <w:color w:val="323232"/>
                    <w:sz w:val="20"/>
                  </w:rPr>
                  <w:t xml:space="preserve"> of 146</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366" w:rsidRDefault="009E7366">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994" w:rsidRDefault="00C76994">
      <w:r>
        <w:separator/>
      </w:r>
    </w:p>
  </w:footnote>
  <w:footnote w:type="continuationSeparator" w:id="0">
    <w:p w:rsidR="00C76994" w:rsidRDefault="00C769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366" w:rsidRDefault="009E7366">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366" w:rsidRDefault="009E7366">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8D1"/>
    <w:multiLevelType w:val="hybridMultilevel"/>
    <w:tmpl w:val="7B82B7F0"/>
    <w:lvl w:ilvl="0" w:tplc="0A90ACE6">
      <w:numFmt w:val="bullet"/>
      <w:lvlText w:val=""/>
      <w:lvlJc w:val="left"/>
      <w:pPr>
        <w:ind w:left="935" w:hanging="360"/>
      </w:pPr>
      <w:rPr>
        <w:rFonts w:ascii="Symbol" w:eastAsia="Symbol" w:hAnsi="Symbol" w:cs="Symbol" w:hint="default"/>
        <w:w w:val="100"/>
        <w:sz w:val="24"/>
        <w:szCs w:val="24"/>
      </w:rPr>
    </w:lvl>
    <w:lvl w:ilvl="1" w:tplc="88F21058">
      <w:numFmt w:val="bullet"/>
      <w:lvlText w:val="•"/>
      <w:lvlJc w:val="left"/>
      <w:pPr>
        <w:ind w:left="1924" w:hanging="360"/>
      </w:pPr>
      <w:rPr>
        <w:rFonts w:hint="default"/>
      </w:rPr>
    </w:lvl>
    <w:lvl w:ilvl="2" w:tplc="6E2266EE">
      <w:numFmt w:val="bullet"/>
      <w:lvlText w:val="•"/>
      <w:lvlJc w:val="left"/>
      <w:pPr>
        <w:ind w:left="2908" w:hanging="360"/>
      </w:pPr>
      <w:rPr>
        <w:rFonts w:hint="default"/>
      </w:rPr>
    </w:lvl>
    <w:lvl w:ilvl="3" w:tplc="38F6C186">
      <w:numFmt w:val="bullet"/>
      <w:lvlText w:val="•"/>
      <w:lvlJc w:val="left"/>
      <w:pPr>
        <w:ind w:left="3892" w:hanging="360"/>
      </w:pPr>
      <w:rPr>
        <w:rFonts w:hint="default"/>
      </w:rPr>
    </w:lvl>
    <w:lvl w:ilvl="4" w:tplc="E63E8F78">
      <w:numFmt w:val="bullet"/>
      <w:lvlText w:val="•"/>
      <w:lvlJc w:val="left"/>
      <w:pPr>
        <w:ind w:left="4876" w:hanging="360"/>
      </w:pPr>
      <w:rPr>
        <w:rFonts w:hint="default"/>
      </w:rPr>
    </w:lvl>
    <w:lvl w:ilvl="5" w:tplc="9058E250">
      <w:numFmt w:val="bullet"/>
      <w:lvlText w:val="•"/>
      <w:lvlJc w:val="left"/>
      <w:pPr>
        <w:ind w:left="5860" w:hanging="360"/>
      </w:pPr>
      <w:rPr>
        <w:rFonts w:hint="default"/>
      </w:rPr>
    </w:lvl>
    <w:lvl w:ilvl="6" w:tplc="A3B4B1A4">
      <w:numFmt w:val="bullet"/>
      <w:lvlText w:val="•"/>
      <w:lvlJc w:val="left"/>
      <w:pPr>
        <w:ind w:left="6844" w:hanging="360"/>
      </w:pPr>
      <w:rPr>
        <w:rFonts w:hint="default"/>
      </w:rPr>
    </w:lvl>
    <w:lvl w:ilvl="7" w:tplc="55C61700">
      <w:numFmt w:val="bullet"/>
      <w:lvlText w:val="•"/>
      <w:lvlJc w:val="left"/>
      <w:pPr>
        <w:ind w:left="7828" w:hanging="360"/>
      </w:pPr>
      <w:rPr>
        <w:rFonts w:hint="default"/>
      </w:rPr>
    </w:lvl>
    <w:lvl w:ilvl="8" w:tplc="B472EE6C">
      <w:numFmt w:val="bullet"/>
      <w:lvlText w:val="•"/>
      <w:lvlJc w:val="left"/>
      <w:pPr>
        <w:ind w:left="8812" w:hanging="360"/>
      </w:pPr>
      <w:rPr>
        <w:rFonts w:hint="default"/>
      </w:rPr>
    </w:lvl>
  </w:abstractNum>
  <w:abstractNum w:abstractNumId="1" w15:restartNumberingAfterBreak="0">
    <w:nsid w:val="0C746CF3"/>
    <w:multiLevelType w:val="multilevel"/>
    <w:tmpl w:val="B56227D8"/>
    <w:lvl w:ilvl="0">
      <w:start w:val="4"/>
      <w:numFmt w:val="decimal"/>
      <w:lvlText w:val="%1"/>
      <w:lvlJc w:val="left"/>
      <w:pPr>
        <w:ind w:left="1007" w:hanging="852"/>
        <w:jc w:val="left"/>
      </w:pPr>
      <w:rPr>
        <w:rFonts w:hint="default"/>
      </w:rPr>
    </w:lvl>
    <w:lvl w:ilvl="1">
      <w:start w:val="3"/>
      <w:numFmt w:val="decimal"/>
      <w:lvlText w:val="%1.%2"/>
      <w:lvlJc w:val="left"/>
      <w:pPr>
        <w:ind w:left="100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04" w:hanging="850"/>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07" w:hanging="852"/>
        <w:jc w:val="left"/>
      </w:pPr>
      <w:rPr>
        <w:rFonts w:ascii="Times New Roman" w:eastAsia="Times New Roman" w:hAnsi="Times New Roman" w:cs="Times New Roman" w:hint="default"/>
        <w:b/>
        <w:bCs/>
        <w:w w:val="100"/>
        <w:sz w:val="24"/>
        <w:szCs w:val="24"/>
      </w:rPr>
    </w:lvl>
    <w:lvl w:ilvl="4">
      <w:numFmt w:val="bullet"/>
      <w:lvlText w:val="•"/>
      <w:lvlJc w:val="left"/>
      <w:pPr>
        <w:ind w:left="4912" w:hanging="852"/>
      </w:pPr>
      <w:rPr>
        <w:rFonts w:hint="default"/>
      </w:rPr>
    </w:lvl>
    <w:lvl w:ilvl="5">
      <w:numFmt w:val="bullet"/>
      <w:lvlText w:val="•"/>
      <w:lvlJc w:val="left"/>
      <w:pPr>
        <w:ind w:left="5890" w:hanging="852"/>
      </w:pPr>
      <w:rPr>
        <w:rFonts w:hint="default"/>
      </w:rPr>
    </w:lvl>
    <w:lvl w:ilvl="6">
      <w:numFmt w:val="bullet"/>
      <w:lvlText w:val="•"/>
      <w:lvlJc w:val="left"/>
      <w:pPr>
        <w:ind w:left="6868" w:hanging="852"/>
      </w:pPr>
      <w:rPr>
        <w:rFonts w:hint="default"/>
      </w:rPr>
    </w:lvl>
    <w:lvl w:ilvl="7">
      <w:numFmt w:val="bullet"/>
      <w:lvlText w:val="•"/>
      <w:lvlJc w:val="left"/>
      <w:pPr>
        <w:ind w:left="7846" w:hanging="852"/>
      </w:pPr>
      <w:rPr>
        <w:rFonts w:hint="default"/>
      </w:rPr>
    </w:lvl>
    <w:lvl w:ilvl="8">
      <w:numFmt w:val="bullet"/>
      <w:lvlText w:val="•"/>
      <w:lvlJc w:val="left"/>
      <w:pPr>
        <w:ind w:left="8824" w:hanging="852"/>
      </w:pPr>
      <w:rPr>
        <w:rFonts w:hint="default"/>
      </w:rPr>
    </w:lvl>
  </w:abstractNum>
  <w:abstractNum w:abstractNumId="2" w15:restartNumberingAfterBreak="0">
    <w:nsid w:val="0EE215B7"/>
    <w:multiLevelType w:val="multilevel"/>
    <w:tmpl w:val="E4E8207E"/>
    <w:lvl w:ilvl="0">
      <w:start w:val="4"/>
      <w:numFmt w:val="decimal"/>
      <w:lvlText w:val="%1"/>
      <w:lvlJc w:val="left"/>
      <w:pPr>
        <w:ind w:left="1007" w:hanging="852"/>
        <w:jc w:val="left"/>
      </w:pPr>
      <w:rPr>
        <w:rFonts w:hint="default"/>
      </w:rPr>
    </w:lvl>
    <w:lvl w:ilvl="1">
      <w:start w:val="1"/>
      <w:numFmt w:val="decimal"/>
      <w:lvlText w:val="%1.%2"/>
      <w:lvlJc w:val="left"/>
      <w:pPr>
        <w:ind w:left="1007" w:hanging="852"/>
        <w:jc w:val="left"/>
      </w:pPr>
      <w:rPr>
        <w:rFonts w:hint="default"/>
      </w:rPr>
    </w:lvl>
    <w:lvl w:ilvl="2">
      <w:start w:val="1"/>
      <w:numFmt w:val="decimal"/>
      <w:lvlText w:val="%1.%2.%3"/>
      <w:lvlJc w:val="left"/>
      <w:pPr>
        <w:ind w:left="1007" w:hanging="852"/>
        <w:jc w:val="left"/>
      </w:pPr>
      <w:rPr>
        <w:rFonts w:hint="default"/>
      </w:rPr>
    </w:lvl>
    <w:lvl w:ilvl="3">
      <w:start w:val="2"/>
      <w:numFmt w:val="decimal"/>
      <w:lvlText w:val="%1.%2.%3.%4"/>
      <w:lvlJc w:val="left"/>
      <w:pPr>
        <w:ind w:left="100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28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02" w:hanging="1133"/>
      </w:pPr>
      <w:rPr>
        <w:rFonts w:hint="default"/>
      </w:rPr>
    </w:lvl>
    <w:lvl w:ilvl="6">
      <w:numFmt w:val="bullet"/>
      <w:lvlText w:val="•"/>
      <w:lvlJc w:val="left"/>
      <w:pPr>
        <w:ind w:left="6557" w:hanging="1133"/>
      </w:pPr>
      <w:rPr>
        <w:rFonts w:hint="default"/>
      </w:rPr>
    </w:lvl>
    <w:lvl w:ilvl="7">
      <w:numFmt w:val="bullet"/>
      <w:lvlText w:val="•"/>
      <w:lvlJc w:val="left"/>
      <w:pPr>
        <w:ind w:left="7613" w:hanging="1133"/>
      </w:pPr>
      <w:rPr>
        <w:rFonts w:hint="default"/>
      </w:rPr>
    </w:lvl>
    <w:lvl w:ilvl="8">
      <w:numFmt w:val="bullet"/>
      <w:lvlText w:val="•"/>
      <w:lvlJc w:val="left"/>
      <w:pPr>
        <w:ind w:left="8668" w:hanging="1133"/>
      </w:pPr>
      <w:rPr>
        <w:rFonts w:hint="default"/>
      </w:rPr>
    </w:lvl>
  </w:abstractNum>
  <w:abstractNum w:abstractNumId="3" w15:restartNumberingAfterBreak="0">
    <w:nsid w:val="1359656B"/>
    <w:multiLevelType w:val="multilevel"/>
    <w:tmpl w:val="F9C6D722"/>
    <w:lvl w:ilvl="0">
      <w:start w:val="4"/>
      <w:numFmt w:val="decimal"/>
      <w:lvlText w:val="%1"/>
      <w:lvlJc w:val="left"/>
      <w:pPr>
        <w:ind w:left="1007" w:hanging="852"/>
        <w:jc w:val="left"/>
      </w:pPr>
      <w:rPr>
        <w:rFonts w:hint="default"/>
      </w:rPr>
    </w:lvl>
    <w:lvl w:ilvl="1">
      <w:start w:val="2"/>
      <w:numFmt w:val="decimal"/>
      <w:lvlText w:val="%1.%2"/>
      <w:lvlJc w:val="left"/>
      <w:pPr>
        <w:ind w:left="1007" w:hanging="852"/>
        <w:jc w:val="left"/>
      </w:pPr>
      <w:rPr>
        <w:rFonts w:hint="default"/>
      </w:rPr>
    </w:lvl>
    <w:lvl w:ilvl="2">
      <w:start w:val="3"/>
      <w:numFmt w:val="decimal"/>
      <w:lvlText w:val="%1.%2.%3"/>
      <w:lvlJc w:val="left"/>
      <w:pPr>
        <w:ind w:left="1007" w:hanging="852"/>
        <w:jc w:val="left"/>
      </w:pPr>
      <w:rPr>
        <w:rFonts w:hint="default"/>
      </w:rPr>
    </w:lvl>
    <w:lvl w:ilvl="3">
      <w:start w:val="2"/>
      <w:numFmt w:val="decimal"/>
      <w:lvlText w:val="%1.%2.%3.%4"/>
      <w:lvlJc w:val="left"/>
      <w:pPr>
        <w:ind w:left="100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12" w:hanging="852"/>
      </w:pPr>
      <w:rPr>
        <w:rFonts w:hint="default"/>
      </w:rPr>
    </w:lvl>
    <w:lvl w:ilvl="5">
      <w:numFmt w:val="bullet"/>
      <w:lvlText w:val="•"/>
      <w:lvlJc w:val="left"/>
      <w:pPr>
        <w:ind w:left="5890" w:hanging="852"/>
      </w:pPr>
      <w:rPr>
        <w:rFonts w:hint="default"/>
      </w:rPr>
    </w:lvl>
    <w:lvl w:ilvl="6">
      <w:numFmt w:val="bullet"/>
      <w:lvlText w:val="•"/>
      <w:lvlJc w:val="left"/>
      <w:pPr>
        <w:ind w:left="6868" w:hanging="852"/>
      </w:pPr>
      <w:rPr>
        <w:rFonts w:hint="default"/>
      </w:rPr>
    </w:lvl>
    <w:lvl w:ilvl="7">
      <w:numFmt w:val="bullet"/>
      <w:lvlText w:val="•"/>
      <w:lvlJc w:val="left"/>
      <w:pPr>
        <w:ind w:left="7846" w:hanging="852"/>
      </w:pPr>
      <w:rPr>
        <w:rFonts w:hint="default"/>
      </w:rPr>
    </w:lvl>
    <w:lvl w:ilvl="8">
      <w:numFmt w:val="bullet"/>
      <w:lvlText w:val="•"/>
      <w:lvlJc w:val="left"/>
      <w:pPr>
        <w:ind w:left="8824" w:hanging="852"/>
      </w:pPr>
      <w:rPr>
        <w:rFonts w:hint="default"/>
      </w:rPr>
    </w:lvl>
  </w:abstractNum>
  <w:abstractNum w:abstractNumId="4" w15:restartNumberingAfterBreak="0">
    <w:nsid w:val="1A670D3C"/>
    <w:multiLevelType w:val="hybridMultilevel"/>
    <w:tmpl w:val="F5FC8D8A"/>
    <w:lvl w:ilvl="0" w:tplc="4F1444A0">
      <w:numFmt w:val="bullet"/>
      <w:lvlText w:val="●"/>
      <w:lvlJc w:val="left"/>
      <w:pPr>
        <w:ind w:left="580" w:hanging="425"/>
      </w:pPr>
      <w:rPr>
        <w:rFonts w:ascii="Times New Roman" w:eastAsia="Times New Roman" w:hAnsi="Times New Roman" w:cs="Times New Roman" w:hint="default"/>
        <w:spacing w:val="-6"/>
        <w:w w:val="100"/>
        <w:sz w:val="24"/>
        <w:szCs w:val="24"/>
      </w:rPr>
    </w:lvl>
    <w:lvl w:ilvl="1" w:tplc="18F4BA0A">
      <w:numFmt w:val="bullet"/>
      <w:lvlText w:val="•"/>
      <w:lvlJc w:val="left"/>
      <w:pPr>
        <w:ind w:left="1600" w:hanging="425"/>
      </w:pPr>
      <w:rPr>
        <w:rFonts w:hint="default"/>
      </w:rPr>
    </w:lvl>
    <w:lvl w:ilvl="2" w:tplc="AA6C9798">
      <w:numFmt w:val="bullet"/>
      <w:lvlText w:val="•"/>
      <w:lvlJc w:val="left"/>
      <w:pPr>
        <w:ind w:left="2620" w:hanging="425"/>
      </w:pPr>
      <w:rPr>
        <w:rFonts w:hint="default"/>
      </w:rPr>
    </w:lvl>
    <w:lvl w:ilvl="3" w:tplc="16D2D324">
      <w:numFmt w:val="bullet"/>
      <w:lvlText w:val="•"/>
      <w:lvlJc w:val="left"/>
      <w:pPr>
        <w:ind w:left="3640" w:hanging="425"/>
      </w:pPr>
      <w:rPr>
        <w:rFonts w:hint="default"/>
      </w:rPr>
    </w:lvl>
    <w:lvl w:ilvl="4" w:tplc="91166AA0">
      <w:numFmt w:val="bullet"/>
      <w:lvlText w:val="•"/>
      <w:lvlJc w:val="left"/>
      <w:pPr>
        <w:ind w:left="4660" w:hanging="425"/>
      </w:pPr>
      <w:rPr>
        <w:rFonts w:hint="default"/>
      </w:rPr>
    </w:lvl>
    <w:lvl w:ilvl="5" w:tplc="E9868244">
      <w:numFmt w:val="bullet"/>
      <w:lvlText w:val="•"/>
      <w:lvlJc w:val="left"/>
      <w:pPr>
        <w:ind w:left="5680" w:hanging="425"/>
      </w:pPr>
      <w:rPr>
        <w:rFonts w:hint="default"/>
      </w:rPr>
    </w:lvl>
    <w:lvl w:ilvl="6" w:tplc="11C8AB18">
      <w:numFmt w:val="bullet"/>
      <w:lvlText w:val="•"/>
      <w:lvlJc w:val="left"/>
      <w:pPr>
        <w:ind w:left="6700" w:hanging="425"/>
      </w:pPr>
      <w:rPr>
        <w:rFonts w:hint="default"/>
      </w:rPr>
    </w:lvl>
    <w:lvl w:ilvl="7" w:tplc="24461694">
      <w:numFmt w:val="bullet"/>
      <w:lvlText w:val="•"/>
      <w:lvlJc w:val="left"/>
      <w:pPr>
        <w:ind w:left="7720" w:hanging="425"/>
      </w:pPr>
      <w:rPr>
        <w:rFonts w:hint="default"/>
      </w:rPr>
    </w:lvl>
    <w:lvl w:ilvl="8" w:tplc="A6B295F0">
      <w:numFmt w:val="bullet"/>
      <w:lvlText w:val="•"/>
      <w:lvlJc w:val="left"/>
      <w:pPr>
        <w:ind w:left="8740" w:hanging="425"/>
      </w:pPr>
      <w:rPr>
        <w:rFonts w:hint="default"/>
      </w:rPr>
    </w:lvl>
  </w:abstractNum>
  <w:abstractNum w:abstractNumId="5" w15:restartNumberingAfterBreak="0">
    <w:nsid w:val="1F386793"/>
    <w:multiLevelType w:val="hybridMultilevel"/>
    <w:tmpl w:val="7CF65014"/>
    <w:lvl w:ilvl="0" w:tplc="662294AC">
      <w:start w:val="5"/>
      <w:numFmt w:val="decimal"/>
      <w:lvlText w:val="%1"/>
      <w:lvlJc w:val="left"/>
      <w:pPr>
        <w:ind w:left="584" w:hanging="151"/>
        <w:jc w:val="left"/>
      </w:pPr>
      <w:rPr>
        <w:rFonts w:ascii="Times New Roman" w:eastAsia="Times New Roman" w:hAnsi="Times New Roman" w:cs="Times New Roman" w:hint="default"/>
        <w:w w:val="99"/>
        <w:sz w:val="20"/>
        <w:szCs w:val="20"/>
      </w:rPr>
    </w:lvl>
    <w:lvl w:ilvl="1" w:tplc="18B889FE">
      <w:numFmt w:val="bullet"/>
      <w:lvlText w:val="•"/>
      <w:lvlJc w:val="left"/>
      <w:pPr>
        <w:ind w:left="798" w:hanging="151"/>
      </w:pPr>
      <w:rPr>
        <w:rFonts w:hint="default"/>
      </w:rPr>
    </w:lvl>
    <w:lvl w:ilvl="2" w:tplc="4B22D852">
      <w:numFmt w:val="bullet"/>
      <w:lvlText w:val="•"/>
      <w:lvlJc w:val="left"/>
      <w:pPr>
        <w:ind w:left="1017" w:hanging="151"/>
      </w:pPr>
      <w:rPr>
        <w:rFonts w:hint="default"/>
      </w:rPr>
    </w:lvl>
    <w:lvl w:ilvl="3" w:tplc="54662EC8">
      <w:numFmt w:val="bullet"/>
      <w:lvlText w:val="•"/>
      <w:lvlJc w:val="left"/>
      <w:pPr>
        <w:ind w:left="1235" w:hanging="151"/>
      </w:pPr>
      <w:rPr>
        <w:rFonts w:hint="default"/>
      </w:rPr>
    </w:lvl>
    <w:lvl w:ilvl="4" w:tplc="31284976">
      <w:numFmt w:val="bullet"/>
      <w:lvlText w:val="•"/>
      <w:lvlJc w:val="left"/>
      <w:pPr>
        <w:ind w:left="1454" w:hanging="151"/>
      </w:pPr>
      <w:rPr>
        <w:rFonts w:hint="default"/>
      </w:rPr>
    </w:lvl>
    <w:lvl w:ilvl="5" w:tplc="BF68ACAE">
      <w:numFmt w:val="bullet"/>
      <w:lvlText w:val="•"/>
      <w:lvlJc w:val="left"/>
      <w:pPr>
        <w:ind w:left="1673" w:hanging="151"/>
      </w:pPr>
      <w:rPr>
        <w:rFonts w:hint="default"/>
      </w:rPr>
    </w:lvl>
    <w:lvl w:ilvl="6" w:tplc="45AA20AC">
      <w:numFmt w:val="bullet"/>
      <w:lvlText w:val="•"/>
      <w:lvlJc w:val="left"/>
      <w:pPr>
        <w:ind w:left="1891" w:hanging="151"/>
      </w:pPr>
      <w:rPr>
        <w:rFonts w:hint="default"/>
      </w:rPr>
    </w:lvl>
    <w:lvl w:ilvl="7" w:tplc="AC582740">
      <w:numFmt w:val="bullet"/>
      <w:lvlText w:val="•"/>
      <w:lvlJc w:val="left"/>
      <w:pPr>
        <w:ind w:left="2110" w:hanging="151"/>
      </w:pPr>
      <w:rPr>
        <w:rFonts w:hint="default"/>
      </w:rPr>
    </w:lvl>
    <w:lvl w:ilvl="8" w:tplc="264EF8C0">
      <w:numFmt w:val="bullet"/>
      <w:lvlText w:val="•"/>
      <w:lvlJc w:val="left"/>
      <w:pPr>
        <w:ind w:left="2328" w:hanging="151"/>
      </w:pPr>
      <w:rPr>
        <w:rFonts w:hint="default"/>
      </w:rPr>
    </w:lvl>
  </w:abstractNum>
  <w:abstractNum w:abstractNumId="6" w15:restartNumberingAfterBreak="0">
    <w:nsid w:val="240919EE"/>
    <w:multiLevelType w:val="multilevel"/>
    <w:tmpl w:val="C652CE0C"/>
    <w:lvl w:ilvl="0">
      <w:start w:val="4"/>
      <w:numFmt w:val="decimal"/>
      <w:lvlText w:val="%1"/>
      <w:lvlJc w:val="left"/>
      <w:pPr>
        <w:ind w:left="1011" w:hanging="850"/>
        <w:jc w:val="left"/>
      </w:pPr>
      <w:rPr>
        <w:rFonts w:hint="default"/>
      </w:rPr>
    </w:lvl>
    <w:lvl w:ilvl="1">
      <w:start w:val="1"/>
      <w:numFmt w:val="decimal"/>
      <w:lvlText w:val="%1.%2"/>
      <w:lvlJc w:val="left"/>
      <w:pPr>
        <w:ind w:left="1011" w:hanging="850"/>
        <w:jc w:val="left"/>
      </w:pPr>
      <w:rPr>
        <w:rFonts w:hint="default"/>
      </w:rPr>
    </w:lvl>
    <w:lvl w:ilvl="2">
      <w:start w:val="12"/>
      <w:numFmt w:val="decimal"/>
      <w:lvlText w:val="%1.%2.%3"/>
      <w:lvlJc w:val="left"/>
      <w:pPr>
        <w:ind w:left="1011" w:hanging="850"/>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13" w:hanging="852"/>
        <w:jc w:val="left"/>
      </w:pPr>
      <w:rPr>
        <w:rFonts w:ascii="Times New Roman" w:eastAsia="Times New Roman" w:hAnsi="Times New Roman" w:cs="Times New Roman" w:hint="default"/>
        <w:b/>
        <w:bCs/>
        <w:w w:val="100"/>
        <w:sz w:val="24"/>
        <w:szCs w:val="24"/>
      </w:rPr>
    </w:lvl>
    <w:lvl w:ilvl="4">
      <w:numFmt w:val="bullet"/>
      <w:lvlText w:val="•"/>
      <w:lvlJc w:val="left"/>
      <w:pPr>
        <w:ind w:left="6692" w:hanging="852"/>
      </w:pPr>
      <w:rPr>
        <w:rFonts w:hint="default"/>
      </w:rPr>
    </w:lvl>
    <w:lvl w:ilvl="5">
      <w:numFmt w:val="bullet"/>
      <w:lvlText w:val="•"/>
      <w:lvlJc w:val="left"/>
      <w:pPr>
        <w:ind w:left="8110" w:hanging="852"/>
      </w:pPr>
      <w:rPr>
        <w:rFonts w:hint="default"/>
      </w:rPr>
    </w:lvl>
    <w:lvl w:ilvl="6">
      <w:numFmt w:val="bullet"/>
      <w:lvlText w:val="•"/>
      <w:lvlJc w:val="left"/>
      <w:pPr>
        <w:ind w:left="9528" w:hanging="852"/>
      </w:pPr>
      <w:rPr>
        <w:rFonts w:hint="default"/>
      </w:rPr>
    </w:lvl>
    <w:lvl w:ilvl="7">
      <w:numFmt w:val="bullet"/>
      <w:lvlText w:val="•"/>
      <w:lvlJc w:val="left"/>
      <w:pPr>
        <w:ind w:left="10946" w:hanging="852"/>
      </w:pPr>
      <w:rPr>
        <w:rFonts w:hint="default"/>
      </w:rPr>
    </w:lvl>
    <w:lvl w:ilvl="8">
      <w:numFmt w:val="bullet"/>
      <w:lvlText w:val="•"/>
      <w:lvlJc w:val="left"/>
      <w:pPr>
        <w:ind w:left="12364" w:hanging="852"/>
      </w:pPr>
      <w:rPr>
        <w:rFonts w:hint="default"/>
      </w:rPr>
    </w:lvl>
  </w:abstractNum>
  <w:abstractNum w:abstractNumId="7" w15:restartNumberingAfterBreak="0">
    <w:nsid w:val="2413250D"/>
    <w:multiLevelType w:val="multilevel"/>
    <w:tmpl w:val="4EE2AF20"/>
    <w:lvl w:ilvl="0">
      <w:start w:val="1"/>
      <w:numFmt w:val="decimal"/>
      <w:lvlText w:val="%1"/>
      <w:lvlJc w:val="left"/>
      <w:pPr>
        <w:ind w:left="1011" w:hanging="850"/>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11" w:hanging="850"/>
        <w:jc w:val="left"/>
      </w:pPr>
      <w:rPr>
        <w:rFonts w:hint="default"/>
        <w:b/>
        <w:bCs/>
        <w:w w:val="100"/>
      </w:rPr>
    </w:lvl>
    <w:lvl w:ilvl="2">
      <w:start w:val="1"/>
      <w:numFmt w:val="decimal"/>
      <w:lvlText w:val="%1.%2.%3"/>
      <w:lvlJc w:val="left"/>
      <w:pPr>
        <w:ind w:left="1013" w:hanging="850"/>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13"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6692" w:hanging="852"/>
      </w:pPr>
      <w:rPr>
        <w:rFonts w:hint="default"/>
      </w:rPr>
    </w:lvl>
    <w:lvl w:ilvl="5">
      <w:numFmt w:val="bullet"/>
      <w:lvlText w:val="•"/>
      <w:lvlJc w:val="left"/>
      <w:pPr>
        <w:ind w:left="8110" w:hanging="852"/>
      </w:pPr>
      <w:rPr>
        <w:rFonts w:hint="default"/>
      </w:rPr>
    </w:lvl>
    <w:lvl w:ilvl="6">
      <w:numFmt w:val="bullet"/>
      <w:lvlText w:val="•"/>
      <w:lvlJc w:val="left"/>
      <w:pPr>
        <w:ind w:left="9528" w:hanging="852"/>
      </w:pPr>
      <w:rPr>
        <w:rFonts w:hint="default"/>
      </w:rPr>
    </w:lvl>
    <w:lvl w:ilvl="7">
      <w:numFmt w:val="bullet"/>
      <w:lvlText w:val="•"/>
      <w:lvlJc w:val="left"/>
      <w:pPr>
        <w:ind w:left="10946" w:hanging="852"/>
      </w:pPr>
      <w:rPr>
        <w:rFonts w:hint="default"/>
      </w:rPr>
    </w:lvl>
    <w:lvl w:ilvl="8">
      <w:numFmt w:val="bullet"/>
      <w:lvlText w:val="•"/>
      <w:lvlJc w:val="left"/>
      <w:pPr>
        <w:ind w:left="12364" w:hanging="852"/>
      </w:pPr>
      <w:rPr>
        <w:rFonts w:hint="default"/>
      </w:rPr>
    </w:lvl>
  </w:abstractNum>
  <w:abstractNum w:abstractNumId="8" w15:restartNumberingAfterBreak="0">
    <w:nsid w:val="24214F00"/>
    <w:multiLevelType w:val="multilevel"/>
    <w:tmpl w:val="0BAAD1E2"/>
    <w:lvl w:ilvl="0">
      <w:start w:val="1"/>
      <w:numFmt w:val="decimal"/>
      <w:lvlText w:val="%1"/>
      <w:lvlJc w:val="left"/>
      <w:pPr>
        <w:ind w:left="595" w:hanging="368"/>
        <w:jc w:val="left"/>
      </w:pPr>
      <w:rPr>
        <w:rFonts w:hint="default"/>
      </w:rPr>
    </w:lvl>
    <w:lvl w:ilvl="1">
      <w:start w:val="1"/>
      <w:numFmt w:val="decimal"/>
      <w:lvlText w:val="%1.%2"/>
      <w:lvlJc w:val="left"/>
      <w:pPr>
        <w:ind w:left="595" w:hanging="368"/>
        <w:jc w:val="left"/>
      </w:pPr>
      <w:rPr>
        <w:rFonts w:ascii="Times New Roman" w:eastAsia="Times New Roman" w:hAnsi="Times New Roman" w:cs="Times New Roman" w:hint="default"/>
        <w:b/>
        <w:bCs/>
        <w:spacing w:val="0"/>
        <w:w w:val="100"/>
        <w:sz w:val="24"/>
        <w:szCs w:val="24"/>
      </w:rPr>
    </w:lvl>
    <w:lvl w:ilvl="2">
      <w:numFmt w:val="bullet"/>
      <w:lvlText w:val="•"/>
      <w:lvlJc w:val="left"/>
      <w:pPr>
        <w:ind w:left="2328" w:hanging="368"/>
      </w:pPr>
      <w:rPr>
        <w:rFonts w:hint="default"/>
      </w:rPr>
    </w:lvl>
    <w:lvl w:ilvl="3">
      <w:numFmt w:val="bullet"/>
      <w:lvlText w:val="•"/>
      <w:lvlJc w:val="left"/>
      <w:pPr>
        <w:ind w:left="3192" w:hanging="368"/>
      </w:pPr>
      <w:rPr>
        <w:rFonts w:hint="default"/>
      </w:rPr>
    </w:lvl>
    <w:lvl w:ilvl="4">
      <w:numFmt w:val="bullet"/>
      <w:lvlText w:val="•"/>
      <w:lvlJc w:val="left"/>
      <w:pPr>
        <w:ind w:left="4056" w:hanging="368"/>
      </w:pPr>
      <w:rPr>
        <w:rFonts w:hint="default"/>
      </w:rPr>
    </w:lvl>
    <w:lvl w:ilvl="5">
      <w:numFmt w:val="bullet"/>
      <w:lvlText w:val="•"/>
      <w:lvlJc w:val="left"/>
      <w:pPr>
        <w:ind w:left="4920" w:hanging="368"/>
      </w:pPr>
      <w:rPr>
        <w:rFonts w:hint="default"/>
      </w:rPr>
    </w:lvl>
    <w:lvl w:ilvl="6">
      <w:numFmt w:val="bullet"/>
      <w:lvlText w:val="•"/>
      <w:lvlJc w:val="left"/>
      <w:pPr>
        <w:ind w:left="5784" w:hanging="368"/>
      </w:pPr>
      <w:rPr>
        <w:rFonts w:hint="default"/>
      </w:rPr>
    </w:lvl>
    <w:lvl w:ilvl="7">
      <w:numFmt w:val="bullet"/>
      <w:lvlText w:val="•"/>
      <w:lvlJc w:val="left"/>
      <w:pPr>
        <w:ind w:left="6648" w:hanging="368"/>
      </w:pPr>
      <w:rPr>
        <w:rFonts w:hint="default"/>
      </w:rPr>
    </w:lvl>
    <w:lvl w:ilvl="8">
      <w:numFmt w:val="bullet"/>
      <w:lvlText w:val="•"/>
      <w:lvlJc w:val="left"/>
      <w:pPr>
        <w:ind w:left="7512" w:hanging="368"/>
      </w:pPr>
      <w:rPr>
        <w:rFonts w:hint="default"/>
      </w:rPr>
    </w:lvl>
  </w:abstractNum>
  <w:abstractNum w:abstractNumId="9" w15:restartNumberingAfterBreak="0">
    <w:nsid w:val="24796812"/>
    <w:multiLevelType w:val="multilevel"/>
    <w:tmpl w:val="5936EF20"/>
    <w:lvl w:ilvl="0">
      <w:start w:val="5"/>
      <w:numFmt w:val="decimal"/>
      <w:lvlText w:val="%1"/>
      <w:lvlJc w:val="left"/>
      <w:pPr>
        <w:ind w:left="1007" w:hanging="852"/>
        <w:jc w:val="left"/>
      </w:pPr>
      <w:rPr>
        <w:rFonts w:hint="default"/>
      </w:rPr>
    </w:lvl>
    <w:lvl w:ilvl="1">
      <w:start w:val="1"/>
      <w:numFmt w:val="decimal"/>
      <w:lvlText w:val="%1.%2"/>
      <w:lvlJc w:val="left"/>
      <w:pPr>
        <w:ind w:left="1007" w:hanging="852"/>
        <w:jc w:val="left"/>
      </w:pPr>
      <w:rPr>
        <w:rFonts w:hint="default"/>
      </w:rPr>
    </w:lvl>
    <w:lvl w:ilvl="2">
      <w:start w:val="2"/>
      <w:numFmt w:val="decimal"/>
      <w:lvlText w:val="%1.%2.%3"/>
      <w:lvlJc w:val="left"/>
      <w:pPr>
        <w:ind w:left="100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07" w:hanging="852"/>
        <w:jc w:val="left"/>
      </w:pPr>
      <w:rPr>
        <w:rFonts w:ascii="Times New Roman" w:eastAsia="Times New Roman" w:hAnsi="Times New Roman" w:cs="Times New Roman" w:hint="default"/>
        <w:b/>
        <w:bCs/>
        <w:w w:val="100"/>
        <w:sz w:val="24"/>
        <w:szCs w:val="24"/>
      </w:rPr>
    </w:lvl>
    <w:lvl w:ilvl="4">
      <w:start w:val="1"/>
      <w:numFmt w:val="decimal"/>
      <w:lvlText w:val="%1.%2.%3.%4.%5"/>
      <w:lvlJc w:val="left"/>
      <w:pPr>
        <w:ind w:left="1288" w:hanging="1133"/>
        <w:jc w:val="left"/>
      </w:pPr>
      <w:rPr>
        <w:rFonts w:ascii="Times New Roman" w:eastAsia="Times New Roman" w:hAnsi="Times New Roman" w:cs="Times New Roman" w:hint="default"/>
        <w:b/>
        <w:bCs/>
        <w:w w:val="100"/>
        <w:sz w:val="24"/>
        <w:szCs w:val="24"/>
      </w:rPr>
    </w:lvl>
    <w:lvl w:ilvl="5">
      <w:numFmt w:val="bullet"/>
      <w:lvlText w:val="•"/>
      <w:lvlJc w:val="left"/>
      <w:pPr>
        <w:ind w:left="5502" w:hanging="1133"/>
      </w:pPr>
      <w:rPr>
        <w:rFonts w:hint="default"/>
      </w:rPr>
    </w:lvl>
    <w:lvl w:ilvl="6">
      <w:numFmt w:val="bullet"/>
      <w:lvlText w:val="•"/>
      <w:lvlJc w:val="left"/>
      <w:pPr>
        <w:ind w:left="6557" w:hanging="1133"/>
      </w:pPr>
      <w:rPr>
        <w:rFonts w:hint="default"/>
      </w:rPr>
    </w:lvl>
    <w:lvl w:ilvl="7">
      <w:numFmt w:val="bullet"/>
      <w:lvlText w:val="•"/>
      <w:lvlJc w:val="left"/>
      <w:pPr>
        <w:ind w:left="7613" w:hanging="1133"/>
      </w:pPr>
      <w:rPr>
        <w:rFonts w:hint="default"/>
      </w:rPr>
    </w:lvl>
    <w:lvl w:ilvl="8">
      <w:numFmt w:val="bullet"/>
      <w:lvlText w:val="•"/>
      <w:lvlJc w:val="left"/>
      <w:pPr>
        <w:ind w:left="8668" w:hanging="1133"/>
      </w:pPr>
      <w:rPr>
        <w:rFonts w:hint="default"/>
      </w:rPr>
    </w:lvl>
  </w:abstractNum>
  <w:abstractNum w:abstractNumId="10" w15:restartNumberingAfterBreak="0">
    <w:nsid w:val="28226DBA"/>
    <w:multiLevelType w:val="multilevel"/>
    <w:tmpl w:val="2F624C44"/>
    <w:lvl w:ilvl="0">
      <w:start w:val="4"/>
      <w:numFmt w:val="decimal"/>
      <w:lvlText w:val="%1"/>
      <w:lvlJc w:val="left"/>
      <w:pPr>
        <w:ind w:left="1011" w:hanging="850"/>
        <w:jc w:val="left"/>
      </w:pPr>
      <w:rPr>
        <w:rFonts w:hint="default"/>
      </w:rPr>
    </w:lvl>
    <w:lvl w:ilvl="1">
      <w:start w:val="3"/>
      <w:numFmt w:val="decimal"/>
      <w:lvlText w:val="%1.%2"/>
      <w:lvlJc w:val="left"/>
      <w:pPr>
        <w:ind w:left="1011" w:hanging="850"/>
        <w:jc w:val="left"/>
      </w:pPr>
      <w:rPr>
        <w:rFonts w:hint="default"/>
      </w:rPr>
    </w:lvl>
    <w:lvl w:ilvl="2">
      <w:start w:val="16"/>
      <w:numFmt w:val="decimal"/>
      <w:lvlText w:val="%1.%2.%3"/>
      <w:lvlJc w:val="left"/>
      <w:pPr>
        <w:ind w:left="1011" w:hanging="850"/>
        <w:jc w:val="left"/>
      </w:pPr>
      <w:rPr>
        <w:rFonts w:ascii="Times New Roman" w:eastAsia="Times New Roman" w:hAnsi="Times New Roman" w:cs="Times New Roman" w:hint="default"/>
        <w:b/>
        <w:bCs/>
        <w:spacing w:val="-2"/>
        <w:w w:val="100"/>
        <w:sz w:val="24"/>
        <w:szCs w:val="24"/>
      </w:rPr>
    </w:lvl>
    <w:lvl w:ilvl="3">
      <w:numFmt w:val="bullet"/>
      <w:lvlText w:val="•"/>
      <w:lvlJc w:val="left"/>
      <w:pPr>
        <w:ind w:left="5274" w:hanging="850"/>
      </w:pPr>
      <w:rPr>
        <w:rFonts w:hint="default"/>
      </w:rPr>
    </w:lvl>
    <w:lvl w:ilvl="4">
      <w:numFmt w:val="bullet"/>
      <w:lvlText w:val="•"/>
      <w:lvlJc w:val="left"/>
      <w:pPr>
        <w:ind w:left="6692" w:hanging="850"/>
      </w:pPr>
      <w:rPr>
        <w:rFonts w:hint="default"/>
      </w:rPr>
    </w:lvl>
    <w:lvl w:ilvl="5">
      <w:numFmt w:val="bullet"/>
      <w:lvlText w:val="•"/>
      <w:lvlJc w:val="left"/>
      <w:pPr>
        <w:ind w:left="8110" w:hanging="850"/>
      </w:pPr>
      <w:rPr>
        <w:rFonts w:hint="default"/>
      </w:rPr>
    </w:lvl>
    <w:lvl w:ilvl="6">
      <w:numFmt w:val="bullet"/>
      <w:lvlText w:val="•"/>
      <w:lvlJc w:val="left"/>
      <w:pPr>
        <w:ind w:left="9528" w:hanging="850"/>
      </w:pPr>
      <w:rPr>
        <w:rFonts w:hint="default"/>
      </w:rPr>
    </w:lvl>
    <w:lvl w:ilvl="7">
      <w:numFmt w:val="bullet"/>
      <w:lvlText w:val="•"/>
      <w:lvlJc w:val="left"/>
      <w:pPr>
        <w:ind w:left="10946" w:hanging="850"/>
      </w:pPr>
      <w:rPr>
        <w:rFonts w:hint="default"/>
      </w:rPr>
    </w:lvl>
    <w:lvl w:ilvl="8">
      <w:numFmt w:val="bullet"/>
      <w:lvlText w:val="•"/>
      <w:lvlJc w:val="left"/>
      <w:pPr>
        <w:ind w:left="12364" w:hanging="850"/>
      </w:pPr>
      <w:rPr>
        <w:rFonts w:hint="default"/>
      </w:rPr>
    </w:lvl>
  </w:abstractNum>
  <w:abstractNum w:abstractNumId="11" w15:restartNumberingAfterBreak="0">
    <w:nsid w:val="2EED6D51"/>
    <w:multiLevelType w:val="multilevel"/>
    <w:tmpl w:val="3550AC38"/>
    <w:lvl w:ilvl="0">
      <w:start w:val="6"/>
      <w:numFmt w:val="decimal"/>
      <w:lvlText w:val="%1"/>
      <w:lvlJc w:val="left"/>
      <w:pPr>
        <w:ind w:left="964" w:hanging="850"/>
        <w:jc w:val="left"/>
      </w:pPr>
      <w:rPr>
        <w:rFonts w:ascii="Times New Roman" w:eastAsia="Times New Roman" w:hAnsi="Times New Roman" w:cs="Times New Roman" w:hint="default"/>
        <w:b/>
        <w:bCs/>
        <w:w w:val="100"/>
        <w:sz w:val="28"/>
        <w:szCs w:val="28"/>
      </w:rPr>
    </w:lvl>
    <w:lvl w:ilvl="1">
      <w:start w:val="1"/>
      <w:numFmt w:val="decimal"/>
      <w:lvlText w:val="%1.%2"/>
      <w:lvlJc w:val="left"/>
      <w:pPr>
        <w:ind w:left="96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9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967" w:hanging="852"/>
        <w:jc w:val="left"/>
      </w:pPr>
      <w:rPr>
        <w:rFonts w:hint="default"/>
        <w:b/>
        <w:bCs/>
        <w:spacing w:val="-1"/>
        <w:w w:val="100"/>
      </w:rPr>
    </w:lvl>
    <w:lvl w:ilvl="4">
      <w:numFmt w:val="bullet"/>
      <w:lvlText w:val=""/>
      <w:lvlJc w:val="left"/>
      <w:pPr>
        <w:ind w:left="835" w:hanging="360"/>
      </w:pPr>
      <w:rPr>
        <w:rFonts w:ascii="Symbol" w:eastAsia="Symbol" w:hAnsi="Symbol" w:cs="Symbol" w:hint="default"/>
        <w:w w:val="100"/>
        <w:sz w:val="24"/>
        <w:szCs w:val="24"/>
      </w:rPr>
    </w:lvl>
    <w:lvl w:ilvl="5">
      <w:numFmt w:val="bullet"/>
      <w:lvlText w:val="•"/>
      <w:lvlJc w:val="left"/>
      <w:pPr>
        <w:ind w:left="4702" w:hanging="360"/>
      </w:pPr>
      <w:rPr>
        <w:rFonts w:hint="default"/>
      </w:rPr>
    </w:lvl>
    <w:lvl w:ilvl="6">
      <w:numFmt w:val="bullet"/>
      <w:lvlText w:val="•"/>
      <w:lvlJc w:val="left"/>
      <w:pPr>
        <w:ind w:left="5637" w:hanging="360"/>
      </w:pPr>
      <w:rPr>
        <w:rFonts w:hint="default"/>
      </w:rPr>
    </w:lvl>
    <w:lvl w:ilvl="7">
      <w:numFmt w:val="bullet"/>
      <w:lvlText w:val="•"/>
      <w:lvlJc w:val="left"/>
      <w:pPr>
        <w:ind w:left="6573" w:hanging="360"/>
      </w:pPr>
      <w:rPr>
        <w:rFonts w:hint="default"/>
      </w:rPr>
    </w:lvl>
    <w:lvl w:ilvl="8">
      <w:numFmt w:val="bullet"/>
      <w:lvlText w:val="•"/>
      <w:lvlJc w:val="left"/>
      <w:pPr>
        <w:ind w:left="7508" w:hanging="360"/>
      </w:pPr>
      <w:rPr>
        <w:rFonts w:hint="default"/>
      </w:rPr>
    </w:lvl>
  </w:abstractNum>
  <w:abstractNum w:abstractNumId="12" w15:restartNumberingAfterBreak="0">
    <w:nsid w:val="2F017869"/>
    <w:multiLevelType w:val="multilevel"/>
    <w:tmpl w:val="5CCC952A"/>
    <w:lvl w:ilvl="0">
      <w:start w:val="4"/>
      <w:numFmt w:val="decimal"/>
      <w:lvlText w:val="%1"/>
      <w:lvlJc w:val="left"/>
      <w:pPr>
        <w:ind w:left="1007" w:hanging="852"/>
        <w:jc w:val="left"/>
      </w:pPr>
      <w:rPr>
        <w:rFonts w:hint="default"/>
      </w:rPr>
    </w:lvl>
    <w:lvl w:ilvl="1">
      <w:start w:val="2"/>
      <w:numFmt w:val="decimal"/>
      <w:lvlText w:val="%1.%2"/>
      <w:lvlJc w:val="left"/>
      <w:pPr>
        <w:ind w:left="1007" w:hanging="852"/>
        <w:jc w:val="left"/>
      </w:pPr>
      <w:rPr>
        <w:rFonts w:hint="default"/>
      </w:rPr>
    </w:lvl>
    <w:lvl w:ilvl="2">
      <w:start w:val="6"/>
      <w:numFmt w:val="decimal"/>
      <w:lvlText w:val="%1.%2.%3"/>
      <w:lvlJc w:val="left"/>
      <w:pPr>
        <w:ind w:left="1007" w:hanging="852"/>
        <w:jc w:val="left"/>
      </w:pPr>
      <w:rPr>
        <w:rFonts w:hint="default"/>
      </w:rPr>
    </w:lvl>
    <w:lvl w:ilvl="3">
      <w:start w:val="4"/>
      <w:numFmt w:val="decimal"/>
      <w:lvlText w:val="%1.%2.%3.%4"/>
      <w:lvlJc w:val="left"/>
      <w:pPr>
        <w:ind w:left="100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12" w:hanging="852"/>
      </w:pPr>
      <w:rPr>
        <w:rFonts w:hint="default"/>
      </w:rPr>
    </w:lvl>
    <w:lvl w:ilvl="5">
      <w:numFmt w:val="bullet"/>
      <w:lvlText w:val="•"/>
      <w:lvlJc w:val="left"/>
      <w:pPr>
        <w:ind w:left="5890" w:hanging="852"/>
      </w:pPr>
      <w:rPr>
        <w:rFonts w:hint="default"/>
      </w:rPr>
    </w:lvl>
    <w:lvl w:ilvl="6">
      <w:numFmt w:val="bullet"/>
      <w:lvlText w:val="•"/>
      <w:lvlJc w:val="left"/>
      <w:pPr>
        <w:ind w:left="6868" w:hanging="852"/>
      </w:pPr>
      <w:rPr>
        <w:rFonts w:hint="default"/>
      </w:rPr>
    </w:lvl>
    <w:lvl w:ilvl="7">
      <w:numFmt w:val="bullet"/>
      <w:lvlText w:val="•"/>
      <w:lvlJc w:val="left"/>
      <w:pPr>
        <w:ind w:left="7846" w:hanging="852"/>
      </w:pPr>
      <w:rPr>
        <w:rFonts w:hint="default"/>
      </w:rPr>
    </w:lvl>
    <w:lvl w:ilvl="8">
      <w:numFmt w:val="bullet"/>
      <w:lvlText w:val="•"/>
      <w:lvlJc w:val="left"/>
      <w:pPr>
        <w:ind w:left="8824" w:hanging="852"/>
      </w:pPr>
      <w:rPr>
        <w:rFonts w:hint="default"/>
      </w:rPr>
    </w:lvl>
  </w:abstractNum>
  <w:abstractNum w:abstractNumId="13" w15:restartNumberingAfterBreak="0">
    <w:nsid w:val="363E29B4"/>
    <w:multiLevelType w:val="multilevel"/>
    <w:tmpl w:val="D9820E24"/>
    <w:lvl w:ilvl="0">
      <w:start w:val="4"/>
      <w:numFmt w:val="decimal"/>
      <w:lvlText w:val="%1"/>
      <w:lvlJc w:val="left"/>
      <w:pPr>
        <w:ind w:left="1007" w:hanging="852"/>
        <w:jc w:val="left"/>
      </w:pPr>
      <w:rPr>
        <w:rFonts w:hint="default"/>
      </w:rPr>
    </w:lvl>
    <w:lvl w:ilvl="1">
      <w:start w:val="1"/>
      <w:numFmt w:val="decimal"/>
      <w:lvlText w:val="%1.%2"/>
      <w:lvlJc w:val="left"/>
      <w:pPr>
        <w:ind w:left="1007" w:hanging="852"/>
        <w:jc w:val="left"/>
      </w:pPr>
      <w:rPr>
        <w:rFonts w:hint="default"/>
      </w:rPr>
    </w:lvl>
    <w:lvl w:ilvl="2">
      <w:start w:val="2"/>
      <w:numFmt w:val="decimal"/>
      <w:lvlText w:val="%1.%2.%3"/>
      <w:lvlJc w:val="left"/>
      <w:pPr>
        <w:ind w:left="100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934" w:hanging="852"/>
      </w:pPr>
      <w:rPr>
        <w:rFonts w:hint="default"/>
      </w:rPr>
    </w:lvl>
    <w:lvl w:ilvl="4">
      <w:numFmt w:val="bullet"/>
      <w:lvlText w:val="•"/>
      <w:lvlJc w:val="left"/>
      <w:pPr>
        <w:ind w:left="4912" w:hanging="852"/>
      </w:pPr>
      <w:rPr>
        <w:rFonts w:hint="default"/>
      </w:rPr>
    </w:lvl>
    <w:lvl w:ilvl="5">
      <w:numFmt w:val="bullet"/>
      <w:lvlText w:val="•"/>
      <w:lvlJc w:val="left"/>
      <w:pPr>
        <w:ind w:left="5890" w:hanging="852"/>
      </w:pPr>
      <w:rPr>
        <w:rFonts w:hint="default"/>
      </w:rPr>
    </w:lvl>
    <w:lvl w:ilvl="6">
      <w:numFmt w:val="bullet"/>
      <w:lvlText w:val="•"/>
      <w:lvlJc w:val="left"/>
      <w:pPr>
        <w:ind w:left="6868" w:hanging="852"/>
      </w:pPr>
      <w:rPr>
        <w:rFonts w:hint="default"/>
      </w:rPr>
    </w:lvl>
    <w:lvl w:ilvl="7">
      <w:numFmt w:val="bullet"/>
      <w:lvlText w:val="•"/>
      <w:lvlJc w:val="left"/>
      <w:pPr>
        <w:ind w:left="7846" w:hanging="852"/>
      </w:pPr>
      <w:rPr>
        <w:rFonts w:hint="default"/>
      </w:rPr>
    </w:lvl>
    <w:lvl w:ilvl="8">
      <w:numFmt w:val="bullet"/>
      <w:lvlText w:val="•"/>
      <w:lvlJc w:val="left"/>
      <w:pPr>
        <w:ind w:left="8824" w:hanging="852"/>
      </w:pPr>
      <w:rPr>
        <w:rFonts w:hint="default"/>
      </w:rPr>
    </w:lvl>
  </w:abstractNum>
  <w:abstractNum w:abstractNumId="14" w15:restartNumberingAfterBreak="0">
    <w:nsid w:val="3C0A7E6D"/>
    <w:multiLevelType w:val="hybridMultilevel"/>
    <w:tmpl w:val="E28CDAD8"/>
    <w:lvl w:ilvl="0" w:tplc="4DE49FFC">
      <w:start w:val="1"/>
      <w:numFmt w:val="decimal"/>
      <w:lvlText w:val="%1)"/>
      <w:lvlJc w:val="left"/>
      <w:pPr>
        <w:ind w:left="443" w:hanging="218"/>
        <w:jc w:val="right"/>
      </w:pPr>
      <w:rPr>
        <w:rFonts w:ascii="Times New Roman" w:eastAsia="Times New Roman" w:hAnsi="Times New Roman" w:cs="Times New Roman" w:hint="default"/>
        <w:w w:val="99"/>
        <w:sz w:val="20"/>
        <w:szCs w:val="20"/>
      </w:rPr>
    </w:lvl>
    <w:lvl w:ilvl="1" w:tplc="3544ECCE">
      <w:numFmt w:val="bullet"/>
      <w:lvlText w:val="•"/>
      <w:lvlJc w:val="left"/>
      <w:pPr>
        <w:ind w:left="678" w:hanging="218"/>
      </w:pPr>
      <w:rPr>
        <w:rFonts w:hint="default"/>
      </w:rPr>
    </w:lvl>
    <w:lvl w:ilvl="2" w:tplc="2106450E">
      <w:numFmt w:val="bullet"/>
      <w:lvlText w:val="•"/>
      <w:lvlJc w:val="left"/>
      <w:pPr>
        <w:ind w:left="917" w:hanging="218"/>
      </w:pPr>
      <w:rPr>
        <w:rFonts w:hint="default"/>
      </w:rPr>
    </w:lvl>
    <w:lvl w:ilvl="3" w:tplc="9F7CD60A">
      <w:numFmt w:val="bullet"/>
      <w:lvlText w:val="•"/>
      <w:lvlJc w:val="left"/>
      <w:pPr>
        <w:ind w:left="1155" w:hanging="218"/>
      </w:pPr>
      <w:rPr>
        <w:rFonts w:hint="default"/>
      </w:rPr>
    </w:lvl>
    <w:lvl w:ilvl="4" w:tplc="C89EF2A2">
      <w:numFmt w:val="bullet"/>
      <w:lvlText w:val="•"/>
      <w:lvlJc w:val="left"/>
      <w:pPr>
        <w:ind w:left="1394" w:hanging="218"/>
      </w:pPr>
      <w:rPr>
        <w:rFonts w:hint="default"/>
      </w:rPr>
    </w:lvl>
    <w:lvl w:ilvl="5" w:tplc="C5340EEA">
      <w:numFmt w:val="bullet"/>
      <w:lvlText w:val="•"/>
      <w:lvlJc w:val="left"/>
      <w:pPr>
        <w:ind w:left="1632" w:hanging="218"/>
      </w:pPr>
      <w:rPr>
        <w:rFonts w:hint="default"/>
      </w:rPr>
    </w:lvl>
    <w:lvl w:ilvl="6" w:tplc="AB6A6C40">
      <w:numFmt w:val="bullet"/>
      <w:lvlText w:val="•"/>
      <w:lvlJc w:val="left"/>
      <w:pPr>
        <w:ind w:left="1871" w:hanging="218"/>
      </w:pPr>
      <w:rPr>
        <w:rFonts w:hint="default"/>
      </w:rPr>
    </w:lvl>
    <w:lvl w:ilvl="7" w:tplc="4E987D6A">
      <w:numFmt w:val="bullet"/>
      <w:lvlText w:val="•"/>
      <w:lvlJc w:val="left"/>
      <w:pPr>
        <w:ind w:left="2109" w:hanging="218"/>
      </w:pPr>
      <w:rPr>
        <w:rFonts w:hint="default"/>
      </w:rPr>
    </w:lvl>
    <w:lvl w:ilvl="8" w:tplc="D1BA5AB8">
      <w:numFmt w:val="bullet"/>
      <w:lvlText w:val="•"/>
      <w:lvlJc w:val="left"/>
      <w:pPr>
        <w:ind w:left="2348" w:hanging="218"/>
      </w:pPr>
      <w:rPr>
        <w:rFonts w:hint="default"/>
      </w:rPr>
    </w:lvl>
  </w:abstractNum>
  <w:abstractNum w:abstractNumId="15" w15:restartNumberingAfterBreak="0">
    <w:nsid w:val="3D0A5A28"/>
    <w:multiLevelType w:val="multilevel"/>
    <w:tmpl w:val="CE7607D4"/>
    <w:lvl w:ilvl="0">
      <w:start w:val="4"/>
      <w:numFmt w:val="decimal"/>
      <w:lvlText w:val="%1"/>
      <w:lvlJc w:val="left"/>
      <w:pPr>
        <w:ind w:left="1013" w:hanging="852"/>
        <w:jc w:val="left"/>
      </w:pPr>
      <w:rPr>
        <w:rFonts w:hint="default"/>
      </w:rPr>
    </w:lvl>
    <w:lvl w:ilvl="1">
      <w:start w:val="3"/>
      <w:numFmt w:val="decimal"/>
      <w:lvlText w:val="%1.%2"/>
      <w:lvlJc w:val="left"/>
      <w:pPr>
        <w:ind w:left="1013" w:hanging="852"/>
        <w:jc w:val="left"/>
      </w:pPr>
      <w:rPr>
        <w:rFonts w:hint="default"/>
      </w:rPr>
    </w:lvl>
    <w:lvl w:ilvl="2">
      <w:start w:val="1"/>
      <w:numFmt w:val="decimal"/>
      <w:lvlText w:val="%1.%2.%3"/>
      <w:lvlJc w:val="left"/>
      <w:pPr>
        <w:ind w:left="1013" w:hanging="852"/>
        <w:jc w:val="left"/>
      </w:pPr>
      <w:rPr>
        <w:rFonts w:ascii="Times New Roman" w:eastAsia="Times New Roman" w:hAnsi="Times New Roman" w:cs="Times New Roman" w:hint="default"/>
        <w:b/>
        <w:bCs/>
        <w:spacing w:val="-2"/>
        <w:w w:val="100"/>
        <w:sz w:val="24"/>
        <w:szCs w:val="24"/>
      </w:rPr>
    </w:lvl>
    <w:lvl w:ilvl="3">
      <w:numFmt w:val="bullet"/>
      <w:lvlText w:val="•"/>
      <w:lvlJc w:val="left"/>
      <w:pPr>
        <w:ind w:left="5274" w:hanging="852"/>
      </w:pPr>
      <w:rPr>
        <w:rFonts w:hint="default"/>
      </w:rPr>
    </w:lvl>
    <w:lvl w:ilvl="4">
      <w:numFmt w:val="bullet"/>
      <w:lvlText w:val="•"/>
      <w:lvlJc w:val="left"/>
      <w:pPr>
        <w:ind w:left="6692" w:hanging="852"/>
      </w:pPr>
      <w:rPr>
        <w:rFonts w:hint="default"/>
      </w:rPr>
    </w:lvl>
    <w:lvl w:ilvl="5">
      <w:numFmt w:val="bullet"/>
      <w:lvlText w:val="•"/>
      <w:lvlJc w:val="left"/>
      <w:pPr>
        <w:ind w:left="8110" w:hanging="852"/>
      </w:pPr>
      <w:rPr>
        <w:rFonts w:hint="default"/>
      </w:rPr>
    </w:lvl>
    <w:lvl w:ilvl="6">
      <w:numFmt w:val="bullet"/>
      <w:lvlText w:val="•"/>
      <w:lvlJc w:val="left"/>
      <w:pPr>
        <w:ind w:left="9528" w:hanging="852"/>
      </w:pPr>
      <w:rPr>
        <w:rFonts w:hint="default"/>
      </w:rPr>
    </w:lvl>
    <w:lvl w:ilvl="7">
      <w:numFmt w:val="bullet"/>
      <w:lvlText w:val="•"/>
      <w:lvlJc w:val="left"/>
      <w:pPr>
        <w:ind w:left="10946" w:hanging="852"/>
      </w:pPr>
      <w:rPr>
        <w:rFonts w:hint="default"/>
      </w:rPr>
    </w:lvl>
    <w:lvl w:ilvl="8">
      <w:numFmt w:val="bullet"/>
      <w:lvlText w:val="•"/>
      <w:lvlJc w:val="left"/>
      <w:pPr>
        <w:ind w:left="12364" w:hanging="852"/>
      </w:pPr>
      <w:rPr>
        <w:rFonts w:hint="default"/>
      </w:rPr>
    </w:lvl>
  </w:abstractNum>
  <w:abstractNum w:abstractNumId="16" w15:restartNumberingAfterBreak="0">
    <w:nsid w:val="3D157CA4"/>
    <w:multiLevelType w:val="multilevel"/>
    <w:tmpl w:val="8E0CE2AE"/>
    <w:lvl w:ilvl="0">
      <w:start w:val="4"/>
      <w:numFmt w:val="decimal"/>
      <w:lvlText w:val="%1"/>
      <w:lvlJc w:val="left"/>
      <w:pPr>
        <w:ind w:left="1007" w:hanging="852"/>
        <w:jc w:val="left"/>
      </w:pPr>
      <w:rPr>
        <w:rFonts w:hint="default"/>
      </w:rPr>
    </w:lvl>
    <w:lvl w:ilvl="1">
      <w:start w:val="2"/>
      <w:numFmt w:val="decimal"/>
      <w:lvlText w:val="%1.%2"/>
      <w:lvlJc w:val="left"/>
      <w:pPr>
        <w:ind w:left="1007" w:hanging="852"/>
        <w:jc w:val="left"/>
      </w:pPr>
      <w:rPr>
        <w:rFonts w:hint="default"/>
      </w:rPr>
    </w:lvl>
    <w:lvl w:ilvl="2">
      <w:start w:val="2"/>
      <w:numFmt w:val="decimal"/>
      <w:lvlText w:val="%1.%2.%3"/>
      <w:lvlJc w:val="left"/>
      <w:pPr>
        <w:ind w:left="1007" w:hanging="852"/>
        <w:jc w:val="left"/>
      </w:pPr>
      <w:rPr>
        <w:rFonts w:hint="default"/>
      </w:rPr>
    </w:lvl>
    <w:lvl w:ilvl="3">
      <w:start w:val="2"/>
      <w:numFmt w:val="decimal"/>
      <w:lvlText w:val="%1.%2.%3.%4"/>
      <w:lvlJc w:val="left"/>
      <w:pPr>
        <w:ind w:left="100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12" w:hanging="852"/>
      </w:pPr>
      <w:rPr>
        <w:rFonts w:hint="default"/>
      </w:rPr>
    </w:lvl>
    <w:lvl w:ilvl="5">
      <w:numFmt w:val="bullet"/>
      <w:lvlText w:val="•"/>
      <w:lvlJc w:val="left"/>
      <w:pPr>
        <w:ind w:left="5890" w:hanging="852"/>
      </w:pPr>
      <w:rPr>
        <w:rFonts w:hint="default"/>
      </w:rPr>
    </w:lvl>
    <w:lvl w:ilvl="6">
      <w:numFmt w:val="bullet"/>
      <w:lvlText w:val="•"/>
      <w:lvlJc w:val="left"/>
      <w:pPr>
        <w:ind w:left="6868" w:hanging="852"/>
      </w:pPr>
      <w:rPr>
        <w:rFonts w:hint="default"/>
      </w:rPr>
    </w:lvl>
    <w:lvl w:ilvl="7">
      <w:numFmt w:val="bullet"/>
      <w:lvlText w:val="•"/>
      <w:lvlJc w:val="left"/>
      <w:pPr>
        <w:ind w:left="7846" w:hanging="852"/>
      </w:pPr>
      <w:rPr>
        <w:rFonts w:hint="default"/>
      </w:rPr>
    </w:lvl>
    <w:lvl w:ilvl="8">
      <w:numFmt w:val="bullet"/>
      <w:lvlText w:val="•"/>
      <w:lvlJc w:val="left"/>
      <w:pPr>
        <w:ind w:left="8824" w:hanging="852"/>
      </w:pPr>
      <w:rPr>
        <w:rFonts w:hint="default"/>
      </w:rPr>
    </w:lvl>
  </w:abstractNum>
  <w:abstractNum w:abstractNumId="17" w15:restartNumberingAfterBreak="0">
    <w:nsid w:val="3DEF27C8"/>
    <w:multiLevelType w:val="multilevel"/>
    <w:tmpl w:val="B4780572"/>
    <w:lvl w:ilvl="0">
      <w:start w:val="5"/>
      <w:numFmt w:val="decimal"/>
      <w:lvlText w:val="%1"/>
      <w:lvlJc w:val="left"/>
      <w:pPr>
        <w:ind w:left="967" w:hanging="852"/>
        <w:jc w:val="left"/>
      </w:pPr>
      <w:rPr>
        <w:rFonts w:hint="default"/>
      </w:rPr>
    </w:lvl>
    <w:lvl w:ilvl="1">
      <w:start w:val="2"/>
      <w:numFmt w:val="decimal"/>
      <w:lvlText w:val="%1.%2"/>
      <w:lvlJc w:val="left"/>
      <w:pPr>
        <w:ind w:left="967" w:hanging="852"/>
        <w:jc w:val="left"/>
      </w:pPr>
      <w:rPr>
        <w:rFonts w:hint="default"/>
      </w:rPr>
    </w:lvl>
    <w:lvl w:ilvl="2">
      <w:start w:val="1"/>
      <w:numFmt w:val="decimal"/>
      <w:lvlText w:val="%1.%2.%3"/>
      <w:lvlJc w:val="left"/>
      <w:pPr>
        <w:ind w:left="967"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967" w:hanging="852"/>
        <w:jc w:val="left"/>
      </w:pPr>
      <w:rPr>
        <w:rFonts w:ascii="Times New Roman" w:eastAsia="Times New Roman" w:hAnsi="Times New Roman" w:cs="Times New Roman" w:hint="default"/>
        <w:b/>
        <w:bCs/>
        <w:spacing w:val="-2"/>
        <w:w w:val="100"/>
        <w:sz w:val="24"/>
        <w:szCs w:val="24"/>
      </w:rPr>
    </w:lvl>
    <w:lvl w:ilvl="4">
      <w:start w:val="1"/>
      <w:numFmt w:val="decimal"/>
      <w:lvlText w:val="%1.%2.%3.%4.%5"/>
      <w:lvlJc w:val="left"/>
      <w:pPr>
        <w:ind w:left="124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4795" w:hanging="1133"/>
      </w:pPr>
      <w:rPr>
        <w:rFonts w:hint="default"/>
      </w:rPr>
    </w:lvl>
    <w:lvl w:ilvl="6">
      <w:numFmt w:val="bullet"/>
      <w:lvlText w:val="•"/>
      <w:lvlJc w:val="left"/>
      <w:pPr>
        <w:ind w:left="5684" w:hanging="1133"/>
      </w:pPr>
      <w:rPr>
        <w:rFonts w:hint="default"/>
      </w:rPr>
    </w:lvl>
    <w:lvl w:ilvl="7">
      <w:numFmt w:val="bullet"/>
      <w:lvlText w:val="•"/>
      <w:lvlJc w:val="left"/>
      <w:pPr>
        <w:ind w:left="6573" w:hanging="1133"/>
      </w:pPr>
      <w:rPr>
        <w:rFonts w:hint="default"/>
      </w:rPr>
    </w:lvl>
    <w:lvl w:ilvl="8">
      <w:numFmt w:val="bullet"/>
      <w:lvlText w:val="•"/>
      <w:lvlJc w:val="left"/>
      <w:pPr>
        <w:ind w:left="7462" w:hanging="1133"/>
      </w:pPr>
      <w:rPr>
        <w:rFonts w:hint="default"/>
      </w:rPr>
    </w:lvl>
  </w:abstractNum>
  <w:abstractNum w:abstractNumId="18" w15:restartNumberingAfterBreak="0">
    <w:nsid w:val="3F7F26C6"/>
    <w:multiLevelType w:val="hybridMultilevel"/>
    <w:tmpl w:val="87B4741C"/>
    <w:lvl w:ilvl="0" w:tplc="EA28AC6A">
      <w:start w:val="5"/>
      <w:numFmt w:val="decimal"/>
      <w:lvlText w:val="%1"/>
      <w:lvlJc w:val="left"/>
      <w:pPr>
        <w:ind w:left="584" w:hanging="151"/>
        <w:jc w:val="left"/>
      </w:pPr>
      <w:rPr>
        <w:rFonts w:ascii="Times New Roman" w:eastAsia="Times New Roman" w:hAnsi="Times New Roman" w:cs="Times New Roman" w:hint="default"/>
        <w:w w:val="99"/>
        <w:sz w:val="20"/>
        <w:szCs w:val="20"/>
      </w:rPr>
    </w:lvl>
    <w:lvl w:ilvl="1" w:tplc="0BB6BAC6">
      <w:numFmt w:val="bullet"/>
      <w:lvlText w:val="•"/>
      <w:lvlJc w:val="left"/>
      <w:pPr>
        <w:ind w:left="798" w:hanging="151"/>
      </w:pPr>
      <w:rPr>
        <w:rFonts w:hint="default"/>
      </w:rPr>
    </w:lvl>
    <w:lvl w:ilvl="2" w:tplc="B7E2EE4A">
      <w:numFmt w:val="bullet"/>
      <w:lvlText w:val="•"/>
      <w:lvlJc w:val="left"/>
      <w:pPr>
        <w:ind w:left="1017" w:hanging="151"/>
      </w:pPr>
      <w:rPr>
        <w:rFonts w:hint="default"/>
      </w:rPr>
    </w:lvl>
    <w:lvl w:ilvl="3" w:tplc="3290389A">
      <w:numFmt w:val="bullet"/>
      <w:lvlText w:val="•"/>
      <w:lvlJc w:val="left"/>
      <w:pPr>
        <w:ind w:left="1235" w:hanging="151"/>
      </w:pPr>
      <w:rPr>
        <w:rFonts w:hint="default"/>
      </w:rPr>
    </w:lvl>
    <w:lvl w:ilvl="4" w:tplc="C1D0C48E">
      <w:numFmt w:val="bullet"/>
      <w:lvlText w:val="•"/>
      <w:lvlJc w:val="left"/>
      <w:pPr>
        <w:ind w:left="1454" w:hanging="151"/>
      </w:pPr>
      <w:rPr>
        <w:rFonts w:hint="default"/>
      </w:rPr>
    </w:lvl>
    <w:lvl w:ilvl="5" w:tplc="1302B05C">
      <w:numFmt w:val="bullet"/>
      <w:lvlText w:val="•"/>
      <w:lvlJc w:val="left"/>
      <w:pPr>
        <w:ind w:left="1673" w:hanging="151"/>
      </w:pPr>
      <w:rPr>
        <w:rFonts w:hint="default"/>
      </w:rPr>
    </w:lvl>
    <w:lvl w:ilvl="6" w:tplc="49DCC9A6">
      <w:numFmt w:val="bullet"/>
      <w:lvlText w:val="•"/>
      <w:lvlJc w:val="left"/>
      <w:pPr>
        <w:ind w:left="1891" w:hanging="151"/>
      </w:pPr>
      <w:rPr>
        <w:rFonts w:hint="default"/>
      </w:rPr>
    </w:lvl>
    <w:lvl w:ilvl="7" w:tplc="6B9248C4">
      <w:numFmt w:val="bullet"/>
      <w:lvlText w:val="•"/>
      <w:lvlJc w:val="left"/>
      <w:pPr>
        <w:ind w:left="2110" w:hanging="151"/>
      </w:pPr>
      <w:rPr>
        <w:rFonts w:hint="default"/>
      </w:rPr>
    </w:lvl>
    <w:lvl w:ilvl="8" w:tplc="F252F37E">
      <w:numFmt w:val="bullet"/>
      <w:lvlText w:val="•"/>
      <w:lvlJc w:val="left"/>
      <w:pPr>
        <w:ind w:left="2328" w:hanging="151"/>
      </w:pPr>
      <w:rPr>
        <w:rFonts w:hint="default"/>
      </w:rPr>
    </w:lvl>
  </w:abstractNum>
  <w:abstractNum w:abstractNumId="19" w15:restartNumberingAfterBreak="0">
    <w:nsid w:val="42E937DD"/>
    <w:multiLevelType w:val="multilevel"/>
    <w:tmpl w:val="2C9E21C0"/>
    <w:lvl w:ilvl="0">
      <w:start w:val="5"/>
      <w:numFmt w:val="decimal"/>
      <w:lvlText w:val="%1"/>
      <w:lvlJc w:val="left"/>
      <w:pPr>
        <w:ind w:left="155" w:hanging="852"/>
        <w:jc w:val="left"/>
      </w:pPr>
      <w:rPr>
        <w:rFonts w:hint="default"/>
      </w:rPr>
    </w:lvl>
    <w:lvl w:ilvl="1">
      <w:start w:val="1"/>
      <w:numFmt w:val="decimal"/>
      <w:lvlText w:val="%1.%2"/>
      <w:lvlJc w:val="left"/>
      <w:pPr>
        <w:ind w:left="155" w:hanging="852"/>
        <w:jc w:val="left"/>
      </w:pPr>
      <w:rPr>
        <w:rFonts w:hint="default"/>
      </w:rPr>
    </w:lvl>
    <w:lvl w:ilvl="2">
      <w:start w:val="4"/>
      <w:numFmt w:val="decimal"/>
      <w:lvlText w:val="%1.%2.%3"/>
      <w:lvlJc w:val="left"/>
      <w:pPr>
        <w:ind w:left="155"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875" w:hanging="360"/>
      </w:pPr>
      <w:rPr>
        <w:rFonts w:ascii="Symbol" w:eastAsia="Symbol" w:hAnsi="Symbol" w:cs="Symbol" w:hint="default"/>
        <w:w w:val="100"/>
        <w:sz w:val="24"/>
        <w:szCs w:val="24"/>
      </w:rPr>
    </w:lvl>
    <w:lvl w:ilvl="4">
      <w:numFmt w:val="bullet"/>
      <w:lvlText w:val="•"/>
      <w:lvlJc w:val="left"/>
      <w:pPr>
        <w:ind w:left="4180" w:hanging="360"/>
      </w:pPr>
      <w:rPr>
        <w:rFonts w:hint="default"/>
      </w:rPr>
    </w:lvl>
    <w:lvl w:ilvl="5">
      <w:numFmt w:val="bullet"/>
      <w:lvlText w:val="•"/>
      <w:lvlJc w:val="left"/>
      <w:pPr>
        <w:ind w:left="5280" w:hanging="360"/>
      </w:pPr>
      <w:rPr>
        <w:rFonts w:hint="default"/>
      </w:rPr>
    </w:lvl>
    <w:lvl w:ilvl="6">
      <w:numFmt w:val="bullet"/>
      <w:lvlText w:val="•"/>
      <w:lvlJc w:val="left"/>
      <w:pPr>
        <w:ind w:left="6380" w:hanging="360"/>
      </w:pPr>
      <w:rPr>
        <w:rFonts w:hint="default"/>
      </w:rPr>
    </w:lvl>
    <w:lvl w:ilvl="7">
      <w:numFmt w:val="bullet"/>
      <w:lvlText w:val="•"/>
      <w:lvlJc w:val="left"/>
      <w:pPr>
        <w:ind w:left="7480" w:hanging="360"/>
      </w:pPr>
      <w:rPr>
        <w:rFonts w:hint="default"/>
      </w:rPr>
    </w:lvl>
    <w:lvl w:ilvl="8">
      <w:numFmt w:val="bullet"/>
      <w:lvlText w:val="•"/>
      <w:lvlJc w:val="left"/>
      <w:pPr>
        <w:ind w:left="8580" w:hanging="360"/>
      </w:pPr>
      <w:rPr>
        <w:rFonts w:hint="default"/>
      </w:rPr>
    </w:lvl>
  </w:abstractNum>
  <w:abstractNum w:abstractNumId="20" w15:restartNumberingAfterBreak="0">
    <w:nsid w:val="450756CB"/>
    <w:multiLevelType w:val="multilevel"/>
    <w:tmpl w:val="302C8C2C"/>
    <w:lvl w:ilvl="0">
      <w:start w:val="4"/>
      <w:numFmt w:val="decimal"/>
      <w:lvlText w:val="%1"/>
      <w:lvlJc w:val="left"/>
      <w:pPr>
        <w:ind w:left="2140" w:hanging="1133"/>
        <w:jc w:val="right"/>
      </w:pPr>
      <w:rPr>
        <w:rFonts w:hint="default"/>
      </w:rPr>
    </w:lvl>
    <w:lvl w:ilvl="1">
      <w:start w:val="1"/>
      <w:numFmt w:val="decimal"/>
      <w:lvlText w:val="%1.%2"/>
      <w:lvlJc w:val="left"/>
      <w:pPr>
        <w:ind w:left="1288" w:hanging="850"/>
        <w:jc w:val="left"/>
      </w:pPr>
      <w:rPr>
        <w:rFonts w:hint="default"/>
        <w:w w:val="100"/>
      </w:rPr>
    </w:lvl>
    <w:lvl w:ilvl="2">
      <w:start w:val="1"/>
      <w:numFmt w:val="decimal"/>
      <w:lvlText w:val="%1.%2.%3"/>
      <w:lvlJc w:val="left"/>
      <w:pPr>
        <w:ind w:left="1715" w:hanging="994"/>
        <w:jc w:val="left"/>
      </w:pPr>
      <w:rPr>
        <w:rFonts w:hint="default"/>
        <w:w w:val="100"/>
      </w:rPr>
    </w:lvl>
    <w:lvl w:ilvl="3">
      <w:start w:val="1"/>
      <w:numFmt w:val="decimal"/>
      <w:lvlText w:val="%1.%2.%3.%4"/>
      <w:lvlJc w:val="left"/>
      <w:pPr>
        <w:ind w:left="2140" w:hanging="994"/>
        <w:jc w:val="left"/>
      </w:pPr>
      <w:rPr>
        <w:rFonts w:ascii="Times New Roman" w:eastAsia="Times New Roman" w:hAnsi="Times New Roman" w:cs="Times New Roman" w:hint="default"/>
        <w:w w:val="100"/>
        <w:sz w:val="22"/>
        <w:szCs w:val="22"/>
      </w:rPr>
    </w:lvl>
    <w:lvl w:ilvl="4">
      <w:numFmt w:val="bullet"/>
      <w:lvlText w:val="•"/>
      <w:lvlJc w:val="left"/>
      <w:pPr>
        <w:ind w:left="3374" w:hanging="994"/>
      </w:pPr>
      <w:rPr>
        <w:rFonts w:hint="default"/>
      </w:rPr>
    </w:lvl>
    <w:lvl w:ilvl="5">
      <w:numFmt w:val="bullet"/>
      <w:lvlText w:val="•"/>
      <w:lvlJc w:val="left"/>
      <w:pPr>
        <w:ind w:left="4608" w:hanging="994"/>
      </w:pPr>
      <w:rPr>
        <w:rFonts w:hint="default"/>
      </w:rPr>
    </w:lvl>
    <w:lvl w:ilvl="6">
      <w:numFmt w:val="bullet"/>
      <w:lvlText w:val="•"/>
      <w:lvlJc w:val="left"/>
      <w:pPr>
        <w:ind w:left="5842" w:hanging="994"/>
      </w:pPr>
      <w:rPr>
        <w:rFonts w:hint="default"/>
      </w:rPr>
    </w:lvl>
    <w:lvl w:ilvl="7">
      <w:numFmt w:val="bullet"/>
      <w:lvlText w:val="•"/>
      <w:lvlJc w:val="left"/>
      <w:pPr>
        <w:ind w:left="7077" w:hanging="994"/>
      </w:pPr>
      <w:rPr>
        <w:rFonts w:hint="default"/>
      </w:rPr>
    </w:lvl>
    <w:lvl w:ilvl="8">
      <w:numFmt w:val="bullet"/>
      <w:lvlText w:val="•"/>
      <w:lvlJc w:val="left"/>
      <w:pPr>
        <w:ind w:left="8311" w:hanging="994"/>
      </w:pPr>
      <w:rPr>
        <w:rFonts w:hint="default"/>
      </w:rPr>
    </w:lvl>
  </w:abstractNum>
  <w:abstractNum w:abstractNumId="21" w15:restartNumberingAfterBreak="0">
    <w:nsid w:val="49840F0D"/>
    <w:multiLevelType w:val="multilevel"/>
    <w:tmpl w:val="1060AB38"/>
    <w:lvl w:ilvl="0">
      <w:start w:val="3"/>
      <w:numFmt w:val="decimal"/>
      <w:lvlText w:val="%1"/>
      <w:lvlJc w:val="left"/>
      <w:pPr>
        <w:ind w:left="1721" w:hanging="994"/>
        <w:jc w:val="right"/>
      </w:pPr>
      <w:rPr>
        <w:rFonts w:hint="default"/>
      </w:rPr>
    </w:lvl>
    <w:lvl w:ilvl="1">
      <w:start w:val="8"/>
      <w:numFmt w:val="decimal"/>
      <w:lvlText w:val="%1.%2"/>
      <w:lvlJc w:val="left"/>
      <w:pPr>
        <w:ind w:left="1721" w:hanging="994"/>
        <w:jc w:val="right"/>
      </w:pPr>
      <w:rPr>
        <w:rFonts w:hint="default"/>
      </w:rPr>
    </w:lvl>
    <w:lvl w:ilvl="2">
      <w:start w:val="1"/>
      <w:numFmt w:val="decimal"/>
      <w:lvlText w:val="%1.%2.%3"/>
      <w:lvlJc w:val="left"/>
      <w:pPr>
        <w:ind w:left="1721" w:hanging="994"/>
        <w:jc w:val="left"/>
      </w:pPr>
      <w:rPr>
        <w:rFonts w:ascii="Times New Roman" w:eastAsia="Times New Roman" w:hAnsi="Times New Roman" w:cs="Times New Roman" w:hint="default"/>
        <w:w w:val="100"/>
        <w:sz w:val="22"/>
        <w:szCs w:val="22"/>
      </w:rPr>
    </w:lvl>
    <w:lvl w:ilvl="3">
      <w:numFmt w:val="bullet"/>
      <w:lvlText w:val="•"/>
      <w:lvlJc w:val="left"/>
      <w:pPr>
        <w:ind w:left="5764" w:hanging="994"/>
      </w:pPr>
      <w:rPr>
        <w:rFonts w:hint="default"/>
      </w:rPr>
    </w:lvl>
    <w:lvl w:ilvl="4">
      <w:numFmt w:val="bullet"/>
      <w:lvlText w:val="•"/>
      <w:lvlJc w:val="left"/>
      <w:pPr>
        <w:ind w:left="7112" w:hanging="994"/>
      </w:pPr>
      <w:rPr>
        <w:rFonts w:hint="default"/>
      </w:rPr>
    </w:lvl>
    <w:lvl w:ilvl="5">
      <w:numFmt w:val="bullet"/>
      <w:lvlText w:val="•"/>
      <w:lvlJc w:val="left"/>
      <w:pPr>
        <w:ind w:left="8460" w:hanging="994"/>
      </w:pPr>
      <w:rPr>
        <w:rFonts w:hint="default"/>
      </w:rPr>
    </w:lvl>
    <w:lvl w:ilvl="6">
      <w:numFmt w:val="bullet"/>
      <w:lvlText w:val="•"/>
      <w:lvlJc w:val="left"/>
      <w:pPr>
        <w:ind w:left="9808" w:hanging="994"/>
      </w:pPr>
      <w:rPr>
        <w:rFonts w:hint="default"/>
      </w:rPr>
    </w:lvl>
    <w:lvl w:ilvl="7">
      <w:numFmt w:val="bullet"/>
      <w:lvlText w:val="•"/>
      <w:lvlJc w:val="left"/>
      <w:pPr>
        <w:ind w:left="11156" w:hanging="994"/>
      </w:pPr>
      <w:rPr>
        <w:rFonts w:hint="default"/>
      </w:rPr>
    </w:lvl>
    <w:lvl w:ilvl="8">
      <w:numFmt w:val="bullet"/>
      <w:lvlText w:val="•"/>
      <w:lvlJc w:val="left"/>
      <w:pPr>
        <w:ind w:left="12504" w:hanging="994"/>
      </w:pPr>
      <w:rPr>
        <w:rFonts w:hint="default"/>
      </w:rPr>
    </w:lvl>
  </w:abstractNum>
  <w:abstractNum w:abstractNumId="22" w15:restartNumberingAfterBreak="0">
    <w:nsid w:val="53524952"/>
    <w:multiLevelType w:val="multilevel"/>
    <w:tmpl w:val="3940B418"/>
    <w:lvl w:ilvl="0">
      <w:start w:val="4"/>
      <w:numFmt w:val="decimal"/>
      <w:lvlText w:val="%1"/>
      <w:lvlJc w:val="left"/>
      <w:pPr>
        <w:ind w:left="1007" w:hanging="852"/>
        <w:jc w:val="left"/>
      </w:pPr>
      <w:rPr>
        <w:rFonts w:hint="default"/>
      </w:rPr>
    </w:lvl>
    <w:lvl w:ilvl="1">
      <w:start w:val="3"/>
      <w:numFmt w:val="decimal"/>
      <w:lvlText w:val="%1.%2"/>
      <w:lvlJc w:val="left"/>
      <w:pPr>
        <w:ind w:left="1007" w:hanging="852"/>
        <w:jc w:val="left"/>
      </w:pPr>
      <w:rPr>
        <w:rFonts w:hint="default"/>
      </w:rPr>
    </w:lvl>
    <w:lvl w:ilvl="2">
      <w:start w:val="4"/>
      <w:numFmt w:val="decimal"/>
      <w:lvlText w:val="%1.%2.%3"/>
      <w:lvlJc w:val="left"/>
      <w:pPr>
        <w:ind w:left="100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0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12" w:hanging="852"/>
      </w:pPr>
      <w:rPr>
        <w:rFonts w:hint="default"/>
      </w:rPr>
    </w:lvl>
    <w:lvl w:ilvl="5">
      <w:numFmt w:val="bullet"/>
      <w:lvlText w:val="•"/>
      <w:lvlJc w:val="left"/>
      <w:pPr>
        <w:ind w:left="5890" w:hanging="852"/>
      </w:pPr>
      <w:rPr>
        <w:rFonts w:hint="default"/>
      </w:rPr>
    </w:lvl>
    <w:lvl w:ilvl="6">
      <w:numFmt w:val="bullet"/>
      <w:lvlText w:val="•"/>
      <w:lvlJc w:val="left"/>
      <w:pPr>
        <w:ind w:left="6868" w:hanging="852"/>
      </w:pPr>
      <w:rPr>
        <w:rFonts w:hint="default"/>
      </w:rPr>
    </w:lvl>
    <w:lvl w:ilvl="7">
      <w:numFmt w:val="bullet"/>
      <w:lvlText w:val="•"/>
      <w:lvlJc w:val="left"/>
      <w:pPr>
        <w:ind w:left="7846" w:hanging="852"/>
      </w:pPr>
      <w:rPr>
        <w:rFonts w:hint="default"/>
      </w:rPr>
    </w:lvl>
    <w:lvl w:ilvl="8">
      <w:numFmt w:val="bullet"/>
      <w:lvlText w:val="•"/>
      <w:lvlJc w:val="left"/>
      <w:pPr>
        <w:ind w:left="8824" w:hanging="852"/>
      </w:pPr>
      <w:rPr>
        <w:rFonts w:hint="default"/>
      </w:rPr>
    </w:lvl>
  </w:abstractNum>
  <w:abstractNum w:abstractNumId="23" w15:restartNumberingAfterBreak="0">
    <w:nsid w:val="535B0060"/>
    <w:multiLevelType w:val="multilevel"/>
    <w:tmpl w:val="B4304B4E"/>
    <w:lvl w:ilvl="0">
      <w:start w:val="1"/>
      <w:numFmt w:val="decimal"/>
      <w:lvlText w:val="%1"/>
      <w:lvlJc w:val="left"/>
      <w:pPr>
        <w:ind w:left="2365" w:hanging="516"/>
        <w:jc w:val="left"/>
      </w:pPr>
      <w:rPr>
        <w:rFonts w:hint="default"/>
      </w:rPr>
    </w:lvl>
    <w:lvl w:ilvl="1">
      <w:start w:val="1"/>
      <w:numFmt w:val="decimal"/>
      <w:lvlText w:val="%1.%2"/>
      <w:lvlJc w:val="left"/>
      <w:pPr>
        <w:ind w:left="2365" w:hanging="516"/>
        <w:jc w:val="left"/>
      </w:pPr>
      <w:rPr>
        <w:rFonts w:ascii="Times New Roman" w:eastAsia="Times New Roman" w:hAnsi="Times New Roman" w:cs="Times New Roman" w:hint="default"/>
        <w:spacing w:val="-5"/>
        <w:w w:val="100"/>
        <w:sz w:val="24"/>
        <w:szCs w:val="24"/>
      </w:rPr>
    </w:lvl>
    <w:lvl w:ilvl="2">
      <w:numFmt w:val="bullet"/>
      <w:lvlText w:val="•"/>
      <w:lvlJc w:val="left"/>
      <w:pPr>
        <w:ind w:left="4044" w:hanging="516"/>
      </w:pPr>
      <w:rPr>
        <w:rFonts w:hint="default"/>
      </w:rPr>
    </w:lvl>
    <w:lvl w:ilvl="3">
      <w:numFmt w:val="bullet"/>
      <w:lvlText w:val="•"/>
      <w:lvlJc w:val="left"/>
      <w:pPr>
        <w:ind w:left="4886" w:hanging="516"/>
      </w:pPr>
      <w:rPr>
        <w:rFonts w:hint="default"/>
      </w:rPr>
    </w:lvl>
    <w:lvl w:ilvl="4">
      <w:numFmt w:val="bullet"/>
      <w:lvlText w:val="•"/>
      <w:lvlJc w:val="left"/>
      <w:pPr>
        <w:ind w:left="5728" w:hanging="516"/>
      </w:pPr>
      <w:rPr>
        <w:rFonts w:hint="default"/>
      </w:rPr>
    </w:lvl>
    <w:lvl w:ilvl="5">
      <w:numFmt w:val="bullet"/>
      <w:lvlText w:val="•"/>
      <w:lvlJc w:val="left"/>
      <w:pPr>
        <w:ind w:left="6570" w:hanging="516"/>
      </w:pPr>
      <w:rPr>
        <w:rFonts w:hint="default"/>
      </w:rPr>
    </w:lvl>
    <w:lvl w:ilvl="6">
      <w:numFmt w:val="bullet"/>
      <w:lvlText w:val="•"/>
      <w:lvlJc w:val="left"/>
      <w:pPr>
        <w:ind w:left="7412" w:hanging="516"/>
      </w:pPr>
      <w:rPr>
        <w:rFonts w:hint="default"/>
      </w:rPr>
    </w:lvl>
    <w:lvl w:ilvl="7">
      <w:numFmt w:val="bullet"/>
      <w:lvlText w:val="•"/>
      <w:lvlJc w:val="left"/>
      <w:pPr>
        <w:ind w:left="8254" w:hanging="516"/>
      </w:pPr>
      <w:rPr>
        <w:rFonts w:hint="default"/>
      </w:rPr>
    </w:lvl>
    <w:lvl w:ilvl="8">
      <w:numFmt w:val="bullet"/>
      <w:lvlText w:val="•"/>
      <w:lvlJc w:val="left"/>
      <w:pPr>
        <w:ind w:left="9096" w:hanging="516"/>
      </w:pPr>
      <w:rPr>
        <w:rFonts w:hint="default"/>
      </w:rPr>
    </w:lvl>
  </w:abstractNum>
  <w:abstractNum w:abstractNumId="24" w15:restartNumberingAfterBreak="0">
    <w:nsid w:val="559C7FBA"/>
    <w:multiLevelType w:val="hybridMultilevel"/>
    <w:tmpl w:val="C42699A4"/>
    <w:lvl w:ilvl="0" w:tplc="9D62645A">
      <w:start w:val="1"/>
      <w:numFmt w:val="decimal"/>
      <w:lvlText w:val="%1"/>
      <w:lvlJc w:val="left"/>
      <w:pPr>
        <w:ind w:left="115" w:hanging="180"/>
        <w:jc w:val="left"/>
      </w:pPr>
      <w:rPr>
        <w:rFonts w:ascii="Times New Roman" w:eastAsia="Times New Roman" w:hAnsi="Times New Roman" w:cs="Times New Roman" w:hint="default"/>
        <w:spacing w:val="-4"/>
        <w:w w:val="100"/>
        <w:sz w:val="24"/>
        <w:szCs w:val="24"/>
      </w:rPr>
    </w:lvl>
    <w:lvl w:ilvl="1" w:tplc="66E8504A">
      <w:numFmt w:val="bullet"/>
      <w:lvlText w:val="•"/>
      <w:lvlJc w:val="left"/>
      <w:pPr>
        <w:ind w:left="1046" w:hanging="180"/>
      </w:pPr>
      <w:rPr>
        <w:rFonts w:hint="default"/>
      </w:rPr>
    </w:lvl>
    <w:lvl w:ilvl="2" w:tplc="90D4B56A">
      <w:numFmt w:val="bullet"/>
      <w:lvlText w:val="•"/>
      <w:lvlJc w:val="left"/>
      <w:pPr>
        <w:ind w:left="1972" w:hanging="180"/>
      </w:pPr>
      <w:rPr>
        <w:rFonts w:hint="default"/>
      </w:rPr>
    </w:lvl>
    <w:lvl w:ilvl="3" w:tplc="3132A7A4">
      <w:numFmt w:val="bullet"/>
      <w:lvlText w:val="•"/>
      <w:lvlJc w:val="left"/>
      <w:pPr>
        <w:ind w:left="2898" w:hanging="180"/>
      </w:pPr>
      <w:rPr>
        <w:rFonts w:hint="default"/>
      </w:rPr>
    </w:lvl>
    <w:lvl w:ilvl="4" w:tplc="C0B45444">
      <w:numFmt w:val="bullet"/>
      <w:lvlText w:val="•"/>
      <w:lvlJc w:val="left"/>
      <w:pPr>
        <w:ind w:left="3824" w:hanging="180"/>
      </w:pPr>
      <w:rPr>
        <w:rFonts w:hint="default"/>
      </w:rPr>
    </w:lvl>
    <w:lvl w:ilvl="5" w:tplc="28FA762E">
      <w:numFmt w:val="bullet"/>
      <w:lvlText w:val="•"/>
      <w:lvlJc w:val="left"/>
      <w:pPr>
        <w:ind w:left="4750" w:hanging="180"/>
      </w:pPr>
      <w:rPr>
        <w:rFonts w:hint="default"/>
      </w:rPr>
    </w:lvl>
    <w:lvl w:ilvl="6" w:tplc="22F0A7FE">
      <w:numFmt w:val="bullet"/>
      <w:lvlText w:val="•"/>
      <w:lvlJc w:val="left"/>
      <w:pPr>
        <w:ind w:left="5676" w:hanging="180"/>
      </w:pPr>
      <w:rPr>
        <w:rFonts w:hint="default"/>
      </w:rPr>
    </w:lvl>
    <w:lvl w:ilvl="7" w:tplc="39223BA0">
      <w:numFmt w:val="bullet"/>
      <w:lvlText w:val="•"/>
      <w:lvlJc w:val="left"/>
      <w:pPr>
        <w:ind w:left="6602" w:hanging="180"/>
      </w:pPr>
      <w:rPr>
        <w:rFonts w:hint="default"/>
      </w:rPr>
    </w:lvl>
    <w:lvl w:ilvl="8" w:tplc="C24C8074">
      <w:numFmt w:val="bullet"/>
      <w:lvlText w:val="•"/>
      <w:lvlJc w:val="left"/>
      <w:pPr>
        <w:ind w:left="7528" w:hanging="180"/>
      </w:pPr>
      <w:rPr>
        <w:rFonts w:hint="default"/>
      </w:rPr>
    </w:lvl>
  </w:abstractNum>
  <w:abstractNum w:abstractNumId="25" w15:restartNumberingAfterBreak="0">
    <w:nsid w:val="55E04003"/>
    <w:multiLevelType w:val="hybridMultilevel"/>
    <w:tmpl w:val="D7C4FDCE"/>
    <w:lvl w:ilvl="0" w:tplc="7BD4F95A">
      <w:numFmt w:val="bullet"/>
      <w:lvlText w:val=""/>
      <w:lvlJc w:val="left"/>
      <w:pPr>
        <w:ind w:left="364" w:hanging="180"/>
      </w:pPr>
      <w:rPr>
        <w:rFonts w:ascii="Symbol" w:eastAsia="Symbol" w:hAnsi="Symbol" w:cs="Symbol" w:hint="default"/>
        <w:w w:val="99"/>
        <w:sz w:val="20"/>
        <w:szCs w:val="20"/>
      </w:rPr>
    </w:lvl>
    <w:lvl w:ilvl="1" w:tplc="7F6A8FCA">
      <w:numFmt w:val="bullet"/>
      <w:lvlText w:val="•"/>
      <w:lvlJc w:val="left"/>
      <w:pPr>
        <w:ind w:left="380" w:hanging="180"/>
      </w:pPr>
      <w:rPr>
        <w:rFonts w:hint="default"/>
      </w:rPr>
    </w:lvl>
    <w:lvl w:ilvl="2" w:tplc="AC68C42E">
      <w:numFmt w:val="bullet"/>
      <w:lvlText w:val="•"/>
      <w:lvlJc w:val="left"/>
      <w:pPr>
        <w:ind w:left="796" w:hanging="180"/>
      </w:pPr>
      <w:rPr>
        <w:rFonts w:hint="default"/>
      </w:rPr>
    </w:lvl>
    <w:lvl w:ilvl="3" w:tplc="AB16D6EA">
      <w:numFmt w:val="bullet"/>
      <w:lvlText w:val="•"/>
      <w:lvlJc w:val="left"/>
      <w:pPr>
        <w:ind w:left="1213" w:hanging="180"/>
      </w:pPr>
      <w:rPr>
        <w:rFonts w:hint="default"/>
      </w:rPr>
    </w:lvl>
    <w:lvl w:ilvl="4" w:tplc="55620DB0">
      <w:numFmt w:val="bullet"/>
      <w:lvlText w:val="•"/>
      <w:lvlJc w:val="left"/>
      <w:pPr>
        <w:ind w:left="1630" w:hanging="180"/>
      </w:pPr>
      <w:rPr>
        <w:rFonts w:hint="default"/>
      </w:rPr>
    </w:lvl>
    <w:lvl w:ilvl="5" w:tplc="7870F998">
      <w:numFmt w:val="bullet"/>
      <w:lvlText w:val="•"/>
      <w:lvlJc w:val="left"/>
      <w:pPr>
        <w:ind w:left="2047" w:hanging="180"/>
      </w:pPr>
      <w:rPr>
        <w:rFonts w:hint="default"/>
      </w:rPr>
    </w:lvl>
    <w:lvl w:ilvl="6" w:tplc="0924F7C0">
      <w:numFmt w:val="bullet"/>
      <w:lvlText w:val="•"/>
      <w:lvlJc w:val="left"/>
      <w:pPr>
        <w:ind w:left="2463" w:hanging="180"/>
      </w:pPr>
      <w:rPr>
        <w:rFonts w:hint="default"/>
      </w:rPr>
    </w:lvl>
    <w:lvl w:ilvl="7" w:tplc="0C9E8122">
      <w:numFmt w:val="bullet"/>
      <w:lvlText w:val="•"/>
      <w:lvlJc w:val="left"/>
      <w:pPr>
        <w:ind w:left="2880" w:hanging="180"/>
      </w:pPr>
      <w:rPr>
        <w:rFonts w:hint="default"/>
      </w:rPr>
    </w:lvl>
    <w:lvl w:ilvl="8" w:tplc="8E0E4988">
      <w:numFmt w:val="bullet"/>
      <w:lvlText w:val="•"/>
      <w:lvlJc w:val="left"/>
      <w:pPr>
        <w:ind w:left="3297" w:hanging="180"/>
      </w:pPr>
      <w:rPr>
        <w:rFonts w:hint="default"/>
      </w:rPr>
    </w:lvl>
  </w:abstractNum>
  <w:abstractNum w:abstractNumId="26" w15:restartNumberingAfterBreak="0">
    <w:nsid w:val="56216BDE"/>
    <w:multiLevelType w:val="multilevel"/>
    <w:tmpl w:val="4A6EDF1A"/>
    <w:lvl w:ilvl="0">
      <w:start w:val="65"/>
      <w:numFmt w:val="decimal"/>
      <w:lvlText w:val="%1"/>
      <w:lvlJc w:val="left"/>
      <w:pPr>
        <w:ind w:left="155" w:hanging="541"/>
        <w:jc w:val="left"/>
      </w:pPr>
      <w:rPr>
        <w:rFonts w:hint="default"/>
      </w:rPr>
    </w:lvl>
    <w:lvl w:ilvl="1">
      <w:start w:val="39"/>
      <w:numFmt w:val="decimal"/>
      <w:lvlText w:val="%1.%2"/>
      <w:lvlJc w:val="left"/>
      <w:pPr>
        <w:ind w:left="155" w:hanging="541"/>
        <w:jc w:val="left"/>
      </w:pPr>
      <w:rPr>
        <w:rFonts w:ascii="Times New Roman" w:eastAsia="Times New Roman" w:hAnsi="Times New Roman" w:cs="Times New Roman" w:hint="default"/>
        <w:spacing w:val="-6"/>
        <w:w w:val="100"/>
        <w:sz w:val="22"/>
        <w:szCs w:val="22"/>
      </w:rPr>
    </w:lvl>
    <w:lvl w:ilvl="2">
      <w:numFmt w:val="bullet"/>
      <w:lvlText w:val="●"/>
      <w:lvlJc w:val="left"/>
      <w:pPr>
        <w:ind w:left="1019" w:hanging="418"/>
      </w:pPr>
      <w:rPr>
        <w:rFonts w:ascii="Times New Roman" w:eastAsia="Times New Roman" w:hAnsi="Times New Roman" w:cs="Times New Roman" w:hint="default"/>
        <w:spacing w:val="-4"/>
        <w:w w:val="100"/>
        <w:sz w:val="24"/>
        <w:szCs w:val="24"/>
      </w:rPr>
    </w:lvl>
    <w:lvl w:ilvl="3">
      <w:numFmt w:val="bullet"/>
      <w:lvlText w:val="•"/>
      <w:lvlJc w:val="left"/>
      <w:pPr>
        <w:ind w:left="3188" w:hanging="418"/>
      </w:pPr>
      <w:rPr>
        <w:rFonts w:hint="default"/>
      </w:rPr>
    </w:lvl>
    <w:lvl w:ilvl="4">
      <w:numFmt w:val="bullet"/>
      <w:lvlText w:val="•"/>
      <w:lvlJc w:val="left"/>
      <w:pPr>
        <w:ind w:left="4273" w:hanging="418"/>
      </w:pPr>
      <w:rPr>
        <w:rFonts w:hint="default"/>
      </w:rPr>
    </w:lvl>
    <w:lvl w:ilvl="5">
      <w:numFmt w:val="bullet"/>
      <w:lvlText w:val="•"/>
      <w:lvlJc w:val="left"/>
      <w:pPr>
        <w:ind w:left="5357" w:hanging="418"/>
      </w:pPr>
      <w:rPr>
        <w:rFonts w:hint="default"/>
      </w:rPr>
    </w:lvl>
    <w:lvl w:ilvl="6">
      <w:numFmt w:val="bullet"/>
      <w:lvlText w:val="•"/>
      <w:lvlJc w:val="left"/>
      <w:pPr>
        <w:ind w:left="6442" w:hanging="418"/>
      </w:pPr>
      <w:rPr>
        <w:rFonts w:hint="default"/>
      </w:rPr>
    </w:lvl>
    <w:lvl w:ilvl="7">
      <w:numFmt w:val="bullet"/>
      <w:lvlText w:val="•"/>
      <w:lvlJc w:val="left"/>
      <w:pPr>
        <w:ind w:left="7526" w:hanging="418"/>
      </w:pPr>
      <w:rPr>
        <w:rFonts w:hint="default"/>
      </w:rPr>
    </w:lvl>
    <w:lvl w:ilvl="8">
      <w:numFmt w:val="bullet"/>
      <w:lvlText w:val="•"/>
      <w:lvlJc w:val="left"/>
      <w:pPr>
        <w:ind w:left="8611" w:hanging="418"/>
      </w:pPr>
      <w:rPr>
        <w:rFonts w:hint="default"/>
      </w:rPr>
    </w:lvl>
  </w:abstractNum>
  <w:abstractNum w:abstractNumId="27" w15:restartNumberingAfterBreak="0">
    <w:nsid w:val="574244D6"/>
    <w:multiLevelType w:val="hybridMultilevel"/>
    <w:tmpl w:val="F2BE11E6"/>
    <w:lvl w:ilvl="0" w:tplc="18AC05A2">
      <w:start w:val="5"/>
      <w:numFmt w:val="decimal"/>
      <w:lvlText w:val="%1"/>
      <w:lvlJc w:val="left"/>
      <w:pPr>
        <w:ind w:left="584" w:hanging="151"/>
        <w:jc w:val="left"/>
      </w:pPr>
      <w:rPr>
        <w:rFonts w:ascii="Times New Roman" w:eastAsia="Times New Roman" w:hAnsi="Times New Roman" w:cs="Times New Roman" w:hint="default"/>
        <w:w w:val="99"/>
        <w:sz w:val="20"/>
        <w:szCs w:val="20"/>
      </w:rPr>
    </w:lvl>
    <w:lvl w:ilvl="1" w:tplc="67F21902">
      <w:numFmt w:val="bullet"/>
      <w:lvlText w:val="•"/>
      <w:lvlJc w:val="left"/>
      <w:pPr>
        <w:ind w:left="798" w:hanging="151"/>
      </w:pPr>
      <w:rPr>
        <w:rFonts w:hint="default"/>
      </w:rPr>
    </w:lvl>
    <w:lvl w:ilvl="2" w:tplc="AF5C0964">
      <w:numFmt w:val="bullet"/>
      <w:lvlText w:val="•"/>
      <w:lvlJc w:val="left"/>
      <w:pPr>
        <w:ind w:left="1017" w:hanging="151"/>
      </w:pPr>
      <w:rPr>
        <w:rFonts w:hint="default"/>
      </w:rPr>
    </w:lvl>
    <w:lvl w:ilvl="3" w:tplc="B9DCA434">
      <w:numFmt w:val="bullet"/>
      <w:lvlText w:val="•"/>
      <w:lvlJc w:val="left"/>
      <w:pPr>
        <w:ind w:left="1235" w:hanging="151"/>
      </w:pPr>
      <w:rPr>
        <w:rFonts w:hint="default"/>
      </w:rPr>
    </w:lvl>
    <w:lvl w:ilvl="4" w:tplc="FF1C9144">
      <w:numFmt w:val="bullet"/>
      <w:lvlText w:val="•"/>
      <w:lvlJc w:val="left"/>
      <w:pPr>
        <w:ind w:left="1454" w:hanging="151"/>
      </w:pPr>
      <w:rPr>
        <w:rFonts w:hint="default"/>
      </w:rPr>
    </w:lvl>
    <w:lvl w:ilvl="5" w:tplc="891EAE0A">
      <w:numFmt w:val="bullet"/>
      <w:lvlText w:val="•"/>
      <w:lvlJc w:val="left"/>
      <w:pPr>
        <w:ind w:left="1673" w:hanging="151"/>
      </w:pPr>
      <w:rPr>
        <w:rFonts w:hint="default"/>
      </w:rPr>
    </w:lvl>
    <w:lvl w:ilvl="6" w:tplc="6A0A9AD4">
      <w:numFmt w:val="bullet"/>
      <w:lvlText w:val="•"/>
      <w:lvlJc w:val="left"/>
      <w:pPr>
        <w:ind w:left="1891" w:hanging="151"/>
      </w:pPr>
      <w:rPr>
        <w:rFonts w:hint="default"/>
      </w:rPr>
    </w:lvl>
    <w:lvl w:ilvl="7" w:tplc="242646B8">
      <w:numFmt w:val="bullet"/>
      <w:lvlText w:val="•"/>
      <w:lvlJc w:val="left"/>
      <w:pPr>
        <w:ind w:left="2110" w:hanging="151"/>
      </w:pPr>
      <w:rPr>
        <w:rFonts w:hint="default"/>
      </w:rPr>
    </w:lvl>
    <w:lvl w:ilvl="8" w:tplc="984891C8">
      <w:numFmt w:val="bullet"/>
      <w:lvlText w:val="•"/>
      <w:lvlJc w:val="left"/>
      <w:pPr>
        <w:ind w:left="2328" w:hanging="151"/>
      </w:pPr>
      <w:rPr>
        <w:rFonts w:hint="default"/>
      </w:rPr>
    </w:lvl>
  </w:abstractNum>
  <w:abstractNum w:abstractNumId="28" w15:restartNumberingAfterBreak="0">
    <w:nsid w:val="583A78DC"/>
    <w:multiLevelType w:val="multilevel"/>
    <w:tmpl w:val="9848B042"/>
    <w:lvl w:ilvl="0">
      <w:start w:val="12"/>
      <w:numFmt w:val="decimal"/>
      <w:lvlText w:val="%1"/>
      <w:lvlJc w:val="left"/>
      <w:pPr>
        <w:ind w:left="115" w:hanging="586"/>
        <w:jc w:val="left"/>
      </w:pPr>
      <w:rPr>
        <w:rFonts w:hint="default"/>
      </w:rPr>
    </w:lvl>
    <w:lvl w:ilvl="1">
      <w:start w:val="6"/>
      <w:numFmt w:val="decimal"/>
      <w:lvlText w:val="%1.%2"/>
      <w:lvlJc w:val="left"/>
      <w:pPr>
        <w:ind w:left="115" w:hanging="586"/>
        <w:jc w:val="left"/>
      </w:pPr>
      <w:rPr>
        <w:rFonts w:hint="default"/>
      </w:rPr>
    </w:lvl>
    <w:lvl w:ilvl="2">
      <w:start w:val="1"/>
      <w:numFmt w:val="decimal"/>
      <w:lvlText w:val="%1.%2.%3"/>
      <w:lvlJc w:val="left"/>
      <w:pPr>
        <w:ind w:left="115" w:hanging="586"/>
        <w:jc w:val="left"/>
      </w:pPr>
      <w:rPr>
        <w:rFonts w:hint="default"/>
      </w:rPr>
    </w:lvl>
    <w:lvl w:ilvl="3">
      <w:start w:val="1"/>
      <w:numFmt w:val="decimal"/>
      <w:lvlText w:val="%1.%2.%3.%4"/>
      <w:lvlJc w:val="left"/>
      <w:pPr>
        <w:ind w:left="115" w:hanging="586"/>
        <w:jc w:val="left"/>
      </w:pPr>
      <w:rPr>
        <w:rFonts w:ascii="Times New Roman" w:eastAsia="Times New Roman" w:hAnsi="Times New Roman" w:cs="Times New Roman" w:hint="default"/>
        <w:spacing w:val="-1"/>
        <w:w w:val="100"/>
        <w:sz w:val="16"/>
        <w:szCs w:val="16"/>
      </w:rPr>
    </w:lvl>
    <w:lvl w:ilvl="4">
      <w:numFmt w:val="bullet"/>
      <w:lvlText w:val="●"/>
      <w:lvlJc w:val="left"/>
      <w:pPr>
        <w:ind w:left="964" w:hanging="425"/>
      </w:pPr>
      <w:rPr>
        <w:rFonts w:ascii="Times New Roman" w:eastAsia="Times New Roman" w:hAnsi="Times New Roman" w:cs="Times New Roman" w:hint="default"/>
        <w:spacing w:val="-1"/>
        <w:w w:val="100"/>
        <w:sz w:val="24"/>
        <w:szCs w:val="24"/>
      </w:rPr>
    </w:lvl>
    <w:lvl w:ilvl="5">
      <w:numFmt w:val="bullet"/>
      <w:lvlText w:val="o"/>
      <w:lvlJc w:val="left"/>
      <w:pPr>
        <w:ind w:left="1260" w:hanging="425"/>
      </w:pPr>
      <w:rPr>
        <w:rFonts w:ascii="Courier New" w:eastAsia="Courier New" w:hAnsi="Courier New" w:cs="Courier New" w:hint="default"/>
        <w:spacing w:val="-1"/>
        <w:w w:val="100"/>
        <w:sz w:val="24"/>
        <w:szCs w:val="24"/>
      </w:rPr>
    </w:lvl>
    <w:lvl w:ilvl="6">
      <w:numFmt w:val="bullet"/>
      <w:lvlText w:val="•"/>
      <w:lvlJc w:val="left"/>
      <w:pPr>
        <w:ind w:left="5320" w:hanging="425"/>
      </w:pPr>
      <w:rPr>
        <w:rFonts w:hint="default"/>
      </w:rPr>
    </w:lvl>
    <w:lvl w:ilvl="7">
      <w:numFmt w:val="bullet"/>
      <w:lvlText w:val="•"/>
      <w:lvlJc w:val="left"/>
      <w:pPr>
        <w:ind w:left="6335" w:hanging="425"/>
      </w:pPr>
      <w:rPr>
        <w:rFonts w:hint="default"/>
      </w:rPr>
    </w:lvl>
    <w:lvl w:ilvl="8">
      <w:numFmt w:val="bullet"/>
      <w:lvlText w:val="•"/>
      <w:lvlJc w:val="left"/>
      <w:pPr>
        <w:ind w:left="7350" w:hanging="425"/>
      </w:pPr>
      <w:rPr>
        <w:rFonts w:hint="default"/>
      </w:rPr>
    </w:lvl>
  </w:abstractNum>
  <w:abstractNum w:abstractNumId="29" w15:restartNumberingAfterBreak="0">
    <w:nsid w:val="59B41C38"/>
    <w:multiLevelType w:val="multilevel"/>
    <w:tmpl w:val="79AA09B6"/>
    <w:lvl w:ilvl="0">
      <w:start w:val="5"/>
      <w:numFmt w:val="decimal"/>
      <w:lvlText w:val="%1"/>
      <w:lvlJc w:val="left"/>
      <w:pPr>
        <w:ind w:left="1007" w:hanging="852"/>
        <w:jc w:val="left"/>
      </w:pPr>
      <w:rPr>
        <w:rFonts w:hint="default"/>
      </w:rPr>
    </w:lvl>
    <w:lvl w:ilvl="1">
      <w:start w:val="1"/>
      <w:numFmt w:val="decimal"/>
      <w:lvlText w:val="%1.%2"/>
      <w:lvlJc w:val="left"/>
      <w:pPr>
        <w:ind w:left="1007" w:hanging="852"/>
        <w:jc w:val="left"/>
      </w:pPr>
      <w:rPr>
        <w:rFonts w:hint="default"/>
      </w:rPr>
    </w:lvl>
    <w:lvl w:ilvl="2">
      <w:start w:val="5"/>
      <w:numFmt w:val="decimal"/>
      <w:lvlText w:val="%1.%2.%3"/>
      <w:lvlJc w:val="left"/>
      <w:pPr>
        <w:ind w:left="1007" w:hanging="852"/>
        <w:jc w:val="left"/>
      </w:pPr>
      <w:rPr>
        <w:rFonts w:hint="default"/>
      </w:rPr>
    </w:lvl>
    <w:lvl w:ilvl="3">
      <w:start w:val="1"/>
      <w:numFmt w:val="decimal"/>
      <w:lvlText w:val="%1.%2.%3.%4"/>
      <w:lvlJc w:val="left"/>
      <w:pPr>
        <w:ind w:left="100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875" w:hanging="360"/>
      </w:pPr>
      <w:rPr>
        <w:rFonts w:ascii="Symbol" w:eastAsia="Symbol" w:hAnsi="Symbol" w:cs="Symbol" w:hint="default"/>
        <w:w w:val="100"/>
        <w:sz w:val="24"/>
        <w:szCs w:val="24"/>
      </w:rPr>
    </w:lvl>
    <w:lvl w:ilvl="5">
      <w:numFmt w:val="bullet"/>
      <w:lvlText w:val="•"/>
      <w:lvlJc w:val="left"/>
      <w:pPr>
        <w:ind w:left="5346" w:hanging="360"/>
      </w:pPr>
      <w:rPr>
        <w:rFonts w:hint="default"/>
      </w:rPr>
    </w:lvl>
    <w:lvl w:ilvl="6">
      <w:numFmt w:val="bullet"/>
      <w:lvlText w:val="•"/>
      <w:lvlJc w:val="left"/>
      <w:pPr>
        <w:ind w:left="6433" w:hanging="360"/>
      </w:pPr>
      <w:rPr>
        <w:rFonts w:hint="default"/>
      </w:rPr>
    </w:lvl>
    <w:lvl w:ilvl="7">
      <w:numFmt w:val="bullet"/>
      <w:lvlText w:val="•"/>
      <w:lvlJc w:val="left"/>
      <w:pPr>
        <w:ind w:left="7520" w:hanging="360"/>
      </w:pPr>
      <w:rPr>
        <w:rFonts w:hint="default"/>
      </w:rPr>
    </w:lvl>
    <w:lvl w:ilvl="8">
      <w:numFmt w:val="bullet"/>
      <w:lvlText w:val="•"/>
      <w:lvlJc w:val="left"/>
      <w:pPr>
        <w:ind w:left="8606" w:hanging="360"/>
      </w:pPr>
      <w:rPr>
        <w:rFonts w:hint="default"/>
      </w:rPr>
    </w:lvl>
  </w:abstractNum>
  <w:abstractNum w:abstractNumId="30" w15:restartNumberingAfterBreak="0">
    <w:nsid w:val="5B045F29"/>
    <w:multiLevelType w:val="multilevel"/>
    <w:tmpl w:val="C7348D8E"/>
    <w:lvl w:ilvl="0">
      <w:start w:val="4"/>
      <w:numFmt w:val="decimal"/>
      <w:lvlText w:val="%1"/>
      <w:lvlJc w:val="left"/>
      <w:pPr>
        <w:ind w:left="1013" w:hanging="852"/>
        <w:jc w:val="left"/>
      </w:pPr>
      <w:rPr>
        <w:rFonts w:hint="default"/>
      </w:rPr>
    </w:lvl>
    <w:lvl w:ilvl="1">
      <w:start w:val="1"/>
      <w:numFmt w:val="decimal"/>
      <w:lvlText w:val="%1.%2"/>
      <w:lvlJc w:val="left"/>
      <w:pPr>
        <w:ind w:left="1013" w:hanging="852"/>
        <w:jc w:val="left"/>
      </w:pPr>
      <w:rPr>
        <w:rFonts w:hint="default"/>
      </w:rPr>
    </w:lvl>
    <w:lvl w:ilvl="2">
      <w:start w:val="14"/>
      <w:numFmt w:val="decimal"/>
      <w:lvlText w:val="%1.%2.%3"/>
      <w:lvlJc w:val="left"/>
      <w:pPr>
        <w:ind w:left="1013"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13" w:hanging="852"/>
        <w:jc w:val="left"/>
      </w:pPr>
      <w:rPr>
        <w:rFonts w:ascii="Times New Roman" w:eastAsia="Times New Roman" w:hAnsi="Times New Roman" w:cs="Times New Roman" w:hint="default"/>
        <w:b/>
        <w:bCs/>
        <w:w w:val="100"/>
        <w:sz w:val="24"/>
        <w:szCs w:val="24"/>
      </w:rPr>
    </w:lvl>
    <w:lvl w:ilvl="4">
      <w:numFmt w:val="bullet"/>
      <w:lvlText w:val="•"/>
      <w:lvlJc w:val="left"/>
      <w:pPr>
        <w:ind w:left="6692" w:hanging="852"/>
      </w:pPr>
      <w:rPr>
        <w:rFonts w:hint="default"/>
      </w:rPr>
    </w:lvl>
    <w:lvl w:ilvl="5">
      <w:numFmt w:val="bullet"/>
      <w:lvlText w:val="•"/>
      <w:lvlJc w:val="left"/>
      <w:pPr>
        <w:ind w:left="8110" w:hanging="852"/>
      </w:pPr>
      <w:rPr>
        <w:rFonts w:hint="default"/>
      </w:rPr>
    </w:lvl>
    <w:lvl w:ilvl="6">
      <w:numFmt w:val="bullet"/>
      <w:lvlText w:val="•"/>
      <w:lvlJc w:val="left"/>
      <w:pPr>
        <w:ind w:left="9528" w:hanging="852"/>
      </w:pPr>
      <w:rPr>
        <w:rFonts w:hint="default"/>
      </w:rPr>
    </w:lvl>
    <w:lvl w:ilvl="7">
      <w:numFmt w:val="bullet"/>
      <w:lvlText w:val="•"/>
      <w:lvlJc w:val="left"/>
      <w:pPr>
        <w:ind w:left="10946" w:hanging="852"/>
      </w:pPr>
      <w:rPr>
        <w:rFonts w:hint="default"/>
      </w:rPr>
    </w:lvl>
    <w:lvl w:ilvl="8">
      <w:numFmt w:val="bullet"/>
      <w:lvlText w:val="•"/>
      <w:lvlJc w:val="left"/>
      <w:pPr>
        <w:ind w:left="12364" w:hanging="852"/>
      </w:pPr>
      <w:rPr>
        <w:rFonts w:hint="default"/>
      </w:rPr>
    </w:lvl>
  </w:abstractNum>
  <w:abstractNum w:abstractNumId="31" w15:restartNumberingAfterBreak="0">
    <w:nsid w:val="62593605"/>
    <w:multiLevelType w:val="multilevel"/>
    <w:tmpl w:val="FBC437DA"/>
    <w:lvl w:ilvl="0">
      <w:start w:val="4"/>
      <w:numFmt w:val="decimal"/>
      <w:lvlText w:val="%1"/>
      <w:lvlJc w:val="left"/>
      <w:pPr>
        <w:ind w:left="1007" w:hanging="852"/>
        <w:jc w:val="left"/>
      </w:pPr>
      <w:rPr>
        <w:rFonts w:hint="default"/>
      </w:rPr>
    </w:lvl>
    <w:lvl w:ilvl="1">
      <w:start w:val="2"/>
      <w:numFmt w:val="decimal"/>
      <w:lvlText w:val="%1.%2"/>
      <w:lvlJc w:val="left"/>
      <w:pPr>
        <w:ind w:left="1007" w:hanging="852"/>
        <w:jc w:val="left"/>
      </w:pPr>
      <w:rPr>
        <w:rFonts w:hint="default"/>
      </w:rPr>
    </w:lvl>
    <w:lvl w:ilvl="2">
      <w:start w:val="5"/>
      <w:numFmt w:val="decimal"/>
      <w:lvlText w:val="%1.%2.%3"/>
      <w:lvlJc w:val="left"/>
      <w:pPr>
        <w:ind w:left="100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0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12" w:hanging="852"/>
      </w:pPr>
      <w:rPr>
        <w:rFonts w:hint="default"/>
      </w:rPr>
    </w:lvl>
    <w:lvl w:ilvl="5">
      <w:numFmt w:val="bullet"/>
      <w:lvlText w:val="•"/>
      <w:lvlJc w:val="left"/>
      <w:pPr>
        <w:ind w:left="5890" w:hanging="852"/>
      </w:pPr>
      <w:rPr>
        <w:rFonts w:hint="default"/>
      </w:rPr>
    </w:lvl>
    <w:lvl w:ilvl="6">
      <w:numFmt w:val="bullet"/>
      <w:lvlText w:val="•"/>
      <w:lvlJc w:val="left"/>
      <w:pPr>
        <w:ind w:left="6868" w:hanging="852"/>
      </w:pPr>
      <w:rPr>
        <w:rFonts w:hint="default"/>
      </w:rPr>
    </w:lvl>
    <w:lvl w:ilvl="7">
      <w:numFmt w:val="bullet"/>
      <w:lvlText w:val="•"/>
      <w:lvlJc w:val="left"/>
      <w:pPr>
        <w:ind w:left="7846" w:hanging="852"/>
      </w:pPr>
      <w:rPr>
        <w:rFonts w:hint="default"/>
      </w:rPr>
    </w:lvl>
    <w:lvl w:ilvl="8">
      <w:numFmt w:val="bullet"/>
      <w:lvlText w:val="•"/>
      <w:lvlJc w:val="left"/>
      <w:pPr>
        <w:ind w:left="8824" w:hanging="852"/>
      </w:pPr>
      <w:rPr>
        <w:rFonts w:hint="default"/>
      </w:rPr>
    </w:lvl>
  </w:abstractNum>
  <w:abstractNum w:abstractNumId="32" w15:restartNumberingAfterBreak="0">
    <w:nsid w:val="67B2666B"/>
    <w:multiLevelType w:val="multilevel"/>
    <w:tmpl w:val="FA0E7F00"/>
    <w:lvl w:ilvl="0">
      <w:start w:val="1"/>
      <w:numFmt w:val="decimal"/>
      <w:lvlText w:val="%1"/>
      <w:lvlJc w:val="left"/>
      <w:pPr>
        <w:ind w:left="155" w:hanging="180"/>
        <w:jc w:val="left"/>
      </w:pPr>
      <w:rPr>
        <w:rFonts w:hint="default"/>
        <w:spacing w:val="-5"/>
        <w:w w:val="100"/>
      </w:rPr>
    </w:lvl>
    <w:lvl w:ilvl="1">
      <w:start w:val="1"/>
      <w:numFmt w:val="decimal"/>
      <w:lvlText w:val="%1.%2"/>
      <w:lvlJc w:val="left"/>
      <w:pPr>
        <w:ind w:left="1007" w:hanging="852"/>
        <w:jc w:val="left"/>
      </w:pPr>
      <w:rPr>
        <w:rFonts w:ascii="Times New Roman" w:eastAsia="Times New Roman" w:hAnsi="Times New Roman" w:cs="Times New Roman" w:hint="default"/>
        <w:b/>
        <w:bCs/>
        <w:w w:val="100"/>
        <w:sz w:val="28"/>
        <w:szCs w:val="28"/>
      </w:rPr>
    </w:lvl>
    <w:lvl w:ilvl="2">
      <w:numFmt w:val="bullet"/>
      <w:lvlText w:val="•"/>
      <w:lvlJc w:val="left"/>
      <w:pPr>
        <w:ind w:left="2086" w:hanging="852"/>
      </w:pPr>
      <w:rPr>
        <w:rFonts w:hint="default"/>
      </w:rPr>
    </w:lvl>
    <w:lvl w:ilvl="3">
      <w:numFmt w:val="bullet"/>
      <w:lvlText w:val="•"/>
      <w:lvlJc w:val="left"/>
      <w:pPr>
        <w:ind w:left="3173" w:hanging="852"/>
      </w:pPr>
      <w:rPr>
        <w:rFonts w:hint="default"/>
      </w:rPr>
    </w:lvl>
    <w:lvl w:ilvl="4">
      <w:numFmt w:val="bullet"/>
      <w:lvlText w:val="•"/>
      <w:lvlJc w:val="left"/>
      <w:pPr>
        <w:ind w:left="4260" w:hanging="852"/>
      </w:pPr>
      <w:rPr>
        <w:rFonts w:hint="default"/>
      </w:rPr>
    </w:lvl>
    <w:lvl w:ilvl="5">
      <w:numFmt w:val="bullet"/>
      <w:lvlText w:val="•"/>
      <w:lvlJc w:val="left"/>
      <w:pPr>
        <w:ind w:left="5346" w:hanging="852"/>
      </w:pPr>
      <w:rPr>
        <w:rFonts w:hint="default"/>
      </w:rPr>
    </w:lvl>
    <w:lvl w:ilvl="6">
      <w:numFmt w:val="bullet"/>
      <w:lvlText w:val="•"/>
      <w:lvlJc w:val="left"/>
      <w:pPr>
        <w:ind w:left="6433" w:hanging="852"/>
      </w:pPr>
      <w:rPr>
        <w:rFonts w:hint="default"/>
      </w:rPr>
    </w:lvl>
    <w:lvl w:ilvl="7">
      <w:numFmt w:val="bullet"/>
      <w:lvlText w:val="•"/>
      <w:lvlJc w:val="left"/>
      <w:pPr>
        <w:ind w:left="7520" w:hanging="852"/>
      </w:pPr>
      <w:rPr>
        <w:rFonts w:hint="default"/>
      </w:rPr>
    </w:lvl>
    <w:lvl w:ilvl="8">
      <w:numFmt w:val="bullet"/>
      <w:lvlText w:val="•"/>
      <w:lvlJc w:val="left"/>
      <w:pPr>
        <w:ind w:left="8606" w:hanging="852"/>
      </w:pPr>
      <w:rPr>
        <w:rFonts w:hint="default"/>
      </w:rPr>
    </w:lvl>
  </w:abstractNum>
  <w:abstractNum w:abstractNumId="33" w15:restartNumberingAfterBreak="0">
    <w:nsid w:val="6A8C4C5E"/>
    <w:multiLevelType w:val="multilevel"/>
    <w:tmpl w:val="C748ABBA"/>
    <w:lvl w:ilvl="0">
      <w:start w:val="4"/>
      <w:numFmt w:val="decimal"/>
      <w:lvlText w:val="%1"/>
      <w:lvlJc w:val="left"/>
      <w:pPr>
        <w:ind w:left="1011" w:hanging="850"/>
        <w:jc w:val="left"/>
      </w:pPr>
      <w:rPr>
        <w:rFonts w:hint="default"/>
      </w:rPr>
    </w:lvl>
    <w:lvl w:ilvl="1">
      <w:start w:val="4"/>
      <w:numFmt w:val="decimal"/>
      <w:lvlText w:val="%1.%2"/>
      <w:lvlJc w:val="left"/>
      <w:pPr>
        <w:ind w:left="1011" w:hanging="850"/>
        <w:jc w:val="left"/>
      </w:pPr>
      <w:rPr>
        <w:rFonts w:ascii="Times New Roman" w:eastAsia="Times New Roman" w:hAnsi="Times New Roman" w:cs="Times New Roman" w:hint="default"/>
        <w:b/>
        <w:bCs/>
        <w:w w:val="100"/>
        <w:sz w:val="28"/>
        <w:szCs w:val="28"/>
      </w:rPr>
    </w:lvl>
    <w:lvl w:ilvl="2">
      <w:numFmt w:val="bullet"/>
      <w:lvlText w:val="•"/>
      <w:lvlJc w:val="left"/>
      <w:pPr>
        <w:ind w:left="3856" w:hanging="850"/>
      </w:pPr>
      <w:rPr>
        <w:rFonts w:hint="default"/>
      </w:rPr>
    </w:lvl>
    <w:lvl w:ilvl="3">
      <w:numFmt w:val="bullet"/>
      <w:lvlText w:val="•"/>
      <w:lvlJc w:val="left"/>
      <w:pPr>
        <w:ind w:left="5274" w:hanging="850"/>
      </w:pPr>
      <w:rPr>
        <w:rFonts w:hint="default"/>
      </w:rPr>
    </w:lvl>
    <w:lvl w:ilvl="4">
      <w:numFmt w:val="bullet"/>
      <w:lvlText w:val="•"/>
      <w:lvlJc w:val="left"/>
      <w:pPr>
        <w:ind w:left="6692" w:hanging="850"/>
      </w:pPr>
      <w:rPr>
        <w:rFonts w:hint="default"/>
      </w:rPr>
    </w:lvl>
    <w:lvl w:ilvl="5">
      <w:numFmt w:val="bullet"/>
      <w:lvlText w:val="•"/>
      <w:lvlJc w:val="left"/>
      <w:pPr>
        <w:ind w:left="8110" w:hanging="850"/>
      </w:pPr>
      <w:rPr>
        <w:rFonts w:hint="default"/>
      </w:rPr>
    </w:lvl>
    <w:lvl w:ilvl="6">
      <w:numFmt w:val="bullet"/>
      <w:lvlText w:val="•"/>
      <w:lvlJc w:val="left"/>
      <w:pPr>
        <w:ind w:left="9528" w:hanging="850"/>
      </w:pPr>
      <w:rPr>
        <w:rFonts w:hint="default"/>
      </w:rPr>
    </w:lvl>
    <w:lvl w:ilvl="7">
      <w:numFmt w:val="bullet"/>
      <w:lvlText w:val="•"/>
      <w:lvlJc w:val="left"/>
      <w:pPr>
        <w:ind w:left="10946" w:hanging="850"/>
      </w:pPr>
      <w:rPr>
        <w:rFonts w:hint="default"/>
      </w:rPr>
    </w:lvl>
    <w:lvl w:ilvl="8">
      <w:numFmt w:val="bullet"/>
      <w:lvlText w:val="•"/>
      <w:lvlJc w:val="left"/>
      <w:pPr>
        <w:ind w:left="12364" w:hanging="850"/>
      </w:pPr>
      <w:rPr>
        <w:rFonts w:hint="default"/>
      </w:rPr>
    </w:lvl>
  </w:abstractNum>
  <w:abstractNum w:abstractNumId="34" w15:restartNumberingAfterBreak="0">
    <w:nsid w:val="6E67382B"/>
    <w:multiLevelType w:val="multilevel"/>
    <w:tmpl w:val="6CBABC0C"/>
    <w:lvl w:ilvl="0">
      <w:start w:val="2"/>
      <w:numFmt w:val="decimal"/>
      <w:lvlText w:val="%1"/>
      <w:lvlJc w:val="left"/>
      <w:pPr>
        <w:ind w:left="1294" w:hanging="850"/>
        <w:jc w:val="right"/>
      </w:pPr>
      <w:rPr>
        <w:rFonts w:hint="default"/>
      </w:rPr>
    </w:lvl>
    <w:lvl w:ilvl="1">
      <w:start w:val="9"/>
      <w:numFmt w:val="decimal"/>
      <w:lvlText w:val="%1.%2"/>
      <w:lvlJc w:val="left"/>
      <w:pPr>
        <w:ind w:left="1294" w:hanging="850"/>
        <w:jc w:val="left"/>
      </w:pPr>
      <w:rPr>
        <w:rFonts w:ascii="Times New Roman" w:eastAsia="Times New Roman" w:hAnsi="Times New Roman" w:cs="Times New Roman" w:hint="default"/>
        <w:w w:val="100"/>
        <w:sz w:val="22"/>
        <w:szCs w:val="22"/>
      </w:rPr>
    </w:lvl>
    <w:lvl w:ilvl="2">
      <w:numFmt w:val="bullet"/>
      <w:lvlText w:val="•"/>
      <w:lvlJc w:val="left"/>
      <w:pPr>
        <w:ind w:left="4080" w:hanging="850"/>
      </w:pPr>
      <w:rPr>
        <w:rFonts w:hint="default"/>
      </w:rPr>
    </w:lvl>
    <w:lvl w:ilvl="3">
      <w:numFmt w:val="bullet"/>
      <w:lvlText w:val="•"/>
      <w:lvlJc w:val="left"/>
      <w:pPr>
        <w:ind w:left="5470" w:hanging="850"/>
      </w:pPr>
      <w:rPr>
        <w:rFonts w:hint="default"/>
      </w:rPr>
    </w:lvl>
    <w:lvl w:ilvl="4">
      <w:numFmt w:val="bullet"/>
      <w:lvlText w:val="•"/>
      <w:lvlJc w:val="left"/>
      <w:pPr>
        <w:ind w:left="6860" w:hanging="850"/>
      </w:pPr>
      <w:rPr>
        <w:rFonts w:hint="default"/>
      </w:rPr>
    </w:lvl>
    <w:lvl w:ilvl="5">
      <w:numFmt w:val="bullet"/>
      <w:lvlText w:val="•"/>
      <w:lvlJc w:val="left"/>
      <w:pPr>
        <w:ind w:left="8250" w:hanging="850"/>
      </w:pPr>
      <w:rPr>
        <w:rFonts w:hint="default"/>
      </w:rPr>
    </w:lvl>
    <w:lvl w:ilvl="6">
      <w:numFmt w:val="bullet"/>
      <w:lvlText w:val="•"/>
      <w:lvlJc w:val="left"/>
      <w:pPr>
        <w:ind w:left="9640" w:hanging="850"/>
      </w:pPr>
      <w:rPr>
        <w:rFonts w:hint="default"/>
      </w:rPr>
    </w:lvl>
    <w:lvl w:ilvl="7">
      <w:numFmt w:val="bullet"/>
      <w:lvlText w:val="•"/>
      <w:lvlJc w:val="left"/>
      <w:pPr>
        <w:ind w:left="11030" w:hanging="850"/>
      </w:pPr>
      <w:rPr>
        <w:rFonts w:hint="default"/>
      </w:rPr>
    </w:lvl>
    <w:lvl w:ilvl="8">
      <w:numFmt w:val="bullet"/>
      <w:lvlText w:val="•"/>
      <w:lvlJc w:val="left"/>
      <w:pPr>
        <w:ind w:left="12420" w:hanging="850"/>
      </w:pPr>
      <w:rPr>
        <w:rFonts w:hint="default"/>
      </w:rPr>
    </w:lvl>
  </w:abstractNum>
  <w:abstractNum w:abstractNumId="35" w15:restartNumberingAfterBreak="0">
    <w:nsid w:val="721B544E"/>
    <w:multiLevelType w:val="multilevel"/>
    <w:tmpl w:val="979A805A"/>
    <w:lvl w:ilvl="0">
      <w:start w:val="4"/>
      <w:numFmt w:val="decimal"/>
      <w:lvlText w:val="%1"/>
      <w:lvlJc w:val="left"/>
      <w:pPr>
        <w:ind w:left="1294" w:hanging="850"/>
        <w:jc w:val="left"/>
      </w:pPr>
      <w:rPr>
        <w:rFonts w:hint="default"/>
      </w:rPr>
    </w:lvl>
    <w:lvl w:ilvl="1">
      <w:start w:val="1"/>
      <w:numFmt w:val="decimal"/>
      <w:lvlText w:val="%1.%2"/>
      <w:lvlJc w:val="left"/>
      <w:pPr>
        <w:ind w:left="1294"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21"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146" w:hanging="1133"/>
        <w:jc w:val="left"/>
      </w:pPr>
      <w:rPr>
        <w:rFonts w:ascii="Times New Roman" w:eastAsia="Times New Roman" w:hAnsi="Times New Roman" w:cs="Times New Roman" w:hint="default"/>
        <w:w w:val="100"/>
        <w:sz w:val="22"/>
        <w:szCs w:val="22"/>
      </w:rPr>
    </w:lvl>
    <w:lvl w:ilvl="4">
      <w:numFmt w:val="bullet"/>
      <w:lvlText w:val="•"/>
      <w:lvlJc w:val="left"/>
      <w:pPr>
        <w:ind w:left="5405" w:hanging="1133"/>
      </w:pPr>
      <w:rPr>
        <w:rFonts w:hint="default"/>
      </w:rPr>
    </w:lvl>
    <w:lvl w:ilvl="5">
      <w:numFmt w:val="bullet"/>
      <w:lvlText w:val="•"/>
      <w:lvlJc w:val="left"/>
      <w:pPr>
        <w:ind w:left="7037" w:hanging="1133"/>
      </w:pPr>
      <w:rPr>
        <w:rFonts w:hint="default"/>
      </w:rPr>
    </w:lvl>
    <w:lvl w:ilvl="6">
      <w:numFmt w:val="bullet"/>
      <w:lvlText w:val="•"/>
      <w:lvlJc w:val="left"/>
      <w:pPr>
        <w:ind w:left="8670" w:hanging="1133"/>
      </w:pPr>
      <w:rPr>
        <w:rFonts w:hint="default"/>
      </w:rPr>
    </w:lvl>
    <w:lvl w:ilvl="7">
      <w:numFmt w:val="bullet"/>
      <w:lvlText w:val="•"/>
      <w:lvlJc w:val="left"/>
      <w:pPr>
        <w:ind w:left="10302" w:hanging="1133"/>
      </w:pPr>
      <w:rPr>
        <w:rFonts w:hint="default"/>
      </w:rPr>
    </w:lvl>
    <w:lvl w:ilvl="8">
      <w:numFmt w:val="bullet"/>
      <w:lvlText w:val="•"/>
      <w:lvlJc w:val="left"/>
      <w:pPr>
        <w:ind w:left="11935" w:hanging="1133"/>
      </w:pPr>
      <w:rPr>
        <w:rFonts w:hint="default"/>
      </w:rPr>
    </w:lvl>
  </w:abstractNum>
  <w:abstractNum w:abstractNumId="36" w15:restartNumberingAfterBreak="0">
    <w:nsid w:val="72AD2561"/>
    <w:multiLevelType w:val="multilevel"/>
    <w:tmpl w:val="95D0C046"/>
    <w:lvl w:ilvl="0">
      <w:start w:val="4"/>
      <w:numFmt w:val="decimal"/>
      <w:lvlText w:val="%1"/>
      <w:lvlJc w:val="left"/>
      <w:pPr>
        <w:ind w:left="1013" w:hanging="852"/>
        <w:jc w:val="left"/>
      </w:pPr>
      <w:rPr>
        <w:rFonts w:hint="default"/>
      </w:rPr>
    </w:lvl>
    <w:lvl w:ilvl="1">
      <w:start w:val="3"/>
      <w:numFmt w:val="decimal"/>
      <w:lvlText w:val="%1.%2"/>
      <w:lvlJc w:val="left"/>
      <w:pPr>
        <w:ind w:left="1013" w:hanging="852"/>
        <w:jc w:val="left"/>
      </w:pPr>
      <w:rPr>
        <w:rFonts w:hint="default"/>
      </w:rPr>
    </w:lvl>
    <w:lvl w:ilvl="2">
      <w:start w:val="8"/>
      <w:numFmt w:val="decimal"/>
      <w:lvlText w:val="%1.%2.%3"/>
      <w:lvlJc w:val="left"/>
      <w:pPr>
        <w:ind w:left="1013" w:hanging="852"/>
        <w:jc w:val="left"/>
      </w:pPr>
      <w:rPr>
        <w:rFonts w:ascii="Times New Roman" w:eastAsia="Times New Roman" w:hAnsi="Times New Roman" w:cs="Times New Roman" w:hint="default"/>
        <w:b/>
        <w:bCs/>
        <w:spacing w:val="-2"/>
        <w:w w:val="100"/>
        <w:sz w:val="24"/>
        <w:szCs w:val="24"/>
      </w:rPr>
    </w:lvl>
    <w:lvl w:ilvl="3">
      <w:numFmt w:val="bullet"/>
      <w:lvlText w:val="•"/>
      <w:lvlJc w:val="left"/>
      <w:pPr>
        <w:ind w:left="5274" w:hanging="852"/>
      </w:pPr>
      <w:rPr>
        <w:rFonts w:hint="default"/>
      </w:rPr>
    </w:lvl>
    <w:lvl w:ilvl="4">
      <w:numFmt w:val="bullet"/>
      <w:lvlText w:val="•"/>
      <w:lvlJc w:val="left"/>
      <w:pPr>
        <w:ind w:left="6692" w:hanging="852"/>
      </w:pPr>
      <w:rPr>
        <w:rFonts w:hint="default"/>
      </w:rPr>
    </w:lvl>
    <w:lvl w:ilvl="5">
      <w:numFmt w:val="bullet"/>
      <w:lvlText w:val="•"/>
      <w:lvlJc w:val="left"/>
      <w:pPr>
        <w:ind w:left="8110" w:hanging="852"/>
      </w:pPr>
      <w:rPr>
        <w:rFonts w:hint="default"/>
      </w:rPr>
    </w:lvl>
    <w:lvl w:ilvl="6">
      <w:numFmt w:val="bullet"/>
      <w:lvlText w:val="•"/>
      <w:lvlJc w:val="left"/>
      <w:pPr>
        <w:ind w:left="9528" w:hanging="852"/>
      </w:pPr>
      <w:rPr>
        <w:rFonts w:hint="default"/>
      </w:rPr>
    </w:lvl>
    <w:lvl w:ilvl="7">
      <w:numFmt w:val="bullet"/>
      <w:lvlText w:val="•"/>
      <w:lvlJc w:val="left"/>
      <w:pPr>
        <w:ind w:left="10946" w:hanging="852"/>
      </w:pPr>
      <w:rPr>
        <w:rFonts w:hint="default"/>
      </w:rPr>
    </w:lvl>
    <w:lvl w:ilvl="8">
      <w:numFmt w:val="bullet"/>
      <w:lvlText w:val="•"/>
      <w:lvlJc w:val="left"/>
      <w:pPr>
        <w:ind w:left="12364" w:hanging="852"/>
      </w:pPr>
      <w:rPr>
        <w:rFonts w:hint="default"/>
      </w:rPr>
    </w:lvl>
  </w:abstractNum>
  <w:abstractNum w:abstractNumId="37" w15:restartNumberingAfterBreak="0">
    <w:nsid w:val="76091503"/>
    <w:multiLevelType w:val="multilevel"/>
    <w:tmpl w:val="D0863698"/>
    <w:lvl w:ilvl="0">
      <w:start w:val="3"/>
      <w:numFmt w:val="decimal"/>
      <w:lvlText w:val="%1"/>
      <w:lvlJc w:val="left"/>
      <w:pPr>
        <w:ind w:left="1294" w:hanging="850"/>
        <w:jc w:val="left"/>
      </w:pPr>
      <w:rPr>
        <w:rFonts w:hint="default"/>
      </w:rPr>
    </w:lvl>
    <w:lvl w:ilvl="1">
      <w:start w:val="1"/>
      <w:numFmt w:val="decimal"/>
      <w:lvlText w:val="%1.%2"/>
      <w:lvlJc w:val="left"/>
      <w:pPr>
        <w:ind w:left="1294" w:hanging="850"/>
        <w:jc w:val="left"/>
      </w:pPr>
      <w:rPr>
        <w:rFonts w:ascii="Times New Roman" w:eastAsia="Times New Roman" w:hAnsi="Times New Roman" w:cs="Times New Roman" w:hint="default"/>
        <w:w w:val="100"/>
        <w:sz w:val="22"/>
        <w:szCs w:val="22"/>
      </w:rPr>
    </w:lvl>
    <w:lvl w:ilvl="2">
      <w:numFmt w:val="bullet"/>
      <w:lvlText w:val="•"/>
      <w:lvlJc w:val="left"/>
      <w:pPr>
        <w:ind w:left="4080" w:hanging="850"/>
      </w:pPr>
      <w:rPr>
        <w:rFonts w:hint="default"/>
      </w:rPr>
    </w:lvl>
    <w:lvl w:ilvl="3">
      <w:numFmt w:val="bullet"/>
      <w:lvlText w:val="•"/>
      <w:lvlJc w:val="left"/>
      <w:pPr>
        <w:ind w:left="5470" w:hanging="850"/>
      </w:pPr>
      <w:rPr>
        <w:rFonts w:hint="default"/>
      </w:rPr>
    </w:lvl>
    <w:lvl w:ilvl="4">
      <w:numFmt w:val="bullet"/>
      <w:lvlText w:val="•"/>
      <w:lvlJc w:val="left"/>
      <w:pPr>
        <w:ind w:left="6860" w:hanging="850"/>
      </w:pPr>
      <w:rPr>
        <w:rFonts w:hint="default"/>
      </w:rPr>
    </w:lvl>
    <w:lvl w:ilvl="5">
      <w:numFmt w:val="bullet"/>
      <w:lvlText w:val="•"/>
      <w:lvlJc w:val="left"/>
      <w:pPr>
        <w:ind w:left="8250" w:hanging="850"/>
      </w:pPr>
      <w:rPr>
        <w:rFonts w:hint="default"/>
      </w:rPr>
    </w:lvl>
    <w:lvl w:ilvl="6">
      <w:numFmt w:val="bullet"/>
      <w:lvlText w:val="•"/>
      <w:lvlJc w:val="left"/>
      <w:pPr>
        <w:ind w:left="9640" w:hanging="850"/>
      </w:pPr>
      <w:rPr>
        <w:rFonts w:hint="default"/>
      </w:rPr>
    </w:lvl>
    <w:lvl w:ilvl="7">
      <w:numFmt w:val="bullet"/>
      <w:lvlText w:val="•"/>
      <w:lvlJc w:val="left"/>
      <w:pPr>
        <w:ind w:left="11030" w:hanging="850"/>
      </w:pPr>
      <w:rPr>
        <w:rFonts w:hint="default"/>
      </w:rPr>
    </w:lvl>
    <w:lvl w:ilvl="8">
      <w:numFmt w:val="bullet"/>
      <w:lvlText w:val="•"/>
      <w:lvlJc w:val="left"/>
      <w:pPr>
        <w:ind w:left="12420" w:hanging="850"/>
      </w:pPr>
      <w:rPr>
        <w:rFonts w:hint="default"/>
      </w:rPr>
    </w:lvl>
  </w:abstractNum>
  <w:abstractNum w:abstractNumId="38" w15:restartNumberingAfterBreak="0">
    <w:nsid w:val="7B605864"/>
    <w:multiLevelType w:val="multilevel"/>
    <w:tmpl w:val="E9F6310C"/>
    <w:lvl w:ilvl="0">
      <w:start w:val="4"/>
      <w:numFmt w:val="decimal"/>
      <w:lvlText w:val="%1"/>
      <w:lvlJc w:val="left"/>
      <w:pPr>
        <w:ind w:left="1013" w:hanging="852"/>
        <w:jc w:val="left"/>
      </w:pPr>
      <w:rPr>
        <w:rFonts w:hint="default"/>
      </w:rPr>
    </w:lvl>
    <w:lvl w:ilvl="1">
      <w:start w:val="1"/>
      <w:numFmt w:val="decimal"/>
      <w:lvlText w:val="%1.%2"/>
      <w:lvlJc w:val="left"/>
      <w:pPr>
        <w:ind w:left="1013" w:hanging="852"/>
        <w:jc w:val="left"/>
      </w:pPr>
      <w:rPr>
        <w:rFonts w:hint="default"/>
      </w:rPr>
    </w:lvl>
    <w:lvl w:ilvl="2">
      <w:start w:val="13"/>
      <w:numFmt w:val="decimal"/>
      <w:lvlText w:val="%1.%2.%3"/>
      <w:lvlJc w:val="left"/>
      <w:pPr>
        <w:ind w:left="1013" w:hanging="852"/>
        <w:jc w:val="left"/>
      </w:pPr>
      <w:rPr>
        <w:rFonts w:ascii="Times New Roman" w:eastAsia="Times New Roman" w:hAnsi="Times New Roman" w:cs="Times New Roman" w:hint="default"/>
        <w:b/>
        <w:bCs/>
        <w:spacing w:val="-2"/>
        <w:w w:val="100"/>
        <w:sz w:val="24"/>
        <w:szCs w:val="24"/>
      </w:rPr>
    </w:lvl>
    <w:lvl w:ilvl="3">
      <w:start w:val="1"/>
      <w:numFmt w:val="decimal"/>
      <w:lvlText w:val="%1.%2.%3.%4"/>
      <w:lvlJc w:val="left"/>
      <w:pPr>
        <w:ind w:left="1013" w:hanging="852"/>
        <w:jc w:val="left"/>
      </w:pPr>
      <w:rPr>
        <w:rFonts w:ascii="Times New Roman" w:eastAsia="Times New Roman" w:hAnsi="Times New Roman" w:cs="Times New Roman" w:hint="default"/>
        <w:b/>
        <w:bCs/>
        <w:w w:val="100"/>
        <w:sz w:val="24"/>
        <w:szCs w:val="24"/>
      </w:rPr>
    </w:lvl>
    <w:lvl w:ilvl="4">
      <w:numFmt w:val="bullet"/>
      <w:lvlText w:val="•"/>
      <w:lvlJc w:val="left"/>
      <w:pPr>
        <w:ind w:left="6692" w:hanging="852"/>
      </w:pPr>
      <w:rPr>
        <w:rFonts w:hint="default"/>
      </w:rPr>
    </w:lvl>
    <w:lvl w:ilvl="5">
      <w:numFmt w:val="bullet"/>
      <w:lvlText w:val="•"/>
      <w:lvlJc w:val="left"/>
      <w:pPr>
        <w:ind w:left="8110" w:hanging="852"/>
      </w:pPr>
      <w:rPr>
        <w:rFonts w:hint="default"/>
      </w:rPr>
    </w:lvl>
    <w:lvl w:ilvl="6">
      <w:numFmt w:val="bullet"/>
      <w:lvlText w:val="•"/>
      <w:lvlJc w:val="left"/>
      <w:pPr>
        <w:ind w:left="9528" w:hanging="852"/>
      </w:pPr>
      <w:rPr>
        <w:rFonts w:hint="default"/>
      </w:rPr>
    </w:lvl>
    <w:lvl w:ilvl="7">
      <w:numFmt w:val="bullet"/>
      <w:lvlText w:val="•"/>
      <w:lvlJc w:val="left"/>
      <w:pPr>
        <w:ind w:left="10946" w:hanging="852"/>
      </w:pPr>
      <w:rPr>
        <w:rFonts w:hint="default"/>
      </w:rPr>
    </w:lvl>
    <w:lvl w:ilvl="8">
      <w:numFmt w:val="bullet"/>
      <w:lvlText w:val="•"/>
      <w:lvlJc w:val="left"/>
      <w:pPr>
        <w:ind w:left="12364" w:hanging="852"/>
      </w:pPr>
      <w:rPr>
        <w:rFonts w:hint="default"/>
      </w:rPr>
    </w:lvl>
  </w:abstractNum>
  <w:abstractNum w:abstractNumId="39" w15:restartNumberingAfterBreak="0">
    <w:nsid w:val="7BEB4556"/>
    <w:multiLevelType w:val="multilevel"/>
    <w:tmpl w:val="0B6A47BE"/>
    <w:lvl w:ilvl="0">
      <w:start w:val="4"/>
      <w:numFmt w:val="decimal"/>
      <w:lvlText w:val="%1"/>
      <w:lvlJc w:val="left"/>
      <w:pPr>
        <w:ind w:left="1007" w:hanging="852"/>
        <w:jc w:val="left"/>
      </w:pPr>
      <w:rPr>
        <w:rFonts w:hint="default"/>
      </w:rPr>
    </w:lvl>
    <w:lvl w:ilvl="1">
      <w:start w:val="2"/>
      <w:numFmt w:val="decimal"/>
      <w:lvlText w:val="%1.%2"/>
      <w:lvlJc w:val="left"/>
      <w:pPr>
        <w:ind w:left="1007" w:hanging="852"/>
        <w:jc w:val="left"/>
      </w:pPr>
      <w:rPr>
        <w:rFonts w:hint="default"/>
      </w:rPr>
    </w:lvl>
    <w:lvl w:ilvl="2">
      <w:start w:val="4"/>
      <w:numFmt w:val="decimal"/>
      <w:lvlText w:val="%1.%2.%3"/>
      <w:lvlJc w:val="left"/>
      <w:pPr>
        <w:ind w:left="1007"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00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12" w:hanging="852"/>
      </w:pPr>
      <w:rPr>
        <w:rFonts w:hint="default"/>
      </w:rPr>
    </w:lvl>
    <w:lvl w:ilvl="5">
      <w:numFmt w:val="bullet"/>
      <w:lvlText w:val="•"/>
      <w:lvlJc w:val="left"/>
      <w:pPr>
        <w:ind w:left="5890" w:hanging="852"/>
      </w:pPr>
      <w:rPr>
        <w:rFonts w:hint="default"/>
      </w:rPr>
    </w:lvl>
    <w:lvl w:ilvl="6">
      <w:numFmt w:val="bullet"/>
      <w:lvlText w:val="•"/>
      <w:lvlJc w:val="left"/>
      <w:pPr>
        <w:ind w:left="6868" w:hanging="852"/>
      </w:pPr>
      <w:rPr>
        <w:rFonts w:hint="default"/>
      </w:rPr>
    </w:lvl>
    <w:lvl w:ilvl="7">
      <w:numFmt w:val="bullet"/>
      <w:lvlText w:val="•"/>
      <w:lvlJc w:val="left"/>
      <w:pPr>
        <w:ind w:left="7846" w:hanging="852"/>
      </w:pPr>
      <w:rPr>
        <w:rFonts w:hint="default"/>
      </w:rPr>
    </w:lvl>
    <w:lvl w:ilvl="8">
      <w:numFmt w:val="bullet"/>
      <w:lvlText w:val="•"/>
      <w:lvlJc w:val="left"/>
      <w:pPr>
        <w:ind w:left="8824" w:hanging="852"/>
      </w:pPr>
      <w:rPr>
        <w:rFonts w:hint="default"/>
      </w:rPr>
    </w:lvl>
  </w:abstractNum>
  <w:num w:numId="1">
    <w:abstractNumId w:val="0"/>
  </w:num>
  <w:num w:numId="2">
    <w:abstractNumId w:val="8"/>
  </w:num>
  <w:num w:numId="3">
    <w:abstractNumId w:val="25"/>
  </w:num>
  <w:num w:numId="4">
    <w:abstractNumId w:val="14"/>
  </w:num>
  <w:num w:numId="5">
    <w:abstractNumId w:val="33"/>
  </w:num>
  <w:num w:numId="6">
    <w:abstractNumId w:val="10"/>
  </w:num>
  <w:num w:numId="7">
    <w:abstractNumId w:val="36"/>
  </w:num>
  <w:num w:numId="8">
    <w:abstractNumId w:val="15"/>
  </w:num>
  <w:num w:numId="9">
    <w:abstractNumId w:val="30"/>
  </w:num>
  <w:num w:numId="10">
    <w:abstractNumId w:val="38"/>
  </w:num>
  <w:num w:numId="11">
    <w:abstractNumId w:val="6"/>
  </w:num>
  <w:num w:numId="12">
    <w:abstractNumId w:val="7"/>
  </w:num>
  <w:num w:numId="13">
    <w:abstractNumId w:val="35"/>
  </w:num>
  <w:num w:numId="14">
    <w:abstractNumId w:val="21"/>
  </w:num>
  <w:num w:numId="15">
    <w:abstractNumId w:val="37"/>
  </w:num>
  <w:num w:numId="16">
    <w:abstractNumId w:val="34"/>
  </w:num>
  <w:num w:numId="17">
    <w:abstractNumId w:val="11"/>
  </w:num>
  <w:num w:numId="18">
    <w:abstractNumId w:val="28"/>
  </w:num>
  <w:num w:numId="19">
    <w:abstractNumId w:val="24"/>
  </w:num>
  <w:num w:numId="20">
    <w:abstractNumId w:val="17"/>
  </w:num>
  <w:num w:numId="21">
    <w:abstractNumId w:val="4"/>
  </w:num>
  <w:num w:numId="22">
    <w:abstractNumId w:val="29"/>
  </w:num>
  <w:num w:numId="23">
    <w:abstractNumId w:val="19"/>
  </w:num>
  <w:num w:numId="24">
    <w:abstractNumId w:val="5"/>
  </w:num>
  <w:num w:numId="25">
    <w:abstractNumId w:val="18"/>
  </w:num>
  <w:num w:numId="26">
    <w:abstractNumId w:val="27"/>
  </w:num>
  <w:num w:numId="27">
    <w:abstractNumId w:val="9"/>
  </w:num>
  <w:num w:numId="28">
    <w:abstractNumId w:val="22"/>
  </w:num>
  <w:num w:numId="29">
    <w:abstractNumId w:val="1"/>
  </w:num>
  <w:num w:numId="30">
    <w:abstractNumId w:val="12"/>
  </w:num>
  <w:num w:numId="31">
    <w:abstractNumId w:val="31"/>
  </w:num>
  <w:num w:numId="32">
    <w:abstractNumId w:val="39"/>
  </w:num>
  <w:num w:numId="33">
    <w:abstractNumId w:val="3"/>
  </w:num>
  <w:num w:numId="34">
    <w:abstractNumId w:val="16"/>
  </w:num>
  <w:num w:numId="35">
    <w:abstractNumId w:val="13"/>
  </w:num>
  <w:num w:numId="36">
    <w:abstractNumId w:val="2"/>
  </w:num>
  <w:num w:numId="37">
    <w:abstractNumId w:val="32"/>
  </w:num>
  <w:num w:numId="38">
    <w:abstractNumId w:val="26"/>
  </w:num>
  <w:num w:numId="39">
    <w:abstractNumId w:val="2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616">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9E7366"/>
    <w:rsid w:val="002025E0"/>
    <w:rsid w:val="003129FB"/>
    <w:rsid w:val="00851BC1"/>
    <w:rsid w:val="009E7366"/>
    <w:rsid w:val="00AA7DF0"/>
    <w:rsid w:val="00C76994"/>
    <w:rsid w:val="00F65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16">
      <v:textbox inset="5.85pt,.7pt,5.85pt,.7pt"/>
    </o:shapedefaults>
    <o:shapelayout v:ext="edit">
      <o:idmap v:ext="edit" data="1"/>
    </o:shapelayout>
  </w:shapeDefaults>
  <w:decimalSymbol w:val="."/>
  <w:listSeparator w:val=","/>
  <w14:docId w14:val="4245F1C7"/>
  <w15:docId w15:val="{CE832CF4-990D-4321-9A19-9868D4CE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3025"/>
      <w:jc w:val="center"/>
      <w:outlineLvl w:val="0"/>
    </w:pPr>
    <w:rPr>
      <w:b/>
      <w:bCs/>
      <w:sz w:val="32"/>
      <w:szCs w:val="32"/>
    </w:rPr>
  </w:style>
  <w:style w:type="paragraph" w:styleId="2">
    <w:name w:val="heading 2"/>
    <w:basedOn w:val="a"/>
    <w:uiPriority w:val="9"/>
    <w:unhideWhenUsed/>
    <w:qFormat/>
    <w:pPr>
      <w:spacing w:before="89"/>
      <w:ind w:left="1011" w:hanging="852"/>
      <w:outlineLvl w:val="1"/>
    </w:pPr>
    <w:rPr>
      <w:b/>
      <w:bCs/>
      <w:sz w:val="28"/>
      <w:szCs w:val="28"/>
    </w:rPr>
  </w:style>
  <w:style w:type="paragraph" w:styleId="3">
    <w:name w:val="heading 3"/>
    <w:basedOn w:val="a"/>
    <w:uiPriority w:val="9"/>
    <w:unhideWhenUsed/>
    <w:qFormat/>
    <w:pPr>
      <w:spacing w:before="144"/>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71"/>
      <w:ind w:left="863" w:hanging="708"/>
    </w:pPr>
    <w:rPr>
      <w:b/>
      <w:bCs/>
    </w:rPr>
  </w:style>
  <w:style w:type="paragraph" w:styleId="20">
    <w:name w:val="toc 2"/>
    <w:basedOn w:val="a"/>
    <w:uiPriority w:val="1"/>
    <w:qFormat/>
    <w:pPr>
      <w:spacing w:before="107"/>
      <w:ind w:left="1288" w:hanging="850"/>
    </w:pPr>
  </w:style>
  <w:style w:type="paragraph" w:styleId="30">
    <w:name w:val="toc 3"/>
    <w:basedOn w:val="a"/>
    <w:uiPriority w:val="1"/>
    <w:qFormat/>
    <w:pPr>
      <w:spacing w:before="107"/>
      <w:ind w:left="1715" w:hanging="994"/>
    </w:pPr>
  </w:style>
  <w:style w:type="paragraph" w:styleId="4">
    <w:name w:val="toc 4"/>
    <w:basedOn w:val="a"/>
    <w:uiPriority w:val="1"/>
    <w:qFormat/>
    <w:pPr>
      <w:spacing w:before="107"/>
      <w:ind w:left="2140" w:hanging="1133"/>
    </w:pPr>
  </w:style>
  <w:style w:type="paragraph" w:styleId="5">
    <w:name w:val="toc 5"/>
    <w:basedOn w:val="a"/>
    <w:uiPriority w:val="1"/>
    <w:qFormat/>
    <w:pPr>
      <w:spacing w:before="47"/>
      <w:ind w:left="2140"/>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13" w:hanging="852"/>
    </w:pPr>
  </w:style>
  <w:style w:type="paragraph" w:customStyle="1" w:styleId="TableParagraph">
    <w:name w:val="Table Paragraph"/>
    <w:basedOn w:val="a"/>
    <w:uiPriority w:val="1"/>
    <w:qFormat/>
  </w:style>
  <w:style w:type="paragraph" w:styleId="a5">
    <w:name w:val="header"/>
    <w:basedOn w:val="a"/>
    <w:link w:val="a6"/>
    <w:uiPriority w:val="99"/>
    <w:unhideWhenUsed/>
    <w:rsid w:val="00851BC1"/>
    <w:pPr>
      <w:tabs>
        <w:tab w:val="center" w:pos="4252"/>
        <w:tab w:val="right" w:pos="8504"/>
      </w:tabs>
      <w:snapToGrid w:val="0"/>
    </w:pPr>
  </w:style>
  <w:style w:type="character" w:customStyle="1" w:styleId="a6">
    <w:name w:val="ヘッダー (文字)"/>
    <w:basedOn w:val="a0"/>
    <w:link w:val="a5"/>
    <w:uiPriority w:val="99"/>
    <w:rsid w:val="00851BC1"/>
    <w:rPr>
      <w:rFonts w:ascii="Times New Roman" w:eastAsia="Times New Roman" w:hAnsi="Times New Roman" w:cs="Times New Roman"/>
    </w:rPr>
  </w:style>
  <w:style w:type="paragraph" w:styleId="a7">
    <w:name w:val="footer"/>
    <w:basedOn w:val="a"/>
    <w:link w:val="a8"/>
    <w:uiPriority w:val="99"/>
    <w:unhideWhenUsed/>
    <w:rsid w:val="00851BC1"/>
    <w:pPr>
      <w:tabs>
        <w:tab w:val="center" w:pos="4252"/>
        <w:tab w:val="right" w:pos="8504"/>
      </w:tabs>
      <w:snapToGrid w:val="0"/>
    </w:pPr>
  </w:style>
  <w:style w:type="character" w:customStyle="1" w:styleId="a8">
    <w:name w:val="フッター (文字)"/>
    <w:basedOn w:val="a0"/>
    <w:link w:val="a7"/>
    <w:uiPriority w:val="99"/>
    <w:rsid w:val="00851BC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66DA05-E08D-4042-AD5A-5A336B2A84C7}"/>
</file>

<file path=customXml/itemProps2.xml><?xml version="1.0" encoding="utf-8"?>
<ds:datastoreItem xmlns:ds="http://schemas.openxmlformats.org/officeDocument/2006/customXml" ds:itemID="{4127DD38-5518-4B82-ACC3-53FBA0E6F593}"/>
</file>

<file path=customXml/itemProps3.xml><?xml version="1.0" encoding="utf-8"?>
<ds:datastoreItem xmlns:ds="http://schemas.openxmlformats.org/officeDocument/2006/customXml" ds:itemID="{C4407A57-5829-4942-AF0D-A3020C8CEC9E}"/>
</file>

<file path=docProps/app.xml><?xml version="1.0" encoding="utf-8"?>
<Properties xmlns="http://schemas.openxmlformats.org/officeDocument/2006/extended-properties" xmlns:vt="http://schemas.openxmlformats.org/officeDocument/2006/docPropsVTypes">
  <Template>Normal</Template>
  <TotalTime>9</TotalTime>
  <Pages>1</Pages>
  <Words>9916</Words>
  <Characters>56526</Characters>
  <Application>Microsoft Office Word</Application>
  <DocSecurity>0</DocSecurity>
  <Lines>471</Lines>
  <Paragraphs>132</Paragraphs>
  <ScaleCrop>false</ScaleCrop>
  <Company/>
  <LinksUpToDate>false</LinksUpToDate>
  <CharactersWithSpaces>66310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6</cp:revision>
  <dcterms:created xsi:type="dcterms:W3CDTF">2021-06-22T01:02:00Z</dcterms:created>
  <dcterms:modified xsi:type="dcterms:W3CDTF">2021-07-01T02:43:00Z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2020-08-19T00:00:00Z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