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72" w:rsidRDefault="00330207">
      <w:pPr>
        <w:pStyle w:val="2"/>
        <w:numPr>
          <w:ilvl w:val="2"/>
          <w:numId w:val="7"/>
        </w:numPr>
        <w:tabs>
          <w:tab w:val="left" w:pos="1200"/>
        </w:tabs>
        <w:spacing w:before="80"/>
        <w:jc w:val="both"/>
      </w:pPr>
      <w:bookmarkStart w:id="0" w:name="_TOC_250043"/>
      <w:bookmarkStart w:id="1" w:name="_TOC_250042"/>
      <w:bookmarkStart w:id="2" w:name="4.1.3._Safety_Pharmacology"/>
      <w:bookmarkStart w:id="3" w:name="_TOC_250026"/>
      <w:bookmarkEnd w:id="0"/>
      <w:bookmarkEnd w:id="1"/>
      <w:bookmarkEnd w:id="2"/>
      <w:r>
        <w:t>Safety</w:t>
      </w:r>
      <w:r>
        <w:rPr>
          <w:spacing w:val="-1"/>
        </w:rPr>
        <w:t xml:space="preserve"> </w:t>
      </w:r>
      <w:bookmarkEnd w:id="3"/>
      <w:r>
        <w:t>Pharmacology</w:t>
      </w:r>
    </w:p>
    <w:p w:rsidR="00BC4E72" w:rsidRDefault="00330207">
      <w:pPr>
        <w:pStyle w:val="a3"/>
        <w:spacing w:before="124" w:line="242" w:lineRule="auto"/>
        <w:ind w:left="119" w:right="397"/>
        <w:jc w:val="both"/>
      </w:pPr>
      <w:r>
        <w:t xml:space="preserve">Frequency Therapeutics has conducted three GLP safety pharmacology studies with </w:t>
      </w:r>
      <w:r w:rsidR="009B6ECD">
        <w:t>PROJECT 8</w:t>
      </w:r>
      <w:r>
        <w:t xml:space="preserve">  (</w:t>
      </w:r>
      <w:hyperlink w:anchor="_bookmark8" w:history="1">
        <w:r>
          <w:rPr>
            <w:color w:val="0000FF"/>
          </w:rPr>
          <w:t>Table 4</w:t>
        </w:r>
      </w:hyperlink>
      <w:r>
        <w:t xml:space="preserve">). </w:t>
      </w:r>
      <w:r w:rsidR="009B6ECD">
        <w:t>PROJECT 8</w:t>
      </w:r>
      <w:r>
        <w:t xml:space="preserve"> did not alter CNS function in rats at oral doses up to 1000 mg/kg, did not induce any respiratory changes in rats at doses up to 10 mg/kg, and did not induce any cardiovascular changes in conscious dogs up to 50 mg/kg. At these dose levels, assuming 100% systemic absorption of the oral dose, the safety margins ranged from 150 to 15,000 times the intended clinical</w:t>
      </w:r>
      <w:r>
        <w:rPr>
          <w:spacing w:val="-9"/>
        </w:rPr>
        <w:t xml:space="preserve"> </w:t>
      </w:r>
      <w:r>
        <w:t>dose</w:t>
      </w:r>
      <w:r>
        <w:rPr>
          <w:spacing w:val="-10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9B6ECD">
        <w:t>PROJECT 8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body</w:t>
      </w:r>
      <w:r>
        <w:rPr>
          <w:spacing w:val="-16"/>
        </w:rPr>
        <w:t xml:space="preserve"> </w:t>
      </w:r>
      <w:r>
        <w:t>surface</w:t>
      </w:r>
      <w:r>
        <w:rPr>
          <w:spacing w:val="-10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basis.</w:t>
      </w:r>
      <w:r>
        <w:rPr>
          <w:spacing w:val="-9"/>
        </w:rPr>
        <w:t xml:space="preserve"> </w:t>
      </w:r>
      <w:r>
        <w:t>Systemic</w:t>
      </w:r>
      <w:r>
        <w:rPr>
          <w:spacing w:val="-10"/>
        </w:rPr>
        <w:t xml:space="preserve"> </w:t>
      </w:r>
      <w:r>
        <w:t>exposures</w:t>
      </w:r>
      <w:r>
        <w:rPr>
          <w:spacing w:val="-9"/>
        </w:rPr>
        <w:t xml:space="preserve"> </w:t>
      </w:r>
      <w:r>
        <w:t>attained in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172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17,</w:t>
      </w:r>
      <w:r>
        <w:rPr>
          <w:spacing w:val="-11"/>
        </w:rPr>
        <w:t xml:space="preserve"> </w:t>
      </w:r>
      <w:r>
        <w:t>241-fold</w:t>
      </w:r>
      <w:r>
        <w:rPr>
          <w:spacing w:val="-10"/>
        </w:rPr>
        <w:t xml:space="preserve"> </w:t>
      </w:r>
      <w:r>
        <w:t>safety</w:t>
      </w:r>
      <w:r>
        <w:rPr>
          <w:spacing w:val="-16"/>
        </w:rPr>
        <w:t xml:space="preserve"> </w:t>
      </w:r>
      <w:r>
        <w:t>margins</w:t>
      </w:r>
      <w:r>
        <w:rPr>
          <w:spacing w:val="-11"/>
        </w:rPr>
        <w:t xml:space="preserve"> </w:t>
      </w:r>
      <w:r>
        <w:t>relative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clinical</w:t>
      </w:r>
      <w:r>
        <w:rPr>
          <w:spacing w:val="-11"/>
        </w:rPr>
        <w:t xml:space="preserve"> </w:t>
      </w:r>
      <w:r>
        <w:t>plasma</w:t>
      </w:r>
      <w:r>
        <w:rPr>
          <w:spacing w:val="-11"/>
        </w:rPr>
        <w:t xml:space="preserve"> </w:t>
      </w:r>
      <w:r>
        <w:t>PK</w:t>
      </w:r>
      <w:r>
        <w:rPr>
          <w:spacing w:val="-12"/>
        </w:rPr>
        <w:t xml:space="preserve"> </w:t>
      </w:r>
      <w:r>
        <w:t xml:space="preserve">from </w:t>
      </w:r>
      <w:r>
        <w:rPr>
          <w:position w:val="2"/>
        </w:rPr>
        <w:t>the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Phase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study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(</w:t>
      </w:r>
      <w:r w:rsidR="009B6ECD">
        <w:rPr>
          <w:position w:val="2"/>
        </w:rPr>
        <w:t>PROJECT 8</w:t>
      </w:r>
      <w:r>
        <w:rPr>
          <w:position w:val="2"/>
        </w:rPr>
        <w:t>-103),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which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plasma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max</w:t>
      </w:r>
      <w:r>
        <w:rPr>
          <w:spacing w:val="10"/>
          <w:sz w:val="16"/>
        </w:rPr>
        <w:t xml:space="preserve"> </w:t>
      </w:r>
      <w:r>
        <w:rPr>
          <w:position w:val="2"/>
        </w:rPr>
        <w:t>for</w:t>
      </w:r>
      <w:r>
        <w:rPr>
          <w:spacing w:val="-8"/>
          <w:position w:val="2"/>
        </w:rPr>
        <w:t xml:space="preserve"> </w:t>
      </w:r>
      <w:r w:rsidR="009B6ECD">
        <w:rPr>
          <w:position w:val="2"/>
        </w:rPr>
        <w:t>PROJECT 8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single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 xml:space="preserve">intratympanic </w:t>
      </w:r>
      <w:r>
        <w:t>injection was determined to be 0.58 ng/mL (</w:t>
      </w:r>
      <w:hyperlink w:anchor="_bookmark8" w:history="1">
        <w:r>
          <w:rPr>
            <w:color w:val="0000FF"/>
          </w:rPr>
          <w:t>Table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4</w:t>
        </w:r>
      </w:hyperlink>
      <w:r>
        <w:t>).</w:t>
      </w:r>
    </w:p>
    <w:p w:rsidR="00BC4E72" w:rsidRDefault="00330207">
      <w:pPr>
        <w:pStyle w:val="2"/>
        <w:tabs>
          <w:tab w:val="left" w:pos="1559"/>
        </w:tabs>
        <w:spacing w:before="129"/>
        <w:ind w:left="119"/>
      </w:pPr>
      <w:bookmarkStart w:id="4" w:name="_bookmark8"/>
      <w:bookmarkEnd w:id="4"/>
      <w:r>
        <w:t>Table</w:t>
      </w:r>
      <w:r>
        <w:rPr>
          <w:spacing w:val="-1"/>
        </w:rPr>
        <w:t xml:space="preserve"> </w:t>
      </w:r>
      <w:r>
        <w:t>4:</w:t>
      </w:r>
      <w:r>
        <w:tab/>
        <w:t>Safety Pharmacology Studies with</w:t>
      </w:r>
      <w:r>
        <w:rPr>
          <w:spacing w:val="-1"/>
        </w:rPr>
        <w:t xml:space="preserve"> </w:t>
      </w:r>
      <w:r w:rsidR="009B6ECD">
        <w:t>PROJECT 8</w:t>
      </w:r>
    </w:p>
    <w:p w:rsidR="00BC4E72" w:rsidRDefault="00BC4E72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857"/>
        <w:gridCol w:w="893"/>
        <w:gridCol w:w="1090"/>
        <w:gridCol w:w="1160"/>
        <w:gridCol w:w="1170"/>
        <w:gridCol w:w="2180"/>
      </w:tblGrid>
      <w:tr w:rsidR="00BC4E72">
        <w:trPr>
          <w:trHeight w:val="530"/>
        </w:trPr>
        <w:tc>
          <w:tcPr>
            <w:tcW w:w="2004" w:type="dxa"/>
            <w:vMerge w:val="restart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C4E72" w:rsidRDefault="00330207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Study</w:t>
            </w:r>
          </w:p>
        </w:tc>
        <w:tc>
          <w:tcPr>
            <w:tcW w:w="857" w:type="dxa"/>
            <w:vMerge w:val="restart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spacing w:before="141"/>
              <w:ind w:left="107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Study Number</w:t>
            </w:r>
          </w:p>
        </w:tc>
        <w:tc>
          <w:tcPr>
            <w:tcW w:w="893" w:type="dxa"/>
            <w:vMerge w:val="restart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C4E72" w:rsidRDefault="00330207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Species</w:t>
            </w:r>
          </w:p>
        </w:tc>
        <w:tc>
          <w:tcPr>
            <w:tcW w:w="1090" w:type="dxa"/>
            <w:vMerge w:val="restart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spacing w:before="141"/>
              <w:ind w:left="107" w:right="362"/>
              <w:rPr>
                <w:b/>
                <w:sz w:val="18"/>
              </w:rPr>
            </w:pPr>
            <w:r>
              <w:rPr>
                <w:b/>
                <w:sz w:val="18"/>
              </w:rPr>
              <w:t>Doses Studied</w:t>
            </w:r>
          </w:p>
        </w:tc>
        <w:tc>
          <w:tcPr>
            <w:tcW w:w="2330" w:type="dxa"/>
            <w:gridSpan w:val="2"/>
          </w:tcPr>
          <w:p w:rsidR="00BC4E72" w:rsidRDefault="00330207">
            <w:pPr>
              <w:pStyle w:val="TableParagraph"/>
              <w:spacing w:before="57"/>
              <w:ind w:left="99"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Margin </w:t>
            </w:r>
            <w:proofErr w:type="gramStart"/>
            <w:r>
              <w:rPr>
                <w:b/>
                <w:sz w:val="18"/>
              </w:rPr>
              <w:t>Of</w:t>
            </w:r>
            <w:proofErr w:type="gramEnd"/>
            <w:r>
              <w:rPr>
                <w:b/>
                <w:sz w:val="18"/>
              </w:rPr>
              <w:t xml:space="preserve"> Safety (Relative To Human Dose)*</w:t>
            </w:r>
          </w:p>
        </w:tc>
        <w:tc>
          <w:tcPr>
            <w:tcW w:w="2180" w:type="dxa"/>
            <w:vMerge w:val="restart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C4E72" w:rsidRDefault="00330207">
            <w:pPr>
              <w:pStyle w:val="TableParagraph"/>
              <w:spacing w:before="1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Summary Results</w:t>
            </w:r>
          </w:p>
        </w:tc>
      </w:tr>
      <w:tr w:rsidR="00BC4E72">
        <w:trPr>
          <w:trHeight w:val="621"/>
        </w:trPr>
        <w:tc>
          <w:tcPr>
            <w:tcW w:w="2004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BC4E72" w:rsidRDefault="00330207">
            <w:pPr>
              <w:pStyle w:val="TableParagraph"/>
              <w:spacing w:before="3" w:line="206" w:lineRule="exact"/>
              <w:ind w:left="99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Dose Comparison (mg/m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1170" w:type="dxa"/>
          </w:tcPr>
          <w:p w:rsidR="00BC4E72" w:rsidRDefault="00330207">
            <w:pPr>
              <w:pStyle w:val="TableParagraph"/>
              <w:ind w:left="106"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Exposure Comparison</w:t>
            </w:r>
          </w:p>
          <w:p w:rsidR="00BC4E72" w:rsidRDefault="00330207">
            <w:pPr>
              <w:pStyle w:val="TableParagraph"/>
              <w:spacing w:line="187" w:lineRule="exact"/>
              <w:ind w:left="106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(C</w:t>
            </w:r>
            <w:r>
              <w:rPr>
                <w:b/>
                <w:sz w:val="12"/>
              </w:rPr>
              <w:t>max</w:t>
            </w:r>
            <w:r>
              <w:rPr>
                <w:b/>
                <w:position w:val="1"/>
                <w:sz w:val="18"/>
              </w:rPr>
              <w:t>)</w:t>
            </w:r>
          </w:p>
        </w:tc>
        <w:tc>
          <w:tcPr>
            <w:tcW w:w="2180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</w:tr>
      <w:tr w:rsidR="00BC4E72">
        <w:trPr>
          <w:trHeight w:val="827"/>
        </w:trPr>
        <w:tc>
          <w:tcPr>
            <w:tcW w:w="2004" w:type="dxa"/>
          </w:tcPr>
          <w:p w:rsidR="00BC4E72" w:rsidRDefault="00330207">
            <w:pPr>
              <w:pStyle w:val="TableParagraph"/>
              <w:spacing w:before="103"/>
              <w:ind w:left="107" w:right="262"/>
              <w:rPr>
                <w:sz w:val="18"/>
              </w:rPr>
            </w:pPr>
            <w:r>
              <w:rPr>
                <w:sz w:val="18"/>
              </w:rPr>
              <w:t xml:space="preserve">Potential respiratory effects of orally dosed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in rats</w:t>
            </w:r>
          </w:p>
        </w:tc>
        <w:tc>
          <w:tcPr>
            <w:tcW w:w="857" w:type="dxa"/>
          </w:tcPr>
          <w:p w:rsidR="00BC4E72" w:rsidRDefault="00330207">
            <w:pPr>
              <w:pStyle w:val="TableParagraph"/>
              <w:spacing w:before="103"/>
              <w:ind w:left="107" w:right="178"/>
              <w:rPr>
                <w:sz w:val="18"/>
              </w:rPr>
            </w:pPr>
            <w:r>
              <w:rPr>
                <w:sz w:val="18"/>
              </w:rPr>
              <w:t xml:space="preserve">TR-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>- PH-002</w:t>
            </w:r>
          </w:p>
        </w:tc>
        <w:tc>
          <w:tcPr>
            <w:tcW w:w="893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Rat</w:t>
            </w:r>
          </w:p>
        </w:tc>
        <w:tc>
          <w:tcPr>
            <w:tcW w:w="109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BC4E72" w:rsidRDefault="00330207">
            <w:pPr>
              <w:pStyle w:val="TableParagraph"/>
              <w:spacing w:before="1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0, 10, 100,</w:t>
            </w:r>
          </w:p>
          <w:p w:rsidR="00BC4E72" w:rsidRDefault="00330207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1000 mg/kg</w:t>
            </w:r>
          </w:p>
        </w:tc>
        <w:tc>
          <w:tcPr>
            <w:tcW w:w="116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150x</w:t>
            </w:r>
          </w:p>
        </w:tc>
        <w:tc>
          <w:tcPr>
            <w:tcW w:w="117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172x</w:t>
            </w:r>
          </w:p>
        </w:tc>
        <w:tc>
          <w:tcPr>
            <w:tcW w:w="2180" w:type="dxa"/>
          </w:tcPr>
          <w:p w:rsidR="00BC4E72" w:rsidRDefault="00330207">
            <w:pPr>
              <w:pStyle w:val="TableParagraph"/>
              <w:spacing w:before="3" w:line="206" w:lineRule="exact"/>
              <w:ind w:left="104" w:right="251"/>
              <w:rPr>
                <w:sz w:val="18"/>
              </w:rPr>
            </w:pPr>
            <w:r>
              <w:rPr>
                <w:sz w:val="18"/>
              </w:rPr>
              <w:t xml:space="preserve">No-observed effect-level (NOEL) for single-dose oral administration of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was 10 mg/kg.</w:t>
            </w:r>
          </w:p>
        </w:tc>
      </w:tr>
      <w:tr w:rsidR="00BC4E72">
        <w:trPr>
          <w:trHeight w:val="827"/>
        </w:trPr>
        <w:tc>
          <w:tcPr>
            <w:tcW w:w="2004" w:type="dxa"/>
          </w:tcPr>
          <w:p w:rsidR="00BC4E72" w:rsidRDefault="00330207">
            <w:pPr>
              <w:pStyle w:val="TableParagraph"/>
              <w:ind w:left="107" w:right="147"/>
              <w:rPr>
                <w:sz w:val="18"/>
              </w:rPr>
            </w:pPr>
            <w:r>
              <w:rPr>
                <w:sz w:val="18"/>
              </w:rPr>
              <w:t xml:space="preserve">Potential central nervous system effects of orally dosed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in</w:t>
            </w:r>
          </w:p>
          <w:p w:rsidR="00BC4E72" w:rsidRDefault="00330207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rats</w:t>
            </w:r>
          </w:p>
        </w:tc>
        <w:tc>
          <w:tcPr>
            <w:tcW w:w="857" w:type="dxa"/>
          </w:tcPr>
          <w:p w:rsidR="00BC4E72" w:rsidRDefault="00330207">
            <w:pPr>
              <w:pStyle w:val="TableParagraph"/>
              <w:spacing w:before="103"/>
              <w:ind w:left="107" w:right="178"/>
              <w:rPr>
                <w:sz w:val="18"/>
              </w:rPr>
            </w:pPr>
            <w:r>
              <w:rPr>
                <w:sz w:val="18"/>
              </w:rPr>
              <w:t xml:space="preserve">TR-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>- PH-001</w:t>
            </w:r>
          </w:p>
        </w:tc>
        <w:tc>
          <w:tcPr>
            <w:tcW w:w="893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Rat</w:t>
            </w:r>
          </w:p>
        </w:tc>
        <w:tc>
          <w:tcPr>
            <w:tcW w:w="109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BC4E72" w:rsidRDefault="00330207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0, 10, 100,</w:t>
            </w:r>
          </w:p>
          <w:p w:rsidR="00BC4E72" w:rsidRDefault="00330207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1000 mg/kg</w:t>
            </w:r>
          </w:p>
        </w:tc>
        <w:tc>
          <w:tcPr>
            <w:tcW w:w="116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15,000x</w:t>
            </w:r>
          </w:p>
        </w:tc>
        <w:tc>
          <w:tcPr>
            <w:tcW w:w="117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17,241x</w:t>
            </w:r>
          </w:p>
        </w:tc>
        <w:tc>
          <w:tcPr>
            <w:tcW w:w="2180" w:type="dxa"/>
          </w:tcPr>
          <w:p w:rsidR="00BC4E72" w:rsidRDefault="00330207">
            <w:pPr>
              <w:pStyle w:val="TableParagraph"/>
              <w:spacing w:before="103"/>
              <w:ind w:left="104" w:right="121"/>
              <w:rPr>
                <w:sz w:val="18"/>
              </w:rPr>
            </w:pPr>
            <w:r>
              <w:rPr>
                <w:sz w:val="18"/>
              </w:rPr>
              <w:t xml:space="preserve">NOEL for single-dose oral administration of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was 1000 mg/kg.</w:t>
            </w:r>
          </w:p>
        </w:tc>
      </w:tr>
      <w:tr w:rsidR="00BC4E72">
        <w:trPr>
          <w:trHeight w:val="1033"/>
        </w:trPr>
        <w:tc>
          <w:tcPr>
            <w:tcW w:w="2004" w:type="dxa"/>
          </w:tcPr>
          <w:p w:rsidR="00BC4E72" w:rsidRDefault="00330207">
            <w:pPr>
              <w:pStyle w:val="TableParagraph"/>
              <w:ind w:left="107" w:right="132"/>
              <w:rPr>
                <w:sz w:val="18"/>
              </w:rPr>
            </w:pPr>
            <w:r>
              <w:rPr>
                <w:sz w:val="18"/>
              </w:rPr>
              <w:t xml:space="preserve">Potential cardiovascular effects of orally dosed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in conscious</w:t>
            </w:r>
          </w:p>
          <w:p w:rsidR="00BC4E72" w:rsidRDefault="00330207">
            <w:pPr>
              <w:pStyle w:val="TableParagraph"/>
              <w:spacing w:before="3" w:line="206" w:lineRule="exact"/>
              <w:ind w:left="107" w:right="457"/>
              <w:rPr>
                <w:sz w:val="18"/>
              </w:rPr>
            </w:pPr>
            <w:r>
              <w:rPr>
                <w:sz w:val="18"/>
              </w:rPr>
              <w:t>freely moving male beagle dogs</w:t>
            </w:r>
          </w:p>
        </w:tc>
        <w:tc>
          <w:tcPr>
            <w:tcW w:w="857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BC4E72" w:rsidRDefault="00330207">
            <w:pPr>
              <w:pStyle w:val="TableParagraph"/>
              <w:ind w:left="107" w:right="178"/>
              <w:rPr>
                <w:sz w:val="18"/>
              </w:rPr>
            </w:pPr>
            <w:r>
              <w:rPr>
                <w:sz w:val="18"/>
              </w:rPr>
              <w:t xml:space="preserve">TR-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>- PH-003</w:t>
            </w:r>
          </w:p>
        </w:tc>
        <w:tc>
          <w:tcPr>
            <w:tcW w:w="893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BC4E72" w:rsidRDefault="0033020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Dog</w:t>
            </w:r>
          </w:p>
        </w:tc>
        <w:tc>
          <w:tcPr>
            <w:tcW w:w="1090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BC4E72" w:rsidRDefault="0033020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0, 1, 10 and</w:t>
            </w:r>
          </w:p>
          <w:p w:rsidR="00BC4E72" w:rsidRDefault="00330207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50 mg/kg</w:t>
            </w:r>
          </w:p>
        </w:tc>
        <w:tc>
          <w:tcPr>
            <w:tcW w:w="1160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2500x</w:t>
            </w:r>
          </w:p>
        </w:tc>
        <w:tc>
          <w:tcPr>
            <w:tcW w:w="1170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BC4E72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BC4E72" w:rsidRDefault="0033020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5172x</w:t>
            </w:r>
          </w:p>
        </w:tc>
        <w:tc>
          <w:tcPr>
            <w:tcW w:w="2180" w:type="dxa"/>
          </w:tcPr>
          <w:p w:rsidR="00BC4E72" w:rsidRDefault="00330207">
            <w:pPr>
              <w:pStyle w:val="TableParagraph"/>
              <w:ind w:left="105" w:right="136"/>
              <w:jc w:val="both"/>
              <w:rPr>
                <w:sz w:val="18"/>
              </w:rPr>
            </w:pPr>
            <w:r>
              <w:rPr>
                <w:sz w:val="18"/>
              </w:rPr>
              <w:t xml:space="preserve">NOEL for single-dose oral administration of </w:t>
            </w:r>
            <w:r w:rsidR="009B6ECD">
              <w:rPr>
                <w:sz w:val="18"/>
              </w:rPr>
              <w:t>PROJECT 8</w:t>
            </w:r>
            <w:r>
              <w:rPr>
                <w:sz w:val="18"/>
              </w:rPr>
              <w:t xml:space="preserve"> to conscious, freely moving,</w:t>
            </w:r>
          </w:p>
          <w:p w:rsidR="00BC4E72" w:rsidRDefault="00330207">
            <w:pPr>
              <w:pStyle w:val="TableParagraph"/>
              <w:spacing w:before="3" w:line="206" w:lineRule="exact"/>
              <w:ind w:left="105" w:right="111"/>
              <w:jc w:val="both"/>
              <w:rPr>
                <w:sz w:val="18"/>
              </w:rPr>
            </w:pPr>
            <w:r>
              <w:rPr>
                <w:sz w:val="18"/>
              </w:rPr>
              <w:t xml:space="preserve">male beagle dogs </w:t>
            </w:r>
            <w:proofErr w:type="gramStart"/>
            <w:r>
              <w:rPr>
                <w:sz w:val="18"/>
              </w:rPr>
              <w:t>was</w:t>
            </w:r>
            <w:proofErr w:type="gramEnd"/>
            <w:r>
              <w:rPr>
                <w:sz w:val="18"/>
              </w:rPr>
              <w:t xml:space="preserve"> considered to be 50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mg/kg.</w:t>
            </w:r>
          </w:p>
        </w:tc>
      </w:tr>
    </w:tbl>
    <w:p w:rsidR="00BC4E72" w:rsidRDefault="00330207">
      <w:pPr>
        <w:pStyle w:val="a4"/>
        <w:numPr>
          <w:ilvl w:val="0"/>
          <w:numId w:val="5"/>
        </w:numPr>
        <w:tabs>
          <w:tab w:val="left" w:pos="300"/>
        </w:tabs>
        <w:spacing w:before="56"/>
        <w:ind w:right="435"/>
        <w:rPr>
          <w:sz w:val="18"/>
        </w:rPr>
      </w:pPr>
      <w:r>
        <w:rPr>
          <w:sz w:val="18"/>
        </w:rPr>
        <w:t>Assuming</w:t>
      </w:r>
      <w:r>
        <w:rPr>
          <w:spacing w:val="-3"/>
          <w:sz w:val="18"/>
        </w:rPr>
        <w:t xml:space="preserve"> </w:t>
      </w:r>
      <w:r>
        <w:rPr>
          <w:sz w:val="18"/>
        </w:rPr>
        <w:t>100%</w:t>
      </w:r>
      <w:r>
        <w:rPr>
          <w:spacing w:val="-2"/>
          <w:sz w:val="18"/>
        </w:rPr>
        <w:t xml:space="preserve"> </w:t>
      </w:r>
      <w:r>
        <w:rPr>
          <w:sz w:val="18"/>
        </w:rPr>
        <w:t>systemic</w:t>
      </w:r>
      <w:r>
        <w:rPr>
          <w:spacing w:val="-3"/>
          <w:sz w:val="18"/>
        </w:rPr>
        <w:t xml:space="preserve"> </w:t>
      </w:r>
      <w:r>
        <w:rPr>
          <w:sz w:val="18"/>
        </w:rPr>
        <w:t>absorption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oral</w:t>
      </w:r>
      <w:r>
        <w:rPr>
          <w:spacing w:val="-1"/>
          <w:sz w:val="18"/>
        </w:rPr>
        <w:t xml:space="preserve"> </w:t>
      </w:r>
      <w:r>
        <w:rPr>
          <w:sz w:val="18"/>
        </w:rPr>
        <w:t>dose;</w:t>
      </w:r>
      <w:r>
        <w:rPr>
          <w:spacing w:val="-4"/>
          <w:sz w:val="18"/>
        </w:rPr>
        <w:t xml:space="preserve"> </w:t>
      </w:r>
      <w:r>
        <w:rPr>
          <w:sz w:val="18"/>
        </w:rPr>
        <w:t>based on</w:t>
      </w:r>
      <w:r>
        <w:rPr>
          <w:spacing w:val="-3"/>
          <w:sz w:val="18"/>
        </w:rPr>
        <w:t xml:space="preserve"> </w:t>
      </w:r>
      <w:r>
        <w:rPr>
          <w:sz w:val="18"/>
        </w:rPr>
        <w:t>body</w:t>
      </w:r>
      <w:r>
        <w:rPr>
          <w:spacing w:val="-5"/>
          <w:sz w:val="18"/>
        </w:rPr>
        <w:t xml:space="preserve"> </w:t>
      </w:r>
      <w:r>
        <w:rPr>
          <w:sz w:val="18"/>
        </w:rPr>
        <w:t>surface</w:t>
      </w:r>
      <w:r>
        <w:rPr>
          <w:spacing w:val="-3"/>
          <w:sz w:val="18"/>
        </w:rPr>
        <w:t xml:space="preserve"> </w:t>
      </w:r>
      <w:r>
        <w:rPr>
          <w:sz w:val="18"/>
        </w:rPr>
        <w:t>area</w:t>
      </w:r>
      <w:r>
        <w:rPr>
          <w:spacing w:val="-2"/>
          <w:sz w:val="18"/>
        </w:rPr>
        <w:t xml:space="preserve"> </w:t>
      </w:r>
      <w:r>
        <w:rPr>
          <w:sz w:val="18"/>
        </w:rPr>
        <w:t>(mg/m</w:t>
      </w:r>
      <w:r>
        <w:rPr>
          <w:position w:val="6"/>
          <w:sz w:val="12"/>
        </w:rPr>
        <w:t>2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comparisons, using</w:t>
      </w:r>
      <w:r>
        <w:rPr>
          <w:spacing w:val="-3"/>
          <w:sz w:val="18"/>
        </w:rPr>
        <w:t xml:space="preserve"> </w:t>
      </w:r>
      <w:r>
        <w:rPr>
          <w:sz w:val="18"/>
        </w:rPr>
        <w:t>Km</w:t>
      </w:r>
      <w:r>
        <w:rPr>
          <w:spacing w:val="-4"/>
          <w:sz w:val="18"/>
        </w:rPr>
        <w:t xml:space="preserve"> </w:t>
      </w:r>
      <w:r>
        <w:rPr>
          <w:sz w:val="18"/>
        </w:rPr>
        <w:t>values</w:t>
      </w:r>
      <w:r>
        <w:rPr>
          <w:spacing w:val="-2"/>
          <w:sz w:val="18"/>
        </w:rPr>
        <w:t xml:space="preserve"> </w:t>
      </w:r>
      <w:r>
        <w:rPr>
          <w:sz w:val="18"/>
        </w:rPr>
        <w:t>of, 6</w:t>
      </w:r>
      <w:r>
        <w:rPr>
          <w:spacing w:val="-1"/>
          <w:sz w:val="18"/>
        </w:rPr>
        <w:t xml:space="preserve"> </w:t>
      </w:r>
      <w:r>
        <w:rPr>
          <w:sz w:val="18"/>
        </w:rPr>
        <w:t>for rat, 20 for dog and 37 for human (</w:t>
      </w:r>
      <w:r>
        <w:rPr>
          <w:color w:val="0000FF"/>
          <w:sz w:val="18"/>
        </w:rPr>
        <w:t>FDA,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2005</w:t>
      </w:r>
      <w:r>
        <w:rPr>
          <w:sz w:val="18"/>
        </w:rPr>
        <w:t>)</w:t>
      </w:r>
    </w:p>
    <w:p w:rsidR="00BC4E72" w:rsidRDefault="00BC4E72">
      <w:pPr>
        <w:pStyle w:val="a3"/>
        <w:spacing w:before="11"/>
        <w:rPr>
          <w:sz w:val="20"/>
        </w:rPr>
      </w:pPr>
    </w:p>
    <w:p w:rsidR="00BC4E72" w:rsidRDefault="00BC4E72">
      <w:pPr>
        <w:pStyle w:val="a3"/>
        <w:spacing w:before="8"/>
        <w:rPr>
          <w:sz w:val="9"/>
        </w:rPr>
      </w:pPr>
      <w:bookmarkStart w:id="5" w:name="4.2._Pharmacokinetics_and_Metabolism"/>
      <w:bookmarkEnd w:id="5"/>
    </w:p>
    <w:p w:rsidR="00BC4E72" w:rsidRDefault="00330207">
      <w:pPr>
        <w:pStyle w:val="1"/>
        <w:numPr>
          <w:ilvl w:val="1"/>
          <w:numId w:val="3"/>
        </w:numPr>
        <w:tabs>
          <w:tab w:val="left" w:pos="1199"/>
          <w:tab w:val="left" w:pos="1200"/>
        </w:tabs>
        <w:spacing w:before="89"/>
        <w:ind w:hanging="1079"/>
      </w:pPr>
      <w:bookmarkStart w:id="6" w:name="4.3._Toxicology"/>
      <w:bookmarkStart w:id="7" w:name="_TOC_250021"/>
      <w:bookmarkEnd w:id="6"/>
      <w:r>
        <w:t>T</w:t>
      </w:r>
      <w:bookmarkEnd w:id="7"/>
      <w:r>
        <w:t>oxicology</w:t>
      </w:r>
    </w:p>
    <w:p w:rsidR="00BC4E72" w:rsidRDefault="00330207">
      <w:pPr>
        <w:pStyle w:val="a3"/>
        <w:spacing w:before="123" w:line="244" w:lineRule="auto"/>
        <w:ind w:left="120" w:right="532"/>
      </w:pPr>
      <w:r>
        <w:t>Frequency Therapeutics has conducted non-GLP and GLP nonclinical single dose, repeat dose and genotoxicity studies for the assessment of potential toxicity as well as for the identification of target organ toxicity (</w:t>
      </w:r>
      <w:hyperlink w:anchor="_bookmark9" w:history="1">
        <w:r>
          <w:rPr>
            <w:color w:val="0000FF"/>
          </w:rPr>
          <w:t>Table 5</w:t>
        </w:r>
      </w:hyperlink>
      <w:r>
        <w:t xml:space="preserve">). Toxicology studies with the active agent </w:t>
      </w:r>
      <w:r w:rsidR="009B6ECD">
        <w:t>PROJECT 8</w:t>
      </w:r>
      <w:r>
        <w:t xml:space="preserve"> and the formulated drug product, </w:t>
      </w:r>
      <w:r w:rsidR="009B6ECD">
        <w:t>PROJECT 8</w:t>
      </w:r>
      <w:r>
        <w:t>, in rat, dog, and guinea pig indicated a low risk of local and systemic toxicity when administered via intratympanic injection or orally.</w:t>
      </w:r>
    </w:p>
    <w:p w:rsidR="00BC4E72" w:rsidRDefault="00330207">
      <w:pPr>
        <w:pStyle w:val="2"/>
        <w:tabs>
          <w:tab w:val="left" w:pos="1559"/>
        </w:tabs>
        <w:spacing w:before="112"/>
      </w:pPr>
      <w:bookmarkStart w:id="8" w:name="_bookmark9"/>
      <w:bookmarkStart w:id="9" w:name="_GoBack"/>
      <w:bookmarkEnd w:id="8"/>
      <w:bookmarkEnd w:id="9"/>
      <w:r>
        <w:t>Table</w:t>
      </w:r>
      <w:r>
        <w:rPr>
          <w:spacing w:val="-1"/>
        </w:rPr>
        <w:t xml:space="preserve"> </w:t>
      </w:r>
      <w:r>
        <w:t>5:</w:t>
      </w:r>
      <w:r>
        <w:tab/>
        <w:t>Toxicology</w:t>
      </w:r>
      <w:r>
        <w:rPr>
          <w:spacing w:val="-1"/>
        </w:rPr>
        <w:t xml:space="preserve"> </w:t>
      </w:r>
      <w:r>
        <w:t>Program</w:t>
      </w:r>
    </w:p>
    <w:p w:rsidR="00BC4E72" w:rsidRDefault="00BC4E72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2321"/>
        <w:gridCol w:w="2575"/>
        <w:gridCol w:w="1339"/>
      </w:tblGrid>
      <w:tr w:rsidR="00BC4E72">
        <w:trPr>
          <w:trHeight w:val="460"/>
        </w:trPr>
        <w:tc>
          <w:tcPr>
            <w:tcW w:w="2323" w:type="dxa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Study type and duration</w:t>
            </w:r>
          </w:p>
        </w:tc>
        <w:tc>
          <w:tcPr>
            <w:tcW w:w="2321" w:type="dxa"/>
          </w:tcPr>
          <w:p w:rsidR="00BC4E72" w:rsidRDefault="0033020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Route of administration</w:t>
            </w:r>
          </w:p>
        </w:tc>
        <w:tc>
          <w:tcPr>
            <w:tcW w:w="2575" w:type="dxa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Species</w:t>
            </w:r>
          </w:p>
        </w:tc>
        <w:tc>
          <w:tcPr>
            <w:tcW w:w="1339" w:type="dxa"/>
          </w:tcPr>
          <w:p w:rsidR="00BC4E72" w:rsidRDefault="00330207">
            <w:pPr>
              <w:pStyle w:val="TableParagraph"/>
              <w:spacing w:line="230" w:lineRule="atLeast"/>
              <w:ind w:left="107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Compound administered</w:t>
            </w:r>
          </w:p>
        </w:tc>
      </w:tr>
      <w:tr w:rsidR="00BC4E72">
        <w:trPr>
          <w:trHeight w:val="978"/>
        </w:trPr>
        <w:tc>
          <w:tcPr>
            <w:tcW w:w="2323" w:type="dxa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Single-dose toxicity</w:t>
            </w:r>
          </w:p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-Single dose</w:t>
            </w:r>
          </w:p>
          <w:p w:rsidR="00BC4E72" w:rsidRDefault="00330207">
            <w:pPr>
              <w:pStyle w:val="TableParagraph"/>
              <w:spacing w:before="1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-Single Dose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</w:p>
          <w:p w:rsidR="00BC4E72" w:rsidRDefault="0033020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-Single Dose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</w:p>
        </w:tc>
        <w:tc>
          <w:tcPr>
            <w:tcW w:w="2321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ind w:left="108" w:right="10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Intratympanic </w:t>
            </w:r>
            <w:r>
              <w:rPr>
                <w:sz w:val="20"/>
              </w:rPr>
              <w:t>Oral</w:t>
            </w:r>
          </w:p>
          <w:p w:rsidR="00BC4E72" w:rsidRDefault="0033020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Oral</w:t>
            </w:r>
          </w:p>
        </w:tc>
        <w:tc>
          <w:tcPr>
            <w:tcW w:w="2575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ind w:left="107" w:right="1543"/>
              <w:rPr>
                <w:sz w:val="20"/>
              </w:rPr>
            </w:pPr>
            <w:r>
              <w:rPr>
                <w:sz w:val="20"/>
              </w:rPr>
              <w:t>Guinea Pig Rat</w:t>
            </w:r>
          </w:p>
          <w:p w:rsidR="00BC4E72" w:rsidRDefault="0033020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Dog</w:t>
            </w:r>
          </w:p>
        </w:tc>
        <w:tc>
          <w:tcPr>
            <w:tcW w:w="1339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9B6ECD">
            <w:pPr>
              <w:pStyle w:val="TableParagraph"/>
              <w:ind w:left="108" w:right="578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 xml:space="preserve"> </w:t>
            </w:r>
            <w:r>
              <w:rPr>
                <w:sz w:val="20"/>
              </w:rPr>
              <w:t>PROJECT 8</w:t>
            </w:r>
          </w:p>
        </w:tc>
      </w:tr>
      <w:tr w:rsidR="00BC4E72">
        <w:trPr>
          <w:trHeight w:val="1151"/>
        </w:trPr>
        <w:tc>
          <w:tcPr>
            <w:tcW w:w="2323" w:type="dxa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Repeat dose toxicity</w:t>
            </w:r>
          </w:p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-Once a week for 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doses</w:t>
            </w:r>
          </w:p>
          <w:p w:rsidR="00BC4E72" w:rsidRDefault="0033020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-Once/4 days for 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doses</w:t>
            </w:r>
          </w:p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-Once every 2-4 days</w:t>
            </w:r>
          </w:p>
          <w:p w:rsidR="00BC4E72" w:rsidRDefault="00330207">
            <w:pPr>
              <w:pStyle w:val="TableParagraph"/>
              <w:spacing w:before="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-Once/4 days for 8 doses</w:t>
            </w:r>
          </w:p>
        </w:tc>
        <w:tc>
          <w:tcPr>
            <w:tcW w:w="2321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ind w:left="108" w:right="10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Intratympanic </w:t>
            </w:r>
            <w:r>
              <w:rPr>
                <w:sz w:val="20"/>
              </w:rPr>
              <w:t>Oral</w:t>
            </w:r>
          </w:p>
          <w:p w:rsidR="00BC4E72" w:rsidRDefault="00330207">
            <w:pPr>
              <w:pStyle w:val="TableParagraph"/>
              <w:spacing w:before="1" w:line="230" w:lineRule="atLeast"/>
              <w:ind w:left="108" w:right="1827"/>
              <w:rPr>
                <w:sz w:val="20"/>
              </w:rPr>
            </w:pPr>
            <w:r>
              <w:rPr>
                <w:sz w:val="20"/>
              </w:rPr>
              <w:t xml:space="preserve">Oral </w:t>
            </w:r>
            <w:proofErr w:type="spellStart"/>
            <w:r>
              <w:rPr>
                <w:sz w:val="20"/>
              </w:rPr>
              <w:t>Oral</w:t>
            </w:r>
            <w:proofErr w:type="spellEnd"/>
          </w:p>
        </w:tc>
        <w:tc>
          <w:tcPr>
            <w:tcW w:w="2575" w:type="dxa"/>
          </w:tcPr>
          <w:p w:rsidR="00BC4E72" w:rsidRDefault="00BC4E72">
            <w:pPr>
              <w:pStyle w:val="TableParagraph"/>
              <w:rPr>
                <w:b/>
                <w:sz w:val="20"/>
              </w:rPr>
            </w:pPr>
          </w:p>
          <w:p w:rsidR="00BC4E72" w:rsidRDefault="00330207">
            <w:pPr>
              <w:pStyle w:val="TableParagraph"/>
              <w:ind w:left="107" w:right="1543"/>
              <w:rPr>
                <w:sz w:val="20"/>
              </w:rPr>
            </w:pPr>
            <w:r>
              <w:rPr>
                <w:sz w:val="20"/>
              </w:rPr>
              <w:t>Guinea Pig Rat</w:t>
            </w:r>
          </w:p>
          <w:p w:rsidR="00BC4E72" w:rsidRDefault="00330207">
            <w:pPr>
              <w:pStyle w:val="TableParagraph"/>
              <w:spacing w:before="1" w:line="230" w:lineRule="atLeast"/>
              <w:ind w:left="107" w:right="2093"/>
              <w:rPr>
                <w:sz w:val="20"/>
              </w:rPr>
            </w:pPr>
            <w:r>
              <w:rPr>
                <w:sz w:val="20"/>
              </w:rPr>
              <w:t xml:space="preserve">Dog </w:t>
            </w:r>
            <w:proofErr w:type="spellStart"/>
            <w:r>
              <w:rPr>
                <w:sz w:val="20"/>
              </w:rPr>
              <w:t>Dog</w:t>
            </w:r>
            <w:proofErr w:type="spellEnd"/>
          </w:p>
        </w:tc>
        <w:tc>
          <w:tcPr>
            <w:tcW w:w="1339" w:type="dxa"/>
          </w:tcPr>
          <w:p w:rsidR="00BC4E72" w:rsidRDefault="00BC4E72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C4E72" w:rsidRDefault="009B6ECD">
            <w:pPr>
              <w:pStyle w:val="TableParagraph"/>
              <w:spacing w:line="230" w:lineRule="exact"/>
              <w:ind w:left="107" w:right="579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 xml:space="preserve"> </w:t>
            </w: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 xml:space="preserve"> </w:t>
            </w: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 xml:space="preserve"> </w:t>
            </w:r>
            <w:r>
              <w:rPr>
                <w:sz w:val="20"/>
              </w:rPr>
              <w:t>PROJECT 8</w:t>
            </w:r>
          </w:p>
        </w:tc>
      </w:tr>
      <w:tr w:rsidR="00BC4E72">
        <w:trPr>
          <w:trHeight w:val="1378"/>
        </w:trPr>
        <w:tc>
          <w:tcPr>
            <w:tcW w:w="2323" w:type="dxa"/>
            <w:vMerge w:val="restart"/>
          </w:tcPr>
          <w:p w:rsidR="00BC4E72" w:rsidRDefault="00330207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Genotoxicity</w:t>
            </w:r>
          </w:p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-Ames</w:t>
            </w:r>
          </w:p>
          <w:p w:rsidR="00BC4E72" w:rsidRDefault="00BC4E72">
            <w:pPr>
              <w:pStyle w:val="TableParagraph"/>
              <w:rPr>
                <w:b/>
              </w:rPr>
            </w:pPr>
          </w:p>
          <w:p w:rsidR="00BC4E72" w:rsidRDefault="00BC4E72">
            <w:pPr>
              <w:pStyle w:val="TableParagraph"/>
              <w:rPr>
                <w:b/>
              </w:rPr>
            </w:pPr>
          </w:p>
          <w:p w:rsidR="00BC4E72" w:rsidRDefault="00BC4E72">
            <w:pPr>
              <w:pStyle w:val="TableParagraph"/>
              <w:rPr>
                <w:b/>
              </w:rPr>
            </w:pPr>
          </w:p>
          <w:p w:rsidR="00BC4E72" w:rsidRDefault="00330207">
            <w:pPr>
              <w:pStyle w:val="TableParagraph"/>
              <w:spacing w:before="170"/>
              <w:ind w:left="177" w:right="219" w:hanging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-Chromosomal </w:t>
            </w:r>
            <w:r>
              <w:rPr>
                <w:sz w:val="20"/>
              </w:rPr>
              <w:t>Aberration</w:t>
            </w:r>
          </w:p>
          <w:p w:rsidR="00BC4E72" w:rsidRDefault="00BC4E72">
            <w:pPr>
              <w:pStyle w:val="TableParagraph"/>
              <w:spacing w:before="1"/>
              <w:rPr>
                <w:b/>
                <w:sz w:val="28"/>
              </w:rPr>
            </w:pPr>
          </w:p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-Micronucleus</w:t>
            </w:r>
          </w:p>
        </w:tc>
        <w:tc>
          <w:tcPr>
            <w:tcW w:w="2321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BC4E72" w:rsidRDefault="0033020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In vitro</w:t>
            </w:r>
          </w:p>
        </w:tc>
        <w:tc>
          <w:tcPr>
            <w:tcW w:w="2575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BC4E72" w:rsidRDefault="00330207">
            <w:pPr>
              <w:pStyle w:val="TableParagraph"/>
              <w:spacing w:before="1"/>
              <w:ind w:left="107" w:right="243"/>
              <w:rPr>
                <w:sz w:val="20"/>
              </w:rPr>
            </w:pPr>
            <w:r>
              <w:rPr>
                <w:sz w:val="20"/>
              </w:rPr>
              <w:t xml:space="preserve">Salmonella typhimurium histidine </w:t>
            </w:r>
            <w:proofErr w:type="spellStart"/>
            <w:r>
              <w:rPr>
                <w:sz w:val="20"/>
              </w:rPr>
              <w:t>auxotrophs</w:t>
            </w:r>
            <w:proofErr w:type="spellEnd"/>
            <w:r>
              <w:rPr>
                <w:sz w:val="20"/>
              </w:rPr>
              <w:t xml:space="preserve"> TA98, TA100, TA1535 and</w:t>
            </w:r>
          </w:p>
          <w:p w:rsidR="00BC4E72" w:rsidRDefault="00330207">
            <w:pPr>
              <w:pStyle w:val="TableParagraph"/>
              <w:spacing w:before="1" w:line="230" w:lineRule="exact"/>
              <w:ind w:left="107" w:right="99"/>
              <w:rPr>
                <w:sz w:val="20"/>
              </w:rPr>
            </w:pPr>
            <w:r>
              <w:rPr>
                <w:sz w:val="20"/>
              </w:rPr>
              <w:t xml:space="preserve">TA1537 and Escherichia coli WP2 </w:t>
            </w:r>
            <w:proofErr w:type="spellStart"/>
            <w:r>
              <w:rPr>
                <w:sz w:val="20"/>
              </w:rPr>
              <w:t>uvrA</w:t>
            </w:r>
            <w:proofErr w:type="spellEnd"/>
          </w:p>
        </w:tc>
        <w:tc>
          <w:tcPr>
            <w:tcW w:w="1339" w:type="dxa"/>
          </w:tcPr>
          <w:p w:rsidR="00BC4E72" w:rsidRDefault="00BC4E7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BC4E72" w:rsidRDefault="009B6EC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PROJECT 8</w:t>
            </w:r>
          </w:p>
        </w:tc>
      </w:tr>
      <w:tr w:rsidR="00BC4E72">
        <w:trPr>
          <w:trHeight w:val="770"/>
        </w:trPr>
        <w:tc>
          <w:tcPr>
            <w:tcW w:w="2323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321" w:type="dxa"/>
          </w:tcPr>
          <w:p w:rsidR="00BC4E72" w:rsidRDefault="00330207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In vitro</w:t>
            </w:r>
          </w:p>
        </w:tc>
        <w:tc>
          <w:tcPr>
            <w:tcW w:w="2575" w:type="dxa"/>
          </w:tcPr>
          <w:p w:rsidR="00BC4E72" w:rsidRDefault="00330207">
            <w:pPr>
              <w:pStyle w:val="TableParagraph"/>
              <w:ind w:left="107" w:right="832"/>
              <w:rPr>
                <w:sz w:val="20"/>
              </w:rPr>
            </w:pPr>
            <w:r>
              <w:rPr>
                <w:sz w:val="20"/>
              </w:rPr>
              <w:t>Mammalian Human Peripheral Blood Lymphocytes</w:t>
            </w:r>
          </w:p>
        </w:tc>
        <w:tc>
          <w:tcPr>
            <w:tcW w:w="1339" w:type="dxa"/>
          </w:tcPr>
          <w:p w:rsidR="00BC4E72" w:rsidRDefault="009B6ECD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 8</w:t>
            </w:r>
          </w:p>
        </w:tc>
      </w:tr>
      <w:tr w:rsidR="00BC4E72">
        <w:trPr>
          <w:trHeight w:val="306"/>
        </w:trPr>
        <w:tc>
          <w:tcPr>
            <w:tcW w:w="2323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321" w:type="dxa"/>
          </w:tcPr>
          <w:p w:rsidR="00BC4E72" w:rsidRDefault="0033020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 Vivo</w:t>
            </w:r>
          </w:p>
        </w:tc>
        <w:tc>
          <w:tcPr>
            <w:tcW w:w="2575" w:type="dxa"/>
          </w:tcPr>
          <w:p w:rsidR="00BC4E72" w:rsidRDefault="0033020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Rat Bone Marrow</w:t>
            </w:r>
          </w:p>
        </w:tc>
        <w:tc>
          <w:tcPr>
            <w:tcW w:w="1339" w:type="dxa"/>
          </w:tcPr>
          <w:p w:rsidR="00BC4E72" w:rsidRDefault="009B6EC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 8</w:t>
            </w:r>
          </w:p>
        </w:tc>
      </w:tr>
    </w:tbl>
    <w:p w:rsidR="00BC4E72" w:rsidRDefault="00BC4E72">
      <w:pPr>
        <w:pStyle w:val="a3"/>
        <w:spacing w:before="2"/>
        <w:rPr>
          <w:b/>
          <w:sz w:val="21"/>
        </w:rPr>
      </w:pPr>
    </w:p>
    <w:p w:rsidR="00BC4E72" w:rsidRDefault="00330207">
      <w:pPr>
        <w:pStyle w:val="a3"/>
        <w:spacing w:line="242" w:lineRule="auto"/>
        <w:ind w:left="119" w:right="397"/>
        <w:jc w:val="both"/>
      </w:pPr>
      <w:r>
        <w:t>In</w:t>
      </w:r>
      <w:r>
        <w:rPr>
          <w:spacing w:val="-6"/>
        </w:rPr>
        <w:t xml:space="preserve"> </w:t>
      </w:r>
      <w:r>
        <w:t>toxicology</w:t>
      </w:r>
      <w:r>
        <w:rPr>
          <w:spacing w:val="-12"/>
        </w:rPr>
        <w:t xml:space="preserve"> </w:t>
      </w:r>
      <w:r>
        <w:t>studies,</w:t>
      </w:r>
      <w:r>
        <w:rPr>
          <w:spacing w:val="-6"/>
        </w:rPr>
        <w:t xml:space="preserve"> </w:t>
      </w:r>
      <w:r>
        <w:t>acute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dose</w:t>
      </w:r>
      <w:r>
        <w:rPr>
          <w:spacing w:val="-6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 w:rsidR="009B6ECD">
        <w:t>PROJECT 8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</w:t>
      </w:r>
      <w:r>
        <w:rPr>
          <w:spacing w:val="-5"/>
        </w:rPr>
        <w:t xml:space="preserve"> </w:t>
      </w:r>
      <w:r>
        <w:t>and dog</w:t>
      </w:r>
      <w:r>
        <w:rPr>
          <w:spacing w:val="-9"/>
        </w:rPr>
        <w:t xml:space="preserve"> </w:t>
      </w:r>
      <w:r>
        <w:t>elicited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toxicity</w:t>
      </w:r>
      <w:r>
        <w:rPr>
          <w:spacing w:val="-1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doses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15,000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body</w:t>
      </w:r>
      <w:r>
        <w:rPr>
          <w:spacing w:val="-10"/>
        </w:rPr>
        <w:t xml:space="preserve"> </w:t>
      </w:r>
      <w:r>
        <w:t>surface area basis than the intended maximum clinical dose, assuming 100% systemic  absorption  (</w:t>
      </w:r>
      <w:hyperlink w:anchor="_bookmark10" w:history="1">
        <w:r>
          <w:rPr>
            <w:color w:val="0000FF"/>
          </w:rPr>
          <w:t>Table 6</w:t>
        </w:r>
      </w:hyperlink>
      <w:r>
        <w:t xml:space="preserve">). The associated exposure-based safety margins from these studies ranged from 722 to </w:t>
      </w:r>
      <w:r>
        <w:rPr>
          <w:position w:val="2"/>
        </w:rPr>
        <w:t>4172-fold relative to clinical plasma C</w:t>
      </w:r>
      <w:r>
        <w:rPr>
          <w:sz w:val="16"/>
        </w:rPr>
        <w:t xml:space="preserve">max </w:t>
      </w:r>
      <w:r>
        <w:rPr>
          <w:position w:val="2"/>
        </w:rPr>
        <w:t>for</w:t>
      </w:r>
      <w:r>
        <w:rPr>
          <w:spacing w:val="-26"/>
          <w:position w:val="2"/>
        </w:rPr>
        <w:t xml:space="preserve"> </w:t>
      </w:r>
      <w:r w:rsidR="009B6ECD">
        <w:rPr>
          <w:position w:val="2"/>
        </w:rPr>
        <w:t>PROJECT 8</w:t>
      </w:r>
      <w:r>
        <w:rPr>
          <w:position w:val="2"/>
        </w:rPr>
        <w:t>.</w:t>
      </w:r>
    </w:p>
    <w:p w:rsidR="00BC4E72" w:rsidRDefault="00BC4E72">
      <w:pPr>
        <w:spacing w:line="242" w:lineRule="auto"/>
        <w:jc w:val="both"/>
        <w:sectPr w:rsidR="00BC4E72">
          <w:footerReference w:type="default" r:id="rId7"/>
          <w:pgSz w:w="12240" w:h="15840"/>
          <w:pgMar w:top="1340" w:right="1040" w:bottom="1440" w:left="1320" w:header="219" w:footer="1255" w:gutter="0"/>
          <w:pgNumType w:start="23"/>
          <w:cols w:space="720"/>
        </w:sectPr>
      </w:pPr>
    </w:p>
    <w:p w:rsidR="00BC4E72" w:rsidRDefault="00330207">
      <w:pPr>
        <w:pStyle w:val="2"/>
        <w:tabs>
          <w:tab w:val="left" w:pos="1559"/>
        </w:tabs>
      </w:pPr>
      <w:bookmarkStart w:id="10" w:name="_bookmark10"/>
      <w:bookmarkEnd w:id="10"/>
      <w:r>
        <w:lastRenderedPageBreak/>
        <w:t>Table</w:t>
      </w:r>
      <w:r>
        <w:rPr>
          <w:spacing w:val="-1"/>
        </w:rPr>
        <w:t xml:space="preserve"> </w:t>
      </w:r>
      <w:r>
        <w:t>6:</w:t>
      </w:r>
      <w:r>
        <w:tab/>
        <w:t xml:space="preserve">Clinical Margin of Safety from Toxicology Studies Conducted </w:t>
      </w:r>
      <w:proofErr w:type="gramStart"/>
      <w:r>
        <w:t>With</w:t>
      </w:r>
      <w:proofErr w:type="gramEnd"/>
      <w:r>
        <w:rPr>
          <w:spacing w:val="-9"/>
        </w:rPr>
        <w:t xml:space="preserve"> </w:t>
      </w:r>
      <w:r w:rsidR="009B6ECD">
        <w:t>PROJECT 8</w:t>
      </w:r>
    </w:p>
    <w:p w:rsidR="00BC4E72" w:rsidRDefault="00BC4E72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9"/>
        <w:gridCol w:w="2167"/>
        <w:gridCol w:w="1529"/>
        <w:gridCol w:w="2251"/>
      </w:tblGrid>
      <w:tr w:rsidR="00BC4E72">
        <w:trPr>
          <w:trHeight w:val="261"/>
        </w:trPr>
        <w:tc>
          <w:tcPr>
            <w:tcW w:w="8186" w:type="dxa"/>
            <w:gridSpan w:val="4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Toxicology Studies-Systemic Dosing</w:t>
            </w:r>
          </w:p>
        </w:tc>
      </w:tr>
      <w:tr w:rsidR="00BC4E72">
        <w:trPr>
          <w:trHeight w:val="921"/>
        </w:trPr>
        <w:tc>
          <w:tcPr>
            <w:tcW w:w="2239" w:type="dxa"/>
            <w:vMerge w:val="restart"/>
          </w:tcPr>
          <w:p w:rsidR="00BC4E72" w:rsidRDefault="00330207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Study</w:t>
            </w:r>
          </w:p>
        </w:tc>
        <w:tc>
          <w:tcPr>
            <w:tcW w:w="2167" w:type="dxa"/>
            <w:vMerge w:val="restart"/>
          </w:tcPr>
          <w:p w:rsidR="00BC4E72" w:rsidRDefault="00330207">
            <w:pPr>
              <w:pStyle w:val="TableParagraph"/>
              <w:ind w:left="105" w:right="193"/>
              <w:rPr>
                <w:b/>
                <w:sz w:val="20"/>
              </w:rPr>
            </w:pPr>
            <w:r>
              <w:rPr>
                <w:b/>
                <w:sz w:val="20"/>
              </w:rPr>
              <w:t>Test Article/ Route of Administration</w:t>
            </w:r>
          </w:p>
        </w:tc>
        <w:tc>
          <w:tcPr>
            <w:tcW w:w="1529" w:type="dxa"/>
            <w:vMerge w:val="restart"/>
          </w:tcPr>
          <w:p w:rsidR="00BC4E72" w:rsidRDefault="00330207">
            <w:pPr>
              <w:pStyle w:val="TableParagraph"/>
              <w:ind w:left="105" w:right="133"/>
              <w:rPr>
                <w:b/>
                <w:sz w:val="20"/>
              </w:rPr>
            </w:pPr>
            <w:r>
              <w:rPr>
                <w:b/>
                <w:sz w:val="20"/>
              </w:rPr>
              <w:t>No Observed Adverse Effect Level (NOAEL)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spacing w:line="230" w:lineRule="atLeast"/>
              <w:ind w:left="107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Margin </w:t>
            </w:r>
            <w:proofErr w:type="gramStart"/>
            <w:r>
              <w:rPr>
                <w:b/>
                <w:sz w:val="20"/>
              </w:rPr>
              <w:t>Of</w:t>
            </w:r>
            <w:proofErr w:type="gramEnd"/>
            <w:r>
              <w:rPr>
                <w:b/>
                <w:sz w:val="20"/>
              </w:rPr>
              <w:t xml:space="preserve"> Safety Relative To Intended Clinical Dose (</w:t>
            </w:r>
            <w:r w:rsidR="009B6ECD">
              <w:rPr>
                <w:b/>
                <w:sz w:val="20"/>
              </w:rPr>
              <w:t>PROJECT 8</w:t>
            </w:r>
            <w:r>
              <w:rPr>
                <w:b/>
                <w:sz w:val="20"/>
              </w:rPr>
              <w:t xml:space="preserve"> 0.628 mg/dose)*</w:t>
            </w:r>
          </w:p>
        </w:tc>
      </w:tr>
      <w:tr w:rsidR="00BC4E72">
        <w:trPr>
          <w:trHeight w:val="230"/>
        </w:trPr>
        <w:tc>
          <w:tcPr>
            <w:tcW w:w="223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Dose basis (mg/m</w:t>
            </w:r>
            <w:r>
              <w:rPr>
                <w:b/>
                <w:position w:val="7"/>
                <w:sz w:val="13"/>
              </w:rPr>
              <w:t>2</w:t>
            </w:r>
            <w:r>
              <w:rPr>
                <w:b/>
                <w:sz w:val="20"/>
              </w:rPr>
              <w:t>)*</w:t>
            </w:r>
          </w:p>
        </w:tc>
      </w:tr>
      <w:tr w:rsidR="00BC4E72">
        <w:trPr>
          <w:trHeight w:val="546"/>
        </w:trPr>
        <w:tc>
          <w:tcPr>
            <w:tcW w:w="2239" w:type="dxa"/>
          </w:tcPr>
          <w:p w:rsidR="00BC4E72" w:rsidRDefault="00330207"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Single Dose Escalation Toxicity in Rat</w:t>
            </w:r>
          </w:p>
        </w:tc>
        <w:tc>
          <w:tcPr>
            <w:tcW w:w="2167" w:type="dxa"/>
          </w:tcPr>
          <w:p w:rsidR="00BC4E72" w:rsidRDefault="009B6ECD">
            <w:pPr>
              <w:pStyle w:val="TableParagraph"/>
              <w:ind w:left="627" w:right="622"/>
              <w:jc w:val="center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/Oral</w:t>
            </w:r>
          </w:p>
        </w:tc>
        <w:tc>
          <w:tcPr>
            <w:tcW w:w="1529" w:type="dxa"/>
          </w:tcPr>
          <w:p w:rsidR="00BC4E72" w:rsidRDefault="00330207">
            <w:pPr>
              <w:pStyle w:val="TableParagraph"/>
              <w:ind w:right="273"/>
              <w:jc w:val="right"/>
              <w:rPr>
                <w:sz w:val="20"/>
              </w:rPr>
            </w:pPr>
            <w:r>
              <w:rPr>
                <w:sz w:val="20"/>
              </w:rPr>
              <w:t>1000 mg/kg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ind w:left="780" w:right="770"/>
              <w:jc w:val="center"/>
              <w:rPr>
                <w:sz w:val="20"/>
              </w:rPr>
            </w:pPr>
            <w:r>
              <w:rPr>
                <w:sz w:val="20"/>
              </w:rPr>
              <w:t>15,000x</w:t>
            </w:r>
          </w:p>
        </w:tc>
      </w:tr>
      <w:tr w:rsidR="00BC4E72">
        <w:trPr>
          <w:trHeight w:val="460"/>
        </w:trPr>
        <w:tc>
          <w:tcPr>
            <w:tcW w:w="2239" w:type="dxa"/>
          </w:tcPr>
          <w:p w:rsidR="00BC4E72" w:rsidRDefault="00330207">
            <w:pPr>
              <w:pStyle w:val="TableParagraph"/>
              <w:spacing w:line="230" w:lineRule="atLeast"/>
              <w:ind w:left="107" w:right="246"/>
              <w:rPr>
                <w:sz w:val="20"/>
              </w:rPr>
            </w:pPr>
            <w:r>
              <w:rPr>
                <w:sz w:val="20"/>
              </w:rPr>
              <w:t>Single Dose Escalation Toxicity in Dog</w:t>
            </w:r>
          </w:p>
        </w:tc>
        <w:tc>
          <w:tcPr>
            <w:tcW w:w="2167" w:type="dxa"/>
          </w:tcPr>
          <w:p w:rsidR="00BC4E72" w:rsidRDefault="009B6ECD">
            <w:pPr>
              <w:pStyle w:val="TableParagraph"/>
              <w:ind w:left="627" w:right="622"/>
              <w:jc w:val="center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/Oral</w:t>
            </w:r>
          </w:p>
        </w:tc>
        <w:tc>
          <w:tcPr>
            <w:tcW w:w="1529" w:type="dxa"/>
          </w:tcPr>
          <w:p w:rsidR="00BC4E72" w:rsidRDefault="00330207">
            <w:pPr>
              <w:pStyle w:val="TableParagraph"/>
              <w:ind w:right="324"/>
              <w:jc w:val="right"/>
              <w:rPr>
                <w:sz w:val="20"/>
              </w:rPr>
            </w:pPr>
            <w:r>
              <w:rPr>
                <w:sz w:val="20"/>
              </w:rPr>
              <w:t>150 mg/kg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ind w:left="780" w:right="770"/>
              <w:jc w:val="center"/>
              <w:rPr>
                <w:sz w:val="20"/>
              </w:rPr>
            </w:pPr>
            <w:r>
              <w:rPr>
                <w:sz w:val="20"/>
              </w:rPr>
              <w:t>7700x</w:t>
            </w:r>
          </w:p>
        </w:tc>
      </w:tr>
      <w:tr w:rsidR="00BC4E72">
        <w:trPr>
          <w:trHeight w:val="460"/>
        </w:trPr>
        <w:tc>
          <w:tcPr>
            <w:tcW w:w="2239" w:type="dxa"/>
          </w:tcPr>
          <w:p w:rsidR="00BC4E72" w:rsidRDefault="00330207">
            <w:pPr>
              <w:pStyle w:val="TableParagraph"/>
              <w:spacing w:line="230" w:lineRule="atLeast"/>
              <w:ind w:left="107" w:right="152"/>
              <w:rPr>
                <w:sz w:val="20"/>
              </w:rPr>
            </w:pPr>
            <w:r>
              <w:rPr>
                <w:sz w:val="20"/>
              </w:rPr>
              <w:t>Repeat Dose Toxicity in Rat</w:t>
            </w:r>
          </w:p>
        </w:tc>
        <w:tc>
          <w:tcPr>
            <w:tcW w:w="2167" w:type="dxa"/>
          </w:tcPr>
          <w:p w:rsidR="00BC4E72" w:rsidRDefault="009B6ECD">
            <w:pPr>
              <w:pStyle w:val="TableParagraph"/>
              <w:spacing w:line="230" w:lineRule="atLeast"/>
              <w:ind w:left="110" w:right="88" w:firstLine="110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/Oral; One dose every 4 days for 4 doses</w:t>
            </w:r>
          </w:p>
        </w:tc>
        <w:tc>
          <w:tcPr>
            <w:tcW w:w="1529" w:type="dxa"/>
          </w:tcPr>
          <w:p w:rsidR="00BC4E72" w:rsidRDefault="00330207">
            <w:pPr>
              <w:pStyle w:val="TableParagraph"/>
              <w:ind w:right="324"/>
              <w:jc w:val="right"/>
              <w:rPr>
                <w:sz w:val="20"/>
              </w:rPr>
            </w:pPr>
            <w:r>
              <w:rPr>
                <w:sz w:val="20"/>
              </w:rPr>
              <w:t>100 mg/kg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ind w:left="780" w:right="768"/>
              <w:jc w:val="center"/>
              <w:rPr>
                <w:sz w:val="20"/>
              </w:rPr>
            </w:pPr>
            <w:r>
              <w:rPr>
                <w:sz w:val="20"/>
              </w:rPr>
              <w:t>1,500x</w:t>
            </w:r>
          </w:p>
        </w:tc>
      </w:tr>
      <w:tr w:rsidR="00BC4E72">
        <w:trPr>
          <w:trHeight w:val="549"/>
        </w:trPr>
        <w:tc>
          <w:tcPr>
            <w:tcW w:w="2239" w:type="dxa"/>
          </w:tcPr>
          <w:p w:rsidR="00BC4E72" w:rsidRDefault="00330207">
            <w:pPr>
              <w:pStyle w:val="TableParagraph"/>
              <w:ind w:left="107" w:right="152"/>
              <w:rPr>
                <w:sz w:val="20"/>
              </w:rPr>
            </w:pPr>
            <w:r>
              <w:rPr>
                <w:sz w:val="20"/>
              </w:rPr>
              <w:t>Repeat Dose Toxicity in Dog</w:t>
            </w:r>
          </w:p>
        </w:tc>
        <w:tc>
          <w:tcPr>
            <w:tcW w:w="2167" w:type="dxa"/>
          </w:tcPr>
          <w:p w:rsidR="00BC4E72" w:rsidRDefault="009B6ECD">
            <w:pPr>
              <w:pStyle w:val="TableParagraph"/>
              <w:ind w:left="110" w:right="88" w:firstLine="110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/Oral; One dose every 4 days for 4 doses</w:t>
            </w:r>
          </w:p>
        </w:tc>
        <w:tc>
          <w:tcPr>
            <w:tcW w:w="1529" w:type="dxa"/>
          </w:tcPr>
          <w:p w:rsidR="00BC4E72" w:rsidRDefault="00330207">
            <w:pPr>
              <w:pStyle w:val="TableParagraph"/>
              <w:ind w:right="374"/>
              <w:jc w:val="right"/>
              <w:rPr>
                <w:sz w:val="20"/>
              </w:rPr>
            </w:pPr>
            <w:r>
              <w:rPr>
                <w:sz w:val="20"/>
              </w:rPr>
              <w:t>25 mg/kg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ind w:left="780" w:right="768"/>
              <w:jc w:val="center"/>
              <w:rPr>
                <w:sz w:val="20"/>
              </w:rPr>
            </w:pPr>
            <w:r>
              <w:rPr>
                <w:sz w:val="20"/>
              </w:rPr>
              <w:t>1,200x</w:t>
            </w:r>
          </w:p>
        </w:tc>
      </w:tr>
      <w:tr w:rsidR="00BC4E72">
        <w:trPr>
          <w:trHeight w:val="565"/>
        </w:trPr>
        <w:tc>
          <w:tcPr>
            <w:tcW w:w="2239" w:type="dxa"/>
          </w:tcPr>
          <w:p w:rsidR="00BC4E72" w:rsidRDefault="00330207">
            <w:pPr>
              <w:pStyle w:val="TableParagraph"/>
              <w:ind w:left="107" w:right="152"/>
              <w:rPr>
                <w:sz w:val="20"/>
              </w:rPr>
            </w:pPr>
            <w:r>
              <w:rPr>
                <w:sz w:val="20"/>
              </w:rPr>
              <w:t>Repeat Dose Toxicity in Dog</w:t>
            </w:r>
          </w:p>
        </w:tc>
        <w:tc>
          <w:tcPr>
            <w:tcW w:w="2167" w:type="dxa"/>
          </w:tcPr>
          <w:p w:rsidR="00BC4E72" w:rsidRDefault="009B6ECD">
            <w:pPr>
              <w:pStyle w:val="TableParagraph"/>
              <w:ind w:left="110" w:right="88" w:firstLine="110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/Oral; One dose every 4 days for 8 doses</w:t>
            </w:r>
          </w:p>
        </w:tc>
        <w:tc>
          <w:tcPr>
            <w:tcW w:w="1529" w:type="dxa"/>
          </w:tcPr>
          <w:p w:rsidR="00BC4E72" w:rsidRDefault="00330207">
            <w:pPr>
              <w:pStyle w:val="TableParagraph"/>
              <w:spacing w:line="228" w:lineRule="exact"/>
              <w:ind w:right="374"/>
              <w:jc w:val="right"/>
              <w:rPr>
                <w:sz w:val="20"/>
              </w:rPr>
            </w:pPr>
            <w:r>
              <w:rPr>
                <w:sz w:val="20"/>
              </w:rPr>
              <w:t>10 mg/kg</w:t>
            </w:r>
          </w:p>
        </w:tc>
        <w:tc>
          <w:tcPr>
            <w:tcW w:w="2251" w:type="dxa"/>
          </w:tcPr>
          <w:p w:rsidR="00BC4E72" w:rsidRDefault="00330207">
            <w:pPr>
              <w:pStyle w:val="TableParagraph"/>
              <w:spacing w:line="228" w:lineRule="exact"/>
              <w:ind w:left="780" w:right="770"/>
              <w:jc w:val="center"/>
              <w:rPr>
                <w:sz w:val="20"/>
              </w:rPr>
            </w:pPr>
            <w:r>
              <w:rPr>
                <w:sz w:val="20"/>
              </w:rPr>
              <w:t>500x</w:t>
            </w:r>
          </w:p>
        </w:tc>
      </w:tr>
      <w:tr w:rsidR="00BC4E72">
        <w:trPr>
          <w:trHeight w:val="455"/>
        </w:trPr>
        <w:tc>
          <w:tcPr>
            <w:tcW w:w="8186" w:type="dxa"/>
            <w:gridSpan w:val="4"/>
          </w:tcPr>
          <w:p w:rsidR="00BC4E72" w:rsidRDefault="00330207">
            <w:pPr>
              <w:pStyle w:val="TableParagraph"/>
              <w:spacing w:before="17" w:line="210" w:lineRule="atLeast"/>
              <w:ind w:left="268" w:right="220" w:hanging="161"/>
              <w:rPr>
                <w:sz w:val="18"/>
              </w:rPr>
            </w:pPr>
            <w:r>
              <w:rPr>
                <w:sz w:val="18"/>
              </w:rPr>
              <w:t>* Assuming 100% systemic absorption of oral dose; based on body surface area (mg/m</w:t>
            </w:r>
            <w:r>
              <w:rPr>
                <w:position w:val="6"/>
                <w:sz w:val="12"/>
              </w:rPr>
              <w:t>2</w:t>
            </w:r>
            <w:r>
              <w:rPr>
                <w:sz w:val="18"/>
              </w:rPr>
              <w:t>) comparisons, using Km values of, 6 for rat, 20 for dog and 37 for human (</w:t>
            </w:r>
            <w:r>
              <w:rPr>
                <w:color w:val="0000FF"/>
                <w:sz w:val="18"/>
              </w:rPr>
              <w:t>FDA, July 2005</w:t>
            </w:r>
            <w:r>
              <w:rPr>
                <w:sz w:val="18"/>
              </w:rPr>
              <w:t>)</w:t>
            </w:r>
          </w:p>
        </w:tc>
      </w:tr>
    </w:tbl>
    <w:p w:rsidR="00BC4E72" w:rsidRDefault="00BC4E72">
      <w:pPr>
        <w:pStyle w:val="a3"/>
        <w:rPr>
          <w:b/>
          <w:sz w:val="21"/>
        </w:rPr>
      </w:pPr>
    </w:p>
    <w:p w:rsidR="00BC4E72" w:rsidRDefault="00330207">
      <w:pPr>
        <w:pStyle w:val="a3"/>
        <w:spacing w:line="242" w:lineRule="auto"/>
        <w:ind w:left="119" w:right="397"/>
        <w:jc w:val="both"/>
      </w:pPr>
      <w:r>
        <w:t xml:space="preserve">In the guinea pig, both single and repeat dose intratympanic injections of </w:t>
      </w:r>
      <w:r w:rsidR="009B6ECD">
        <w:t>PROJECT 8</w:t>
      </w:r>
      <w:r>
        <w:t xml:space="preserve"> that provided 2x, 3x and 4x greater doses than the intended clinical doses of both </w:t>
      </w:r>
      <w:r w:rsidR="009B6ECD">
        <w:t>PROJECT 8</w:t>
      </w:r>
      <w:r>
        <w:t xml:space="preserve"> and FX00, based on comparison of projected perilymph concentrations, assuming 100% </w:t>
      </w:r>
      <w:proofErr w:type="spellStart"/>
      <w:r>
        <w:t>perilymphatic</w:t>
      </w:r>
      <w:proofErr w:type="spellEnd"/>
      <w:r>
        <w:t xml:space="preserve"> absorption (</w:t>
      </w:r>
      <w:hyperlink w:anchor="_bookmark11" w:history="1">
        <w:r>
          <w:rPr>
            <w:color w:val="0000FF"/>
          </w:rPr>
          <w:t>Table 7</w:t>
        </w:r>
      </w:hyperlink>
      <w:r>
        <w:t>); and 7x, 11x and 16x greater on a surface area (mg/m</w:t>
      </w:r>
      <w:r>
        <w:rPr>
          <w:position w:val="9"/>
          <w:sz w:val="16"/>
        </w:rPr>
        <w:t>2</w:t>
      </w:r>
      <w:r>
        <w:t>) basis, assuming 100% systemic absorption (</w:t>
      </w:r>
      <w:hyperlink w:anchor="_bookmark12" w:history="1">
        <w:r>
          <w:rPr>
            <w:color w:val="0000FF"/>
          </w:rPr>
          <w:t>Table 8</w:t>
        </w:r>
      </w:hyperlink>
      <w:r>
        <w:t xml:space="preserve">) did not elicit any significant </w:t>
      </w:r>
      <w:proofErr w:type="spellStart"/>
      <w:r>
        <w:t>toxico</w:t>
      </w:r>
      <w:proofErr w:type="spellEnd"/>
      <w:r>
        <w:t>-pathological or functional deficits, and systemic exposure was markedly lower than that observed in the target tissues of perilymph and cochlea.</w:t>
      </w:r>
    </w:p>
    <w:p w:rsidR="00BC4E72" w:rsidRDefault="00330207">
      <w:pPr>
        <w:pStyle w:val="2"/>
        <w:tabs>
          <w:tab w:val="left" w:pos="1559"/>
        </w:tabs>
        <w:spacing w:before="114" w:line="244" w:lineRule="auto"/>
        <w:ind w:left="1559" w:right="1521" w:hanging="1440"/>
      </w:pPr>
      <w:bookmarkStart w:id="11" w:name="_bookmark11"/>
      <w:bookmarkEnd w:id="11"/>
      <w:r>
        <w:t>Table</w:t>
      </w:r>
      <w:r>
        <w:rPr>
          <w:spacing w:val="-1"/>
        </w:rPr>
        <w:t xml:space="preserve"> </w:t>
      </w:r>
      <w:r>
        <w:t>7:</w:t>
      </w:r>
      <w:r>
        <w:tab/>
        <w:t xml:space="preserve">Clinical Margins of Safety from Intratympanic Toxicology Studies Conducted with </w:t>
      </w:r>
      <w:r w:rsidR="009B6ECD">
        <w:t>PROJECT 8</w:t>
      </w:r>
      <w:r>
        <w:t xml:space="preserve"> (Perilymph Concentration</w:t>
      </w:r>
      <w:r>
        <w:rPr>
          <w:spacing w:val="-25"/>
        </w:rPr>
        <w:t xml:space="preserve"> </w:t>
      </w:r>
      <w:r>
        <w:t>Comparison)</w:t>
      </w:r>
    </w:p>
    <w:p w:rsidR="00BC4E72" w:rsidRDefault="00BC4E72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337"/>
        <w:gridCol w:w="2273"/>
        <w:gridCol w:w="2410"/>
        <w:gridCol w:w="2328"/>
      </w:tblGrid>
      <w:tr w:rsidR="00BC4E72">
        <w:trPr>
          <w:trHeight w:val="460"/>
        </w:trPr>
        <w:tc>
          <w:tcPr>
            <w:tcW w:w="1279" w:type="dxa"/>
          </w:tcPr>
          <w:p w:rsidR="00BC4E72" w:rsidRDefault="00330207">
            <w:pPr>
              <w:pStyle w:val="TableParagraph"/>
              <w:ind w:left="89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Species</w:t>
            </w:r>
          </w:p>
        </w:tc>
        <w:tc>
          <w:tcPr>
            <w:tcW w:w="1337" w:type="dxa"/>
          </w:tcPr>
          <w:p w:rsidR="00BC4E72" w:rsidRDefault="00330207">
            <w:pPr>
              <w:pStyle w:val="TableParagraph"/>
              <w:spacing w:line="230" w:lineRule="atLeast"/>
              <w:ind w:left="120" w:firstLine="100"/>
              <w:rPr>
                <w:b/>
                <w:sz w:val="20"/>
              </w:rPr>
            </w:pPr>
            <w:r>
              <w:rPr>
                <w:b/>
                <w:sz w:val="20"/>
              </w:rPr>
              <w:t>Perilymph Volume (µL)</w:t>
            </w: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30" w:lineRule="atLeast"/>
              <w:ind w:left="112" w:right="87" w:firstLine="348"/>
              <w:rPr>
                <w:b/>
                <w:sz w:val="20"/>
              </w:rPr>
            </w:pPr>
            <w:r>
              <w:rPr>
                <w:b/>
                <w:sz w:val="20"/>
              </w:rPr>
              <w:t>Maximum Dose Injected in one ear (mg)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30" w:lineRule="atLeast"/>
              <w:ind w:left="597" w:right="114" w:hanging="459"/>
              <w:rPr>
                <w:b/>
                <w:sz w:val="20"/>
              </w:rPr>
            </w:pPr>
            <w:r>
              <w:rPr>
                <w:b/>
                <w:sz w:val="20"/>
              </w:rPr>
              <w:t>Perilymph concentration mg/µL (mM)*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ind w:left="93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Safety Margin</w:t>
            </w:r>
          </w:p>
          <w:p w:rsidR="00BC4E72" w:rsidRDefault="00330207">
            <w:pPr>
              <w:pStyle w:val="TableParagraph"/>
              <w:spacing w:line="210" w:lineRule="exact"/>
              <w:ind w:left="93" w:right="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(GP- mg/µL / H- mg/µL)</w:t>
            </w:r>
          </w:p>
        </w:tc>
      </w:tr>
      <w:tr w:rsidR="00BC4E72">
        <w:trPr>
          <w:trHeight w:val="230"/>
        </w:trPr>
        <w:tc>
          <w:tcPr>
            <w:tcW w:w="9627" w:type="dxa"/>
            <w:gridSpan w:val="5"/>
          </w:tcPr>
          <w:p w:rsidR="00BC4E72" w:rsidRDefault="009B6ECD">
            <w:pPr>
              <w:pStyle w:val="TableParagraph"/>
              <w:spacing w:line="210" w:lineRule="exact"/>
              <w:ind w:left="4558" w:right="45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</w:tr>
      <w:tr w:rsidR="00BC4E72">
        <w:trPr>
          <w:trHeight w:val="229"/>
        </w:trPr>
        <w:tc>
          <w:tcPr>
            <w:tcW w:w="1279" w:type="dxa"/>
            <w:vMerge w:val="restart"/>
          </w:tcPr>
          <w:p w:rsidR="00BC4E72" w:rsidRDefault="00330207">
            <w:pPr>
              <w:pStyle w:val="TableParagraph"/>
              <w:ind w:left="107" w:right="247"/>
              <w:rPr>
                <w:sz w:val="20"/>
              </w:rPr>
            </w:pPr>
            <w:r>
              <w:rPr>
                <w:sz w:val="20"/>
              </w:rPr>
              <w:t>Guinea Pig (GP)</w:t>
            </w:r>
          </w:p>
        </w:tc>
        <w:tc>
          <w:tcPr>
            <w:tcW w:w="1337" w:type="dxa"/>
            <w:vMerge w:val="restart"/>
          </w:tcPr>
          <w:p w:rsidR="00BC4E72" w:rsidRDefault="00330207">
            <w:pPr>
              <w:pStyle w:val="TableParagraph"/>
              <w:ind w:left="348" w:right="337"/>
              <w:jc w:val="center"/>
              <w:rPr>
                <w:sz w:val="20"/>
              </w:rPr>
            </w:pPr>
            <w:r>
              <w:rPr>
                <w:sz w:val="20"/>
              </w:rPr>
              <w:t>9 µL</w:t>
            </w: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4"/>
              <w:jc w:val="center"/>
              <w:rPr>
                <w:sz w:val="20"/>
              </w:rPr>
            </w:pPr>
            <w:r>
              <w:rPr>
                <w:sz w:val="20"/>
              </w:rPr>
              <w:t>Low: 0.069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5"/>
              <w:jc w:val="center"/>
              <w:rPr>
                <w:sz w:val="20"/>
              </w:rPr>
            </w:pPr>
            <w:r>
              <w:rPr>
                <w:sz w:val="20"/>
              </w:rPr>
              <w:t>0.008 (16.5)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2x</w:t>
            </w:r>
          </w:p>
        </w:tc>
      </w:tr>
      <w:tr w:rsidR="00BC4E72">
        <w:trPr>
          <w:trHeight w:val="285"/>
        </w:trPr>
        <w:tc>
          <w:tcPr>
            <w:tcW w:w="127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ind w:left="483" w:right="475"/>
              <w:jc w:val="center"/>
              <w:rPr>
                <w:sz w:val="20"/>
              </w:rPr>
            </w:pPr>
            <w:r>
              <w:rPr>
                <w:sz w:val="20"/>
              </w:rPr>
              <w:t>Mid: 0.103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ind w:left="691" w:right="682"/>
              <w:jc w:val="center"/>
              <w:rPr>
                <w:sz w:val="20"/>
              </w:rPr>
            </w:pPr>
            <w:r>
              <w:rPr>
                <w:sz w:val="20"/>
              </w:rPr>
              <w:t>0.011 (24)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3x</w:t>
            </w:r>
          </w:p>
        </w:tc>
      </w:tr>
      <w:tr w:rsidR="00BC4E72">
        <w:trPr>
          <w:trHeight w:val="230"/>
        </w:trPr>
        <w:tc>
          <w:tcPr>
            <w:tcW w:w="127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8"/>
              <w:jc w:val="center"/>
              <w:rPr>
                <w:sz w:val="20"/>
              </w:rPr>
            </w:pPr>
            <w:r>
              <w:rPr>
                <w:sz w:val="20"/>
              </w:rPr>
              <w:t>High: 0.157 mg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2"/>
              <w:jc w:val="center"/>
              <w:rPr>
                <w:sz w:val="20"/>
              </w:rPr>
            </w:pPr>
            <w:r>
              <w:rPr>
                <w:sz w:val="20"/>
              </w:rPr>
              <w:t>0.017 (37)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4x</w:t>
            </w:r>
          </w:p>
        </w:tc>
      </w:tr>
      <w:tr w:rsidR="00BC4E72">
        <w:trPr>
          <w:trHeight w:val="230"/>
        </w:trPr>
        <w:tc>
          <w:tcPr>
            <w:tcW w:w="1279" w:type="dxa"/>
          </w:tcPr>
          <w:p w:rsidR="00BC4E72" w:rsidRDefault="00330207">
            <w:pPr>
              <w:pStyle w:val="TableParagraph"/>
              <w:spacing w:line="210" w:lineRule="exact"/>
              <w:ind w:left="89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Human (H)</w:t>
            </w:r>
          </w:p>
        </w:tc>
        <w:tc>
          <w:tcPr>
            <w:tcW w:w="1337" w:type="dxa"/>
          </w:tcPr>
          <w:p w:rsidR="00BC4E72" w:rsidRDefault="00330207">
            <w:pPr>
              <w:pStyle w:val="TableParagraph"/>
              <w:spacing w:line="210" w:lineRule="exact"/>
              <w:ind w:left="350" w:right="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160 µL</w:t>
            </w: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0.628 mg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0.004 (8.6)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12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BC4E72">
        <w:trPr>
          <w:trHeight w:val="229"/>
        </w:trPr>
        <w:tc>
          <w:tcPr>
            <w:tcW w:w="9627" w:type="dxa"/>
            <w:gridSpan w:val="5"/>
          </w:tcPr>
          <w:p w:rsidR="00BC4E72" w:rsidRDefault="00330207">
            <w:pPr>
              <w:pStyle w:val="TableParagraph"/>
              <w:spacing w:line="210" w:lineRule="exact"/>
              <w:ind w:left="4558" w:right="45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FX00</w:t>
            </w:r>
          </w:p>
        </w:tc>
      </w:tr>
      <w:tr w:rsidR="00BC4E72">
        <w:trPr>
          <w:trHeight w:val="230"/>
        </w:trPr>
        <w:tc>
          <w:tcPr>
            <w:tcW w:w="1279" w:type="dxa"/>
            <w:vMerge w:val="restart"/>
          </w:tcPr>
          <w:p w:rsidR="00BC4E72" w:rsidRDefault="00330207">
            <w:pPr>
              <w:pStyle w:val="TableParagraph"/>
              <w:ind w:left="107" w:right="247"/>
              <w:rPr>
                <w:sz w:val="20"/>
              </w:rPr>
            </w:pPr>
            <w:r>
              <w:rPr>
                <w:sz w:val="20"/>
              </w:rPr>
              <w:t>Guinea Pig (GP)</w:t>
            </w:r>
          </w:p>
        </w:tc>
        <w:tc>
          <w:tcPr>
            <w:tcW w:w="1337" w:type="dxa"/>
            <w:vMerge w:val="restart"/>
          </w:tcPr>
          <w:p w:rsidR="00BC4E72" w:rsidRDefault="00330207">
            <w:pPr>
              <w:pStyle w:val="TableParagraph"/>
              <w:ind w:left="348" w:right="337"/>
              <w:jc w:val="center"/>
              <w:rPr>
                <w:sz w:val="20"/>
              </w:rPr>
            </w:pPr>
            <w:r>
              <w:rPr>
                <w:sz w:val="20"/>
              </w:rPr>
              <w:t>9 µL</w:t>
            </w: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4"/>
              <w:jc w:val="center"/>
              <w:rPr>
                <w:sz w:val="20"/>
              </w:rPr>
            </w:pPr>
            <w:r>
              <w:rPr>
                <w:sz w:val="20"/>
              </w:rPr>
              <w:t>Low: 1.97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2"/>
              <w:jc w:val="center"/>
              <w:rPr>
                <w:sz w:val="20"/>
              </w:rPr>
            </w:pPr>
            <w:r>
              <w:rPr>
                <w:sz w:val="20"/>
              </w:rPr>
              <w:t>0.22 (1527)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2x</w:t>
            </w:r>
          </w:p>
        </w:tc>
      </w:tr>
      <w:tr w:rsidR="00BC4E72">
        <w:trPr>
          <w:trHeight w:val="230"/>
        </w:trPr>
        <w:tc>
          <w:tcPr>
            <w:tcW w:w="127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2"/>
              <w:jc w:val="center"/>
              <w:rPr>
                <w:sz w:val="20"/>
              </w:rPr>
            </w:pPr>
            <w:r>
              <w:rPr>
                <w:sz w:val="20"/>
              </w:rPr>
              <w:t>Mid: 2.95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2"/>
              <w:jc w:val="center"/>
              <w:rPr>
                <w:sz w:val="20"/>
              </w:rPr>
            </w:pPr>
            <w:r>
              <w:rPr>
                <w:sz w:val="20"/>
              </w:rPr>
              <w:t>0.33 (2291)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3x</w:t>
            </w:r>
          </w:p>
        </w:tc>
      </w:tr>
      <w:tr w:rsidR="00BC4E72">
        <w:trPr>
          <w:trHeight w:val="229"/>
        </w:trPr>
        <w:tc>
          <w:tcPr>
            <w:tcW w:w="1279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483" w:right="478"/>
              <w:jc w:val="center"/>
              <w:rPr>
                <w:sz w:val="20"/>
              </w:rPr>
            </w:pPr>
            <w:r>
              <w:rPr>
                <w:sz w:val="20"/>
              </w:rPr>
              <w:t>High: 4.43 mg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2"/>
              <w:jc w:val="center"/>
              <w:rPr>
                <w:sz w:val="20"/>
              </w:rPr>
            </w:pPr>
            <w:r>
              <w:rPr>
                <w:sz w:val="20"/>
              </w:rPr>
              <w:t>0.49 (3402)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062"/>
              <w:rPr>
                <w:b/>
                <w:sz w:val="20"/>
              </w:rPr>
            </w:pPr>
            <w:r>
              <w:rPr>
                <w:b/>
                <w:sz w:val="20"/>
              </w:rPr>
              <w:t>4x</w:t>
            </w:r>
          </w:p>
        </w:tc>
      </w:tr>
      <w:tr w:rsidR="00BC4E72">
        <w:trPr>
          <w:trHeight w:val="230"/>
        </w:trPr>
        <w:tc>
          <w:tcPr>
            <w:tcW w:w="1279" w:type="dxa"/>
          </w:tcPr>
          <w:p w:rsidR="00BC4E72" w:rsidRDefault="00330207">
            <w:pPr>
              <w:pStyle w:val="TableParagraph"/>
              <w:spacing w:line="210" w:lineRule="exact"/>
              <w:ind w:left="89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Human (H)</w:t>
            </w:r>
          </w:p>
        </w:tc>
        <w:tc>
          <w:tcPr>
            <w:tcW w:w="1337" w:type="dxa"/>
          </w:tcPr>
          <w:p w:rsidR="00BC4E72" w:rsidRDefault="00330207">
            <w:pPr>
              <w:pStyle w:val="TableParagraph"/>
              <w:spacing w:line="210" w:lineRule="exact"/>
              <w:ind w:left="350" w:right="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160 µL</w:t>
            </w:r>
          </w:p>
        </w:tc>
        <w:tc>
          <w:tcPr>
            <w:tcW w:w="2273" w:type="dxa"/>
          </w:tcPr>
          <w:p w:rsidR="00BC4E72" w:rsidRDefault="00330207">
            <w:pPr>
              <w:pStyle w:val="TableParagraph"/>
              <w:spacing w:line="210" w:lineRule="exact"/>
              <w:ind w:left="753"/>
              <w:rPr>
                <w:b/>
                <w:sz w:val="20"/>
              </w:rPr>
            </w:pPr>
            <w:r>
              <w:rPr>
                <w:b/>
                <w:sz w:val="20"/>
              </w:rPr>
              <w:t>17.72 mg</w:t>
            </w:r>
          </w:p>
        </w:tc>
        <w:tc>
          <w:tcPr>
            <w:tcW w:w="2410" w:type="dxa"/>
          </w:tcPr>
          <w:p w:rsidR="00BC4E72" w:rsidRDefault="00330207">
            <w:pPr>
              <w:pStyle w:val="TableParagraph"/>
              <w:spacing w:line="210" w:lineRule="exact"/>
              <w:ind w:left="691" w:right="6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0.11 (769)</w:t>
            </w:r>
          </w:p>
        </w:tc>
        <w:tc>
          <w:tcPr>
            <w:tcW w:w="2328" w:type="dxa"/>
          </w:tcPr>
          <w:p w:rsidR="00BC4E72" w:rsidRDefault="00330207">
            <w:pPr>
              <w:pStyle w:val="TableParagraph"/>
              <w:spacing w:line="210" w:lineRule="exact"/>
              <w:ind w:left="112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</w:tbl>
    <w:p w:rsidR="00BC4E72" w:rsidRDefault="00330207">
      <w:pPr>
        <w:spacing w:before="62"/>
        <w:ind w:left="391" w:right="552" w:hanging="272"/>
        <w:rPr>
          <w:sz w:val="16"/>
        </w:rPr>
      </w:pPr>
      <w:r>
        <w:rPr>
          <w:sz w:val="16"/>
        </w:rPr>
        <w:t>*** Intratympanic Margin of Safety calculations were based on comparisons of perilymph concentrations (assuming 100% absorption of intratympanic dose into perilymph) at the nonclinical NOAEL and at the intended clinical dose, using perilymph volume of 9 µL in Guinea Pig and 160 µL in human (</w:t>
      </w:r>
      <w:r>
        <w:rPr>
          <w:color w:val="0000FF"/>
          <w:sz w:val="16"/>
        </w:rPr>
        <w:t>Thorne M, et al., 1999</w:t>
      </w:r>
      <w:r>
        <w:rPr>
          <w:sz w:val="16"/>
        </w:rPr>
        <w:t>) (</w:t>
      </w:r>
      <w:r>
        <w:rPr>
          <w:color w:val="0000FF"/>
          <w:sz w:val="16"/>
        </w:rPr>
        <w:t>Taylor et al., 2002</w:t>
      </w:r>
      <w:r>
        <w:rPr>
          <w:sz w:val="16"/>
        </w:rPr>
        <w:t>)</w:t>
      </w:r>
    </w:p>
    <w:p w:rsidR="00BC4E72" w:rsidRDefault="00BC4E72">
      <w:pPr>
        <w:rPr>
          <w:sz w:val="16"/>
        </w:rPr>
        <w:sectPr w:rsidR="00BC4E72">
          <w:pgSz w:w="12240" w:h="15840"/>
          <w:pgMar w:top="1340" w:right="1040" w:bottom="1460" w:left="1320" w:header="219" w:footer="1255" w:gutter="0"/>
          <w:cols w:space="720"/>
        </w:sectPr>
      </w:pPr>
    </w:p>
    <w:p w:rsidR="00BC4E72" w:rsidRDefault="00330207">
      <w:pPr>
        <w:pStyle w:val="2"/>
        <w:tabs>
          <w:tab w:val="left" w:pos="1559"/>
        </w:tabs>
        <w:spacing w:line="244" w:lineRule="auto"/>
        <w:ind w:left="1560" w:right="411" w:hanging="1440"/>
      </w:pPr>
      <w:bookmarkStart w:id="12" w:name="_bookmark12"/>
      <w:bookmarkEnd w:id="12"/>
      <w:r>
        <w:lastRenderedPageBreak/>
        <w:t>Table</w:t>
      </w:r>
      <w:r>
        <w:rPr>
          <w:spacing w:val="-1"/>
        </w:rPr>
        <w:t xml:space="preserve"> </w:t>
      </w:r>
      <w:r>
        <w:t>8:</w:t>
      </w:r>
      <w:r>
        <w:tab/>
        <w:t xml:space="preserve">Clinical Margins of Safety from Intratympanic Toxicology Studies conducted with </w:t>
      </w:r>
      <w:r w:rsidR="009B6ECD">
        <w:t>PROJECT 8</w:t>
      </w:r>
      <w:r>
        <w:t xml:space="preserve"> (Systemic Dose</w:t>
      </w:r>
      <w:r>
        <w:rPr>
          <w:spacing w:val="-1"/>
        </w:rPr>
        <w:t xml:space="preserve"> </w:t>
      </w:r>
      <w:r>
        <w:t>Comparison)</w:t>
      </w:r>
    </w:p>
    <w:p w:rsidR="00BC4E72" w:rsidRDefault="00BC4E72">
      <w:pPr>
        <w:pStyle w:val="a3"/>
        <w:spacing w:before="9"/>
        <w:rPr>
          <w:b/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6"/>
        <w:gridCol w:w="974"/>
        <w:gridCol w:w="681"/>
        <w:gridCol w:w="952"/>
        <w:gridCol w:w="899"/>
        <w:gridCol w:w="810"/>
        <w:gridCol w:w="1525"/>
        <w:gridCol w:w="1441"/>
      </w:tblGrid>
      <w:tr w:rsidR="00BC4E72">
        <w:trPr>
          <w:trHeight w:val="921"/>
        </w:trPr>
        <w:tc>
          <w:tcPr>
            <w:tcW w:w="2246" w:type="dxa"/>
            <w:vMerge w:val="restart"/>
          </w:tcPr>
          <w:p w:rsidR="00BC4E72" w:rsidRDefault="00330207">
            <w:pPr>
              <w:pStyle w:val="TableParagraph"/>
              <w:ind w:left="482"/>
              <w:rPr>
                <w:b/>
                <w:sz w:val="20"/>
              </w:rPr>
            </w:pPr>
            <w:r>
              <w:rPr>
                <w:b/>
                <w:sz w:val="20"/>
              </w:rPr>
              <w:t>Species / Study</w:t>
            </w:r>
          </w:p>
        </w:tc>
        <w:tc>
          <w:tcPr>
            <w:tcW w:w="974" w:type="dxa"/>
            <w:vMerge w:val="restart"/>
          </w:tcPr>
          <w:p w:rsidR="00BC4E72" w:rsidRDefault="00330207">
            <w:pPr>
              <w:pStyle w:val="TableParagraph"/>
              <w:ind w:left="252" w:right="225" w:firstLine="26"/>
              <w:rPr>
                <w:b/>
                <w:sz w:val="20"/>
              </w:rPr>
            </w:pPr>
            <w:r>
              <w:rPr>
                <w:b/>
                <w:sz w:val="20"/>
              </w:rPr>
              <w:t>Dose Level</w:t>
            </w:r>
          </w:p>
        </w:tc>
        <w:tc>
          <w:tcPr>
            <w:tcW w:w="1633" w:type="dxa"/>
            <w:gridSpan w:val="2"/>
          </w:tcPr>
          <w:p w:rsidR="00BC4E72" w:rsidRDefault="00330207">
            <w:pPr>
              <w:pStyle w:val="TableParagraph"/>
              <w:ind w:left="209" w:right="1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Systemic Dose per Injection (mg)</w:t>
            </w:r>
          </w:p>
        </w:tc>
        <w:tc>
          <w:tcPr>
            <w:tcW w:w="1709" w:type="dxa"/>
            <w:gridSpan w:val="2"/>
          </w:tcPr>
          <w:p w:rsidR="00BC4E72" w:rsidRDefault="00330207">
            <w:pPr>
              <w:pStyle w:val="TableParagraph"/>
              <w:ind w:left="129" w:right="94" w:firstLine="96"/>
              <w:rPr>
                <w:b/>
                <w:sz w:val="20"/>
              </w:rPr>
            </w:pPr>
            <w:r>
              <w:rPr>
                <w:b/>
                <w:sz w:val="20"/>
              </w:rPr>
              <w:t>Systemic Total Body Dose (mg)*</w:t>
            </w:r>
          </w:p>
        </w:tc>
        <w:tc>
          <w:tcPr>
            <w:tcW w:w="2966" w:type="dxa"/>
            <w:gridSpan w:val="2"/>
          </w:tcPr>
          <w:p w:rsidR="00BC4E72" w:rsidRDefault="00330207">
            <w:pPr>
              <w:pStyle w:val="TableParagraph"/>
              <w:ind w:left="280" w:right="2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Margin of Safety Relative to Clinical Dose</w:t>
            </w:r>
          </w:p>
          <w:p w:rsidR="00BC4E72" w:rsidRDefault="00330207">
            <w:pPr>
              <w:pStyle w:val="TableParagraph"/>
              <w:spacing w:before="1" w:line="230" w:lineRule="atLeast"/>
              <w:ind w:left="279" w:right="2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(Systemic Exposure Comparison)***</w:t>
            </w:r>
          </w:p>
        </w:tc>
      </w:tr>
      <w:tr w:rsidR="00BC4E72">
        <w:trPr>
          <w:trHeight w:val="496"/>
        </w:trPr>
        <w:tc>
          <w:tcPr>
            <w:tcW w:w="2246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:rsidR="00BC4E72" w:rsidRDefault="009B6ECD">
            <w:pPr>
              <w:pStyle w:val="TableParagraph"/>
              <w:ind w:left="88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  <w:tc>
          <w:tcPr>
            <w:tcW w:w="952" w:type="dxa"/>
          </w:tcPr>
          <w:p w:rsidR="00BC4E72" w:rsidRDefault="00330207">
            <w:pPr>
              <w:pStyle w:val="TableParagraph"/>
              <w:ind w:right="22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FX00</w:t>
            </w:r>
          </w:p>
        </w:tc>
        <w:tc>
          <w:tcPr>
            <w:tcW w:w="899" w:type="dxa"/>
          </w:tcPr>
          <w:p w:rsidR="00BC4E72" w:rsidRDefault="009B6ECD">
            <w:pPr>
              <w:pStyle w:val="TableParagraph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  <w:tc>
          <w:tcPr>
            <w:tcW w:w="810" w:type="dxa"/>
          </w:tcPr>
          <w:p w:rsidR="00BC4E72" w:rsidRDefault="00330207">
            <w:pPr>
              <w:pStyle w:val="TableParagraph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FX00</w:t>
            </w:r>
          </w:p>
        </w:tc>
        <w:tc>
          <w:tcPr>
            <w:tcW w:w="1525" w:type="dxa"/>
          </w:tcPr>
          <w:p w:rsidR="00BC4E72" w:rsidRDefault="009B6ECD">
            <w:pPr>
              <w:pStyle w:val="TableParagraph"/>
              <w:ind w:left="230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  <w:r w:rsidR="00330207">
              <w:rPr>
                <w:b/>
                <w:sz w:val="20"/>
              </w:rPr>
              <w:t>: 0.628</w:t>
            </w:r>
          </w:p>
          <w:p w:rsidR="00BC4E72" w:rsidRDefault="00330207">
            <w:pPr>
              <w:pStyle w:val="TableParagraph"/>
              <w:ind w:left="223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mg/dose</w:t>
            </w:r>
          </w:p>
        </w:tc>
        <w:tc>
          <w:tcPr>
            <w:tcW w:w="1441" w:type="dxa"/>
          </w:tcPr>
          <w:p w:rsidR="00BC4E72" w:rsidRDefault="00330207">
            <w:pPr>
              <w:pStyle w:val="TableParagraph"/>
              <w:ind w:left="190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FX00: 17.72</w:t>
            </w:r>
          </w:p>
          <w:p w:rsidR="00BC4E72" w:rsidRDefault="00330207">
            <w:pPr>
              <w:pStyle w:val="TableParagraph"/>
              <w:ind w:left="183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mg/dose</w:t>
            </w:r>
          </w:p>
        </w:tc>
      </w:tr>
      <w:tr w:rsidR="00BC4E72">
        <w:trPr>
          <w:trHeight w:val="229"/>
        </w:trPr>
        <w:tc>
          <w:tcPr>
            <w:tcW w:w="2246" w:type="dxa"/>
            <w:vMerge w:val="restart"/>
          </w:tcPr>
          <w:p w:rsidR="00BC4E72" w:rsidRDefault="00330207">
            <w:pPr>
              <w:pStyle w:val="TableParagraph"/>
              <w:spacing w:line="230" w:lineRule="atLeast"/>
              <w:ind w:left="107" w:right="266"/>
              <w:rPr>
                <w:sz w:val="20"/>
              </w:rPr>
            </w:pPr>
            <w:r>
              <w:rPr>
                <w:sz w:val="20"/>
              </w:rPr>
              <w:t xml:space="preserve">Guinea pig / Single or Repeat Dose Toxicity - </w:t>
            </w:r>
            <w:r w:rsidR="009B6ECD">
              <w:rPr>
                <w:sz w:val="20"/>
              </w:rPr>
              <w:t>PROJECT 8</w:t>
            </w:r>
            <w:r>
              <w:rPr>
                <w:sz w:val="20"/>
              </w:rPr>
              <w:t>/Bilateral Intratympanic</w:t>
            </w:r>
          </w:p>
        </w:tc>
        <w:tc>
          <w:tcPr>
            <w:tcW w:w="974" w:type="dxa"/>
          </w:tcPr>
          <w:p w:rsidR="00BC4E72" w:rsidRDefault="00330207">
            <w:pPr>
              <w:pStyle w:val="TableParagraph"/>
              <w:spacing w:line="210" w:lineRule="exact"/>
              <w:ind w:left="211" w:right="208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681" w:type="dxa"/>
          </w:tcPr>
          <w:p w:rsidR="00BC4E72" w:rsidRDefault="00330207">
            <w:pPr>
              <w:pStyle w:val="TableParagraph"/>
              <w:spacing w:line="210" w:lineRule="exact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0.069</w:t>
            </w:r>
          </w:p>
        </w:tc>
        <w:tc>
          <w:tcPr>
            <w:tcW w:w="952" w:type="dxa"/>
          </w:tcPr>
          <w:p w:rsidR="00BC4E72" w:rsidRDefault="00330207">
            <w:pPr>
              <w:pStyle w:val="TableParagraph"/>
              <w:spacing w:line="210" w:lineRule="exact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1.97</w:t>
            </w:r>
          </w:p>
        </w:tc>
        <w:tc>
          <w:tcPr>
            <w:tcW w:w="899" w:type="dxa"/>
          </w:tcPr>
          <w:p w:rsidR="00BC4E72" w:rsidRDefault="00330207">
            <w:pPr>
              <w:pStyle w:val="TableParagraph"/>
              <w:spacing w:line="210" w:lineRule="exact"/>
              <w:ind w:left="225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  <w:tc>
          <w:tcPr>
            <w:tcW w:w="810" w:type="dxa"/>
          </w:tcPr>
          <w:p w:rsidR="00BC4E72" w:rsidRDefault="00330207">
            <w:pPr>
              <w:pStyle w:val="TableParagraph"/>
              <w:spacing w:line="210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3.94</w:t>
            </w:r>
          </w:p>
        </w:tc>
        <w:tc>
          <w:tcPr>
            <w:tcW w:w="1525" w:type="dxa"/>
          </w:tcPr>
          <w:p w:rsidR="00BC4E72" w:rsidRDefault="00330207">
            <w:pPr>
              <w:pStyle w:val="TableParagraph"/>
              <w:spacing w:line="210" w:lineRule="exact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7x</w:t>
            </w:r>
          </w:p>
        </w:tc>
        <w:tc>
          <w:tcPr>
            <w:tcW w:w="1441" w:type="dxa"/>
          </w:tcPr>
          <w:p w:rsidR="00BC4E72" w:rsidRDefault="00330207">
            <w:pPr>
              <w:pStyle w:val="TableParagraph"/>
              <w:spacing w:line="210" w:lineRule="exact"/>
              <w:ind w:left="190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7x</w:t>
            </w:r>
          </w:p>
        </w:tc>
      </w:tr>
      <w:tr w:rsidR="00BC4E72">
        <w:trPr>
          <w:trHeight w:val="297"/>
        </w:trPr>
        <w:tc>
          <w:tcPr>
            <w:tcW w:w="2246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</w:tcPr>
          <w:p w:rsidR="00BC4E72" w:rsidRDefault="00330207">
            <w:pPr>
              <w:pStyle w:val="TableParagraph"/>
              <w:ind w:left="210" w:right="208"/>
              <w:jc w:val="center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681" w:type="dxa"/>
          </w:tcPr>
          <w:p w:rsidR="00BC4E72" w:rsidRDefault="00330207">
            <w:pPr>
              <w:pStyle w:val="TableParagraph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0.103</w:t>
            </w:r>
          </w:p>
        </w:tc>
        <w:tc>
          <w:tcPr>
            <w:tcW w:w="952" w:type="dxa"/>
          </w:tcPr>
          <w:p w:rsidR="00BC4E72" w:rsidRDefault="00330207">
            <w:pPr>
              <w:pStyle w:val="TableParagraph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2.95</w:t>
            </w:r>
          </w:p>
        </w:tc>
        <w:tc>
          <w:tcPr>
            <w:tcW w:w="899" w:type="dxa"/>
          </w:tcPr>
          <w:p w:rsidR="00BC4E72" w:rsidRDefault="00330207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0.206</w:t>
            </w:r>
          </w:p>
        </w:tc>
        <w:tc>
          <w:tcPr>
            <w:tcW w:w="810" w:type="dxa"/>
          </w:tcPr>
          <w:p w:rsidR="00BC4E72" w:rsidRDefault="00330207">
            <w:pPr>
              <w:pStyle w:val="TableParagraph"/>
              <w:ind w:right="265"/>
              <w:jc w:val="right"/>
              <w:rPr>
                <w:sz w:val="20"/>
              </w:rPr>
            </w:pPr>
            <w:r>
              <w:rPr>
                <w:sz w:val="20"/>
              </w:rPr>
              <w:t>5.9</w:t>
            </w:r>
          </w:p>
        </w:tc>
        <w:tc>
          <w:tcPr>
            <w:tcW w:w="1525" w:type="dxa"/>
          </w:tcPr>
          <w:p w:rsidR="00BC4E72" w:rsidRDefault="00330207">
            <w:pPr>
              <w:pStyle w:val="TableParagraph"/>
              <w:ind w:left="616"/>
              <w:rPr>
                <w:b/>
                <w:sz w:val="20"/>
              </w:rPr>
            </w:pPr>
            <w:r>
              <w:rPr>
                <w:b/>
                <w:sz w:val="20"/>
              </w:rPr>
              <w:t>11x</w:t>
            </w:r>
          </w:p>
        </w:tc>
        <w:tc>
          <w:tcPr>
            <w:tcW w:w="1441" w:type="dxa"/>
          </w:tcPr>
          <w:p w:rsidR="00BC4E72" w:rsidRDefault="00330207">
            <w:pPr>
              <w:pStyle w:val="TableParagraph"/>
              <w:ind w:left="190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11x</w:t>
            </w:r>
          </w:p>
        </w:tc>
      </w:tr>
      <w:tr w:rsidR="00BC4E72">
        <w:trPr>
          <w:trHeight w:val="373"/>
        </w:trPr>
        <w:tc>
          <w:tcPr>
            <w:tcW w:w="2246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</w:tcPr>
          <w:p w:rsidR="00BC4E72" w:rsidRDefault="00330207">
            <w:pPr>
              <w:pStyle w:val="TableParagraph"/>
              <w:ind w:left="216" w:right="208"/>
              <w:jc w:val="center"/>
              <w:rPr>
                <w:sz w:val="20"/>
              </w:rPr>
            </w:pPr>
            <w:r>
              <w:rPr>
                <w:sz w:val="20"/>
              </w:rPr>
              <w:t>High*</w:t>
            </w:r>
          </w:p>
        </w:tc>
        <w:tc>
          <w:tcPr>
            <w:tcW w:w="681" w:type="dxa"/>
          </w:tcPr>
          <w:p w:rsidR="00BC4E72" w:rsidRDefault="00330207">
            <w:pPr>
              <w:pStyle w:val="TableParagraph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0.157</w:t>
            </w:r>
          </w:p>
        </w:tc>
        <w:tc>
          <w:tcPr>
            <w:tcW w:w="952" w:type="dxa"/>
          </w:tcPr>
          <w:p w:rsidR="00BC4E72" w:rsidRDefault="00330207">
            <w:pPr>
              <w:pStyle w:val="TableParagraph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4.43</w:t>
            </w:r>
          </w:p>
        </w:tc>
        <w:tc>
          <w:tcPr>
            <w:tcW w:w="899" w:type="dxa"/>
          </w:tcPr>
          <w:p w:rsidR="00BC4E72" w:rsidRDefault="00330207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0.314</w:t>
            </w:r>
          </w:p>
        </w:tc>
        <w:tc>
          <w:tcPr>
            <w:tcW w:w="810" w:type="dxa"/>
          </w:tcPr>
          <w:p w:rsidR="00BC4E72" w:rsidRDefault="00330207">
            <w:pPr>
              <w:pStyle w:val="TableParagraph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8.86</w:t>
            </w:r>
          </w:p>
        </w:tc>
        <w:tc>
          <w:tcPr>
            <w:tcW w:w="1525" w:type="dxa"/>
          </w:tcPr>
          <w:p w:rsidR="00BC4E72" w:rsidRDefault="00330207">
            <w:pPr>
              <w:pStyle w:val="TableParagraph"/>
              <w:ind w:left="616"/>
              <w:rPr>
                <w:b/>
                <w:sz w:val="20"/>
              </w:rPr>
            </w:pPr>
            <w:r>
              <w:rPr>
                <w:b/>
                <w:sz w:val="20"/>
              </w:rPr>
              <w:t>16x</w:t>
            </w:r>
          </w:p>
        </w:tc>
        <w:tc>
          <w:tcPr>
            <w:tcW w:w="1441" w:type="dxa"/>
          </w:tcPr>
          <w:p w:rsidR="00BC4E72" w:rsidRDefault="00330207">
            <w:pPr>
              <w:pStyle w:val="TableParagraph"/>
              <w:ind w:left="190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16x</w:t>
            </w:r>
          </w:p>
        </w:tc>
      </w:tr>
      <w:tr w:rsidR="00BC4E72">
        <w:trPr>
          <w:trHeight w:val="688"/>
        </w:trPr>
        <w:tc>
          <w:tcPr>
            <w:tcW w:w="2246" w:type="dxa"/>
          </w:tcPr>
          <w:p w:rsidR="00BC4E72" w:rsidRDefault="00330207">
            <w:pPr>
              <w:pStyle w:val="TableParagraph"/>
              <w:ind w:left="107" w:right="231"/>
              <w:rPr>
                <w:sz w:val="20"/>
              </w:rPr>
            </w:pPr>
            <w:r>
              <w:rPr>
                <w:sz w:val="20"/>
              </w:rPr>
              <w:t xml:space="preserve">Human / Repeat Dose Clinical Study </w:t>
            </w:r>
            <w:r w:rsidR="009B6ECD">
              <w:rPr>
                <w:sz w:val="20"/>
              </w:rPr>
              <w:t>PROJECT 8</w:t>
            </w:r>
            <w:r>
              <w:rPr>
                <w:sz w:val="20"/>
              </w:rPr>
              <w:t>/</w:t>
            </w:r>
          </w:p>
          <w:p w:rsidR="00BC4E72" w:rsidRDefault="00330207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Unilateral Intratympanic</w:t>
            </w:r>
          </w:p>
        </w:tc>
        <w:tc>
          <w:tcPr>
            <w:tcW w:w="974" w:type="dxa"/>
          </w:tcPr>
          <w:p w:rsidR="00BC4E72" w:rsidRDefault="00330207">
            <w:pPr>
              <w:pStyle w:val="TableParagraph"/>
              <w:ind w:left="278" w:hanging="111"/>
              <w:rPr>
                <w:sz w:val="20"/>
              </w:rPr>
            </w:pPr>
            <w:r>
              <w:rPr>
                <w:w w:val="95"/>
                <w:sz w:val="20"/>
              </w:rPr>
              <w:t xml:space="preserve">Clinical </w:t>
            </w:r>
            <w:r>
              <w:rPr>
                <w:sz w:val="20"/>
              </w:rPr>
              <w:t>Dose</w:t>
            </w:r>
          </w:p>
        </w:tc>
        <w:tc>
          <w:tcPr>
            <w:tcW w:w="681" w:type="dxa"/>
          </w:tcPr>
          <w:p w:rsidR="00BC4E72" w:rsidRDefault="00330207">
            <w:pPr>
              <w:pStyle w:val="TableParagraph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952" w:type="dxa"/>
          </w:tcPr>
          <w:p w:rsidR="00BC4E72" w:rsidRDefault="00330207">
            <w:pPr>
              <w:pStyle w:val="TableParagraph"/>
              <w:ind w:right="235"/>
              <w:jc w:val="right"/>
              <w:rPr>
                <w:sz w:val="20"/>
              </w:rPr>
            </w:pPr>
            <w:r>
              <w:rPr>
                <w:sz w:val="20"/>
              </w:rPr>
              <w:t>17.72</w:t>
            </w:r>
          </w:p>
        </w:tc>
        <w:tc>
          <w:tcPr>
            <w:tcW w:w="899" w:type="dxa"/>
          </w:tcPr>
          <w:p w:rsidR="00BC4E72" w:rsidRDefault="00330207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810" w:type="dxa"/>
          </w:tcPr>
          <w:p w:rsidR="00BC4E72" w:rsidRDefault="00330207">
            <w:pPr>
              <w:pStyle w:val="TableParagraph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17.72</w:t>
            </w:r>
          </w:p>
        </w:tc>
        <w:tc>
          <w:tcPr>
            <w:tcW w:w="1525" w:type="dxa"/>
          </w:tcPr>
          <w:p w:rsidR="00BC4E72" w:rsidRDefault="00330207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441" w:type="dxa"/>
          </w:tcPr>
          <w:p w:rsidR="00BC4E72" w:rsidRDefault="00330207">
            <w:pPr>
              <w:pStyle w:val="TableParagraph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</w:tbl>
    <w:p w:rsidR="00BC4E72" w:rsidRDefault="00330207">
      <w:pPr>
        <w:pStyle w:val="a4"/>
        <w:numPr>
          <w:ilvl w:val="0"/>
          <w:numId w:val="5"/>
        </w:numPr>
        <w:tabs>
          <w:tab w:val="left" w:pos="241"/>
        </w:tabs>
        <w:spacing w:before="62"/>
        <w:ind w:left="240" w:hanging="120"/>
        <w:rPr>
          <w:sz w:val="16"/>
        </w:rPr>
      </w:pPr>
      <w:r>
        <w:rPr>
          <w:sz w:val="16"/>
        </w:rPr>
        <w:t>NOAEL</w:t>
      </w:r>
      <w:r>
        <w:rPr>
          <w:spacing w:val="-2"/>
          <w:sz w:val="16"/>
        </w:rPr>
        <w:t xml:space="preserve"> </w:t>
      </w:r>
      <w:r>
        <w:rPr>
          <w:sz w:val="16"/>
        </w:rPr>
        <w:t>Dose</w:t>
      </w:r>
    </w:p>
    <w:p w:rsidR="00BC4E72" w:rsidRDefault="00330207">
      <w:pPr>
        <w:spacing w:line="181" w:lineRule="exact"/>
        <w:ind w:left="120"/>
        <w:rPr>
          <w:sz w:val="16"/>
        </w:rPr>
      </w:pPr>
      <w:r>
        <w:rPr>
          <w:sz w:val="16"/>
        </w:rPr>
        <w:t>** Guinea Pigs were dosed by bilateral intratympanic injections</w:t>
      </w:r>
    </w:p>
    <w:p w:rsidR="00BC4E72" w:rsidRDefault="00330207">
      <w:pPr>
        <w:ind w:left="391" w:right="399" w:hanging="272"/>
        <w:rPr>
          <w:sz w:val="16"/>
        </w:rPr>
      </w:pPr>
      <w:r>
        <w:rPr>
          <w:sz w:val="16"/>
        </w:rPr>
        <w:t>*** Assuming 100% systemic absorption of bilateral intratympanic dose; based on body surface area (mg/m</w:t>
      </w:r>
      <w:r>
        <w:rPr>
          <w:position w:val="6"/>
          <w:sz w:val="10"/>
        </w:rPr>
        <w:t>2</w:t>
      </w:r>
      <w:r>
        <w:rPr>
          <w:sz w:val="16"/>
        </w:rPr>
        <w:t>) comparisons, using Km values of 8 for guinea pig, and 37 for human. Guinea pig body weight was assumed to be 400 grams, human 60 kg (</w:t>
      </w:r>
      <w:r>
        <w:rPr>
          <w:color w:val="0000FF"/>
          <w:sz w:val="16"/>
        </w:rPr>
        <w:t>FDA, 2005</w:t>
      </w:r>
      <w:r>
        <w:rPr>
          <w:sz w:val="16"/>
        </w:rPr>
        <w:t>)</w:t>
      </w:r>
    </w:p>
    <w:p w:rsidR="00BC4E72" w:rsidRDefault="00BC4E72">
      <w:pPr>
        <w:pStyle w:val="a3"/>
        <w:rPr>
          <w:sz w:val="21"/>
        </w:rPr>
      </w:pPr>
    </w:p>
    <w:p w:rsidR="00BC4E72" w:rsidRDefault="00330207">
      <w:pPr>
        <w:pStyle w:val="a3"/>
        <w:spacing w:line="242" w:lineRule="auto"/>
        <w:ind w:left="120" w:right="395"/>
        <w:jc w:val="both"/>
      </w:pPr>
      <w:r>
        <w:t xml:space="preserve">Clinical plasma PK from the Phase 1 study conducted with a single unilateral intratympanic </w:t>
      </w:r>
      <w:r>
        <w:rPr>
          <w:position w:val="2"/>
        </w:rPr>
        <w:t xml:space="preserve">injection of (0.2 mL) </w:t>
      </w:r>
      <w:r w:rsidR="009B6ECD">
        <w:rPr>
          <w:position w:val="2"/>
        </w:rPr>
        <w:t>PROJECT 8</w:t>
      </w:r>
      <w:r>
        <w:rPr>
          <w:position w:val="2"/>
        </w:rPr>
        <w:t xml:space="preserve"> (</w:t>
      </w:r>
      <w:hyperlink w:anchor="_bookmark13" w:history="1">
        <w:r>
          <w:rPr>
            <w:color w:val="0000FF"/>
            <w:position w:val="2"/>
          </w:rPr>
          <w:t>Table 9</w:t>
        </w:r>
      </w:hyperlink>
      <w:r>
        <w:rPr>
          <w:position w:val="2"/>
        </w:rPr>
        <w:t>) indicated that maximal plasma concentrations (C</w:t>
      </w:r>
      <w:r>
        <w:rPr>
          <w:sz w:val="16"/>
        </w:rPr>
        <w:t>max</w:t>
      </w:r>
      <w:r>
        <w:rPr>
          <w:position w:val="2"/>
        </w:rPr>
        <w:t xml:space="preserve">) of </w:t>
      </w:r>
      <w:r w:rsidR="009B6ECD">
        <w:t>PROJECT 8</w:t>
      </w:r>
      <w:r>
        <w:rPr>
          <w:spacing w:val="-10"/>
        </w:rPr>
        <w:t xml:space="preserve"> </w:t>
      </w:r>
      <w:r>
        <w:t>(0.58</w:t>
      </w:r>
      <w:r>
        <w:rPr>
          <w:spacing w:val="-9"/>
        </w:rPr>
        <w:t xml:space="preserve"> </w:t>
      </w:r>
      <w:r>
        <w:t>ng/mL;</w:t>
      </w:r>
      <w:r>
        <w:rPr>
          <w:spacing w:val="-8"/>
        </w:rPr>
        <w:t xml:space="preserve"> </w:t>
      </w:r>
      <w:r>
        <w:t>0.001</w:t>
      </w:r>
      <w:r>
        <w:rPr>
          <w:spacing w:val="-7"/>
        </w:rPr>
        <w:t xml:space="preserve"> </w:t>
      </w:r>
      <w:r>
        <w:t>µM)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27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31-fold,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29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178-fold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plasma</w:t>
      </w:r>
      <w:r>
        <w:rPr>
          <w:spacing w:val="-10"/>
        </w:rPr>
        <w:t xml:space="preserve"> </w:t>
      </w:r>
      <w:r>
        <w:t>levels observed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(0.069</w:t>
      </w:r>
      <w:r>
        <w:rPr>
          <w:spacing w:val="-4"/>
        </w:rPr>
        <w:t xml:space="preserve"> </w:t>
      </w:r>
      <w:r>
        <w:t>mg), and</w:t>
      </w:r>
      <w:r>
        <w:rPr>
          <w:spacing w:val="-4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NOAEL</w:t>
      </w:r>
      <w:r>
        <w:rPr>
          <w:spacing w:val="-6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t>(0.157 mg)</w:t>
      </w:r>
      <w:r>
        <w:rPr>
          <w:spacing w:val="-5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dose</w:t>
      </w:r>
      <w:r>
        <w:rPr>
          <w:spacing w:val="-4"/>
        </w:rPr>
        <w:t xml:space="preserve"> </w:t>
      </w:r>
      <w:r>
        <w:t xml:space="preserve">and </w:t>
      </w:r>
      <w:r>
        <w:rPr>
          <w:position w:val="2"/>
        </w:rPr>
        <w:t>repeat dose intratympanic guinea pig toxicology studies, respectively. Clinical plasma C</w:t>
      </w:r>
      <w:r>
        <w:rPr>
          <w:sz w:val="16"/>
        </w:rPr>
        <w:t xml:space="preserve">max </w:t>
      </w:r>
      <w:r>
        <w:rPr>
          <w:position w:val="2"/>
        </w:rPr>
        <w:t xml:space="preserve">for </w:t>
      </w:r>
      <w:r w:rsidR="009B6ECD">
        <w:rPr>
          <w:position w:val="2"/>
        </w:rPr>
        <w:t>PROJECT 8</w:t>
      </w:r>
      <w:r>
        <w:rPr>
          <w:position w:val="2"/>
        </w:rPr>
        <w:t xml:space="preserve"> was 722 to 4172-fold lower than plasma C</w:t>
      </w:r>
      <w:r>
        <w:rPr>
          <w:sz w:val="16"/>
        </w:rPr>
        <w:t xml:space="preserve">max </w:t>
      </w:r>
      <w:r>
        <w:rPr>
          <w:position w:val="2"/>
        </w:rPr>
        <w:t xml:space="preserve">levels at the NOAELs or maximum tolerated </w:t>
      </w:r>
      <w:r>
        <w:t xml:space="preserve">doses (MTDs) in rat and dog oral toxicity studies with </w:t>
      </w:r>
      <w:r w:rsidR="009B6ECD">
        <w:t>PROJECT 8</w:t>
      </w:r>
      <w:r>
        <w:t xml:space="preserve"> (</w:t>
      </w:r>
      <w:hyperlink w:anchor="_bookmark13" w:history="1">
        <w:r>
          <w:rPr>
            <w:color w:val="0000FF"/>
          </w:rPr>
          <w:t>Table</w:t>
        </w:r>
        <w:r>
          <w:rPr>
            <w:color w:val="0000FF"/>
            <w:spacing w:val="-10"/>
          </w:rPr>
          <w:t xml:space="preserve"> </w:t>
        </w:r>
        <w:r>
          <w:rPr>
            <w:color w:val="0000FF"/>
          </w:rPr>
          <w:t>9</w:t>
        </w:r>
      </w:hyperlink>
      <w:r>
        <w:t>).</w:t>
      </w:r>
    </w:p>
    <w:p w:rsidR="00BC4E72" w:rsidRDefault="00330207">
      <w:pPr>
        <w:pStyle w:val="a3"/>
        <w:spacing w:before="118"/>
        <w:ind w:left="119" w:right="393"/>
        <w:jc w:val="both"/>
      </w:pPr>
      <w:r>
        <w:rPr>
          <w:position w:val="2"/>
        </w:rPr>
        <w:t>Plasma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max</w:t>
      </w:r>
      <w:r>
        <w:rPr>
          <w:spacing w:val="14"/>
          <w:sz w:val="16"/>
        </w:rPr>
        <w:t xml:space="preserve"> </w:t>
      </w:r>
      <w:r>
        <w:rPr>
          <w:position w:val="2"/>
        </w:rPr>
        <w:t>for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FX00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clinical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study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(3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µM)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was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35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46-fold,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30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64-fold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lower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than the C</w:t>
      </w:r>
      <w:r>
        <w:rPr>
          <w:sz w:val="16"/>
        </w:rPr>
        <w:t xml:space="preserve">max </w:t>
      </w:r>
      <w:r>
        <w:rPr>
          <w:position w:val="2"/>
        </w:rPr>
        <w:t xml:space="preserve">at the lowest (1.57 mg), and highest dose (4.43 mg) of FX00 tested in single dose and </w:t>
      </w:r>
      <w:r>
        <w:t>repeat</w:t>
      </w:r>
      <w:r>
        <w:rPr>
          <w:spacing w:val="-7"/>
        </w:rPr>
        <w:t xml:space="preserve"> </w:t>
      </w:r>
      <w:r>
        <w:t>dose</w:t>
      </w:r>
      <w:r>
        <w:rPr>
          <w:spacing w:val="-10"/>
        </w:rPr>
        <w:t xml:space="preserve"> </w:t>
      </w:r>
      <w:r>
        <w:t>intratympanic</w:t>
      </w:r>
      <w:r>
        <w:rPr>
          <w:spacing w:val="-7"/>
        </w:rPr>
        <w:t xml:space="preserve"> </w:t>
      </w:r>
      <w:r>
        <w:t>guinea</w:t>
      </w:r>
      <w:r>
        <w:rPr>
          <w:spacing w:val="-7"/>
        </w:rPr>
        <w:t xml:space="preserve"> </w:t>
      </w:r>
      <w:r>
        <w:t>pig</w:t>
      </w:r>
      <w:r>
        <w:rPr>
          <w:spacing w:val="-9"/>
        </w:rPr>
        <w:t xml:space="preserve"> </w:t>
      </w:r>
      <w:r>
        <w:t>toxicology</w:t>
      </w:r>
      <w:r>
        <w:rPr>
          <w:spacing w:val="-12"/>
        </w:rPr>
        <w:t xml:space="preserve"> </w:t>
      </w:r>
      <w:r>
        <w:t>studies,</w:t>
      </w:r>
      <w:r>
        <w:rPr>
          <w:spacing w:val="-9"/>
        </w:rPr>
        <w:t xml:space="preserve"> </w:t>
      </w:r>
      <w:r>
        <w:t>respectively</w:t>
      </w:r>
      <w:r>
        <w:rPr>
          <w:spacing w:val="-13"/>
        </w:rPr>
        <w:t xml:space="preserve"> </w:t>
      </w:r>
      <w:r>
        <w:t>(</w:t>
      </w:r>
      <w:hyperlink w:anchor="_bookmark13" w:history="1">
        <w:r>
          <w:rPr>
            <w:color w:val="0000FF"/>
          </w:rPr>
          <w:t>Table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9</w:t>
        </w:r>
      </w:hyperlink>
      <w:r>
        <w:t>).</w:t>
      </w:r>
      <w:r>
        <w:rPr>
          <w:spacing w:val="-6"/>
        </w:rPr>
        <w:t xml:space="preserve"> </w:t>
      </w:r>
      <w:r>
        <w:t>Further,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FX00 </w:t>
      </w:r>
      <w:r>
        <w:rPr>
          <w:position w:val="2"/>
        </w:rPr>
        <w:t>C</w:t>
      </w:r>
      <w:r>
        <w:rPr>
          <w:sz w:val="16"/>
        </w:rPr>
        <w:t xml:space="preserve">max </w:t>
      </w:r>
      <w:r>
        <w:rPr>
          <w:position w:val="2"/>
        </w:rPr>
        <w:t xml:space="preserve">in the clinical PK study was 113 to 226-fold lower than the accepted therapeutic range </w:t>
      </w:r>
      <w:r>
        <w:t xml:space="preserve">following systemic treatment for epilepsy (50-100 µg/mL; </w:t>
      </w:r>
      <w:proofErr w:type="spellStart"/>
      <w:r>
        <w:rPr>
          <w:color w:val="0000FF"/>
        </w:rPr>
        <w:t>Depacon</w:t>
      </w:r>
      <w:proofErr w:type="spellEnd"/>
      <w:r>
        <w:rPr>
          <w:color w:val="0000FF"/>
          <w:position w:val="9"/>
          <w:sz w:val="16"/>
        </w:rPr>
        <w:t xml:space="preserve">® </w:t>
      </w:r>
      <w:r>
        <w:rPr>
          <w:color w:val="0000FF"/>
        </w:rPr>
        <w:t>Prescribing Information</w:t>
      </w:r>
      <w:r>
        <w:t>), respectively. FX00 is approved in the US for the treatment of epilepsy and has been extensively studied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healthy</w:t>
      </w:r>
      <w:r>
        <w:rPr>
          <w:spacing w:val="-18"/>
        </w:rPr>
        <w:t xml:space="preserve"> </w:t>
      </w:r>
      <w:r>
        <w:t>volunteers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oral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intravenous</w:t>
      </w:r>
      <w:r>
        <w:rPr>
          <w:spacing w:val="-10"/>
        </w:rPr>
        <w:t xml:space="preserve"> </w:t>
      </w:r>
      <w:r>
        <w:t>formulations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well- documented profile of efficacy and safety/tolerability since its first approval in</w:t>
      </w:r>
      <w:r>
        <w:rPr>
          <w:spacing w:val="-17"/>
        </w:rPr>
        <w:t xml:space="preserve"> </w:t>
      </w:r>
      <w:r>
        <w:t>1996.</w:t>
      </w:r>
    </w:p>
    <w:p w:rsidR="00BC4E72" w:rsidRDefault="00BC4E72">
      <w:pPr>
        <w:jc w:val="both"/>
        <w:sectPr w:rsidR="00BC4E72">
          <w:pgSz w:w="12240" w:h="15840"/>
          <w:pgMar w:top="1340" w:right="1040" w:bottom="1460" w:left="1320" w:header="219" w:footer="1255" w:gutter="0"/>
          <w:cols w:space="720"/>
        </w:sectPr>
      </w:pPr>
    </w:p>
    <w:p w:rsidR="00BC4E72" w:rsidRDefault="00330207">
      <w:pPr>
        <w:pStyle w:val="2"/>
        <w:tabs>
          <w:tab w:val="left" w:pos="1559"/>
        </w:tabs>
        <w:spacing w:line="244" w:lineRule="auto"/>
        <w:ind w:left="1560" w:right="567" w:hanging="1440"/>
      </w:pPr>
      <w:bookmarkStart w:id="13" w:name="_bookmark13"/>
      <w:bookmarkEnd w:id="13"/>
      <w:r>
        <w:lastRenderedPageBreak/>
        <w:t>Table</w:t>
      </w:r>
      <w:r>
        <w:rPr>
          <w:spacing w:val="-1"/>
        </w:rPr>
        <w:t xml:space="preserve"> </w:t>
      </w:r>
      <w:r>
        <w:t>9:</w:t>
      </w:r>
      <w:r>
        <w:tab/>
        <w:t>Clinical Margins of Safety from Toxicology Studies Conducted with</w:t>
      </w:r>
      <w:r>
        <w:rPr>
          <w:spacing w:val="-24"/>
        </w:rPr>
        <w:t xml:space="preserve"> </w:t>
      </w:r>
      <w:r w:rsidR="009B6ECD">
        <w:t>PROJECT 8</w:t>
      </w:r>
      <w:r>
        <w:t xml:space="preserve"> </w:t>
      </w:r>
      <w:r>
        <w:rPr>
          <w:position w:val="1"/>
        </w:rPr>
        <w:t>(Systemic Exposure [C</w:t>
      </w:r>
      <w:r>
        <w:rPr>
          <w:sz w:val="16"/>
        </w:rPr>
        <w:t>max</w:t>
      </w:r>
      <w:r>
        <w:rPr>
          <w:position w:val="1"/>
        </w:rPr>
        <w:t>]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Comparison)</w:t>
      </w:r>
    </w:p>
    <w:p w:rsidR="00BC4E72" w:rsidRDefault="00BC4E72">
      <w:pPr>
        <w:pStyle w:val="a3"/>
        <w:spacing w:before="9"/>
        <w:rPr>
          <w:b/>
          <w:sz w:val="9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1466"/>
        <w:gridCol w:w="1156"/>
        <w:gridCol w:w="993"/>
        <w:gridCol w:w="995"/>
        <w:gridCol w:w="983"/>
        <w:gridCol w:w="894"/>
        <w:gridCol w:w="906"/>
        <w:gridCol w:w="1060"/>
      </w:tblGrid>
      <w:tr w:rsidR="00BC4E72">
        <w:trPr>
          <w:trHeight w:val="584"/>
        </w:trPr>
        <w:tc>
          <w:tcPr>
            <w:tcW w:w="895" w:type="dxa"/>
            <w:vMerge w:val="restart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Species</w:t>
            </w:r>
          </w:p>
        </w:tc>
        <w:tc>
          <w:tcPr>
            <w:tcW w:w="2622" w:type="dxa"/>
            <w:gridSpan w:val="2"/>
            <w:vMerge w:val="restart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Route of Administration</w:t>
            </w:r>
          </w:p>
        </w:tc>
        <w:tc>
          <w:tcPr>
            <w:tcW w:w="1988" w:type="dxa"/>
            <w:gridSpan w:val="2"/>
          </w:tcPr>
          <w:p w:rsidR="00BC4E72" w:rsidRDefault="00330207">
            <w:pPr>
              <w:pStyle w:val="TableParagraph"/>
              <w:ind w:left="442"/>
              <w:rPr>
                <w:b/>
                <w:sz w:val="20"/>
              </w:rPr>
            </w:pPr>
            <w:r>
              <w:rPr>
                <w:b/>
                <w:sz w:val="20"/>
              </w:rPr>
              <w:t>Doses Tested</w:t>
            </w:r>
          </w:p>
        </w:tc>
        <w:tc>
          <w:tcPr>
            <w:tcW w:w="1877" w:type="dxa"/>
            <w:gridSpan w:val="2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ind w:left="415" w:right="270" w:hanging="92"/>
              <w:rPr>
                <w:b/>
                <w:sz w:val="20"/>
              </w:rPr>
            </w:pPr>
            <w:r>
              <w:rPr>
                <w:b/>
                <w:sz w:val="20"/>
              </w:rPr>
              <w:t>Concentration ng/mL (µM)</w:t>
            </w:r>
          </w:p>
        </w:tc>
        <w:tc>
          <w:tcPr>
            <w:tcW w:w="1966" w:type="dxa"/>
            <w:gridSpan w:val="2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ind w:left="412" w:right="100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Margins (relative to </w:t>
            </w:r>
            <w:r>
              <w:rPr>
                <w:b/>
                <w:position w:val="1"/>
                <w:sz w:val="20"/>
              </w:rPr>
              <w:t>clinical C</w:t>
            </w:r>
            <w:r>
              <w:rPr>
                <w:b/>
                <w:sz w:val="13"/>
              </w:rPr>
              <w:t>max</w:t>
            </w:r>
            <w:r>
              <w:rPr>
                <w:b/>
                <w:position w:val="1"/>
                <w:sz w:val="20"/>
              </w:rPr>
              <w:t>)</w:t>
            </w:r>
          </w:p>
        </w:tc>
      </w:tr>
      <w:tr w:rsidR="00BC4E72">
        <w:trPr>
          <w:trHeight w:val="231"/>
        </w:trPr>
        <w:tc>
          <w:tcPr>
            <w:tcW w:w="895" w:type="dxa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gridSpan w:val="2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bottom w:val="double" w:sz="1" w:space="0" w:color="000000"/>
            </w:tcBorders>
          </w:tcPr>
          <w:p w:rsidR="00BC4E72" w:rsidRDefault="009B6ECD">
            <w:pPr>
              <w:pStyle w:val="TableParagraph"/>
              <w:spacing w:line="212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line="212" w:lineRule="exact"/>
              <w:ind w:left="90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FX00</w:t>
            </w:r>
          </w:p>
        </w:tc>
        <w:tc>
          <w:tcPr>
            <w:tcW w:w="983" w:type="dxa"/>
            <w:tcBorders>
              <w:bottom w:val="double" w:sz="1" w:space="0" w:color="000000"/>
            </w:tcBorders>
          </w:tcPr>
          <w:p w:rsidR="00BC4E72" w:rsidRDefault="009B6ECD">
            <w:pPr>
              <w:pStyle w:val="TableParagraph"/>
              <w:spacing w:line="212" w:lineRule="exact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  <w:tc>
          <w:tcPr>
            <w:tcW w:w="894" w:type="dxa"/>
            <w:tcBorders>
              <w:bottom w:val="double" w:sz="1" w:space="0" w:color="000000"/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line="212" w:lineRule="exact"/>
              <w:ind w:left="171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FX00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9B6ECD">
            <w:pPr>
              <w:pStyle w:val="TableParagraph"/>
              <w:spacing w:line="212" w:lineRule="exact"/>
              <w:ind w:left="167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line="212" w:lineRule="exact"/>
              <w:ind w:left="281" w:right="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FX00</w:t>
            </w:r>
          </w:p>
        </w:tc>
      </w:tr>
      <w:tr w:rsidR="00BC4E72">
        <w:trPr>
          <w:trHeight w:val="863"/>
        </w:trPr>
        <w:tc>
          <w:tcPr>
            <w:tcW w:w="895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101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Human</w:t>
            </w:r>
          </w:p>
        </w:tc>
        <w:tc>
          <w:tcPr>
            <w:tcW w:w="1466" w:type="dxa"/>
            <w:tcBorders>
              <w:top w:val="double" w:sz="1" w:space="0" w:color="000000"/>
            </w:tcBorders>
          </w:tcPr>
          <w:p w:rsidR="00BC4E72" w:rsidRDefault="009B6ECD">
            <w:pPr>
              <w:pStyle w:val="TableParagraph"/>
              <w:spacing w:before="38"/>
              <w:ind w:left="124" w:right="110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8</w:t>
            </w:r>
            <w:r w:rsidR="00330207">
              <w:rPr>
                <w:b/>
                <w:sz w:val="20"/>
              </w:rPr>
              <w:t xml:space="preserve"> Single </w:t>
            </w:r>
            <w:r w:rsidR="00330207">
              <w:rPr>
                <w:b/>
                <w:spacing w:val="-1"/>
                <w:sz w:val="20"/>
              </w:rPr>
              <w:t xml:space="preserve">intratympanic </w:t>
            </w:r>
            <w:r w:rsidR="00330207">
              <w:rPr>
                <w:b/>
                <w:sz w:val="20"/>
              </w:rPr>
              <w:t>dose</w:t>
            </w:r>
          </w:p>
        </w:tc>
        <w:tc>
          <w:tcPr>
            <w:tcW w:w="1156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38" w:line="242" w:lineRule="auto"/>
              <w:ind w:left="372" w:hanging="12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Clinical </w:t>
            </w:r>
            <w:r>
              <w:rPr>
                <w:b/>
                <w:sz w:val="20"/>
              </w:rPr>
              <w:t>Dose</w:t>
            </w:r>
          </w:p>
        </w:tc>
        <w:tc>
          <w:tcPr>
            <w:tcW w:w="993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8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0.628</w:t>
            </w:r>
          </w:p>
          <w:p w:rsidR="00BC4E72" w:rsidRDefault="00330207">
            <w:pPr>
              <w:pStyle w:val="TableParagraph"/>
              <w:spacing w:before="38"/>
              <w:ind w:left="84" w:right="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mg/dose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90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17.72</w:t>
            </w:r>
          </w:p>
          <w:p w:rsidR="00BC4E72" w:rsidRDefault="00330207">
            <w:pPr>
              <w:pStyle w:val="TableParagraph"/>
              <w:spacing w:before="38"/>
              <w:ind w:left="85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mg/dose</w:t>
            </w:r>
          </w:p>
        </w:tc>
        <w:tc>
          <w:tcPr>
            <w:tcW w:w="983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82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0.58</w:t>
            </w:r>
          </w:p>
          <w:p w:rsidR="00BC4E72" w:rsidRDefault="00330207">
            <w:pPr>
              <w:pStyle w:val="TableParagraph"/>
              <w:spacing w:before="38"/>
              <w:ind w:left="182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(0.001)</w:t>
            </w:r>
          </w:p>
          <w:p w:rsidR="00BC4E72" w:rsidRDefault="00330207"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(C</w:t>
            </w:r>
            <w:r>
              <w:rPr>
                <w:b/>
                <w:sz w:val="13"/>
              </w:rPr>
              <w:t>max</w:t>
            </w:r>
            <w:r>
              <w:rPr>
                <w:b/>
                <w:position w:val="1"/>
                <w:sz w:val="20"/>
              </w:rPr>
              <w:t>)</w:t>
            </w:r>
          </w:p>
        </w:tc>
        <w:tc>
          <w:tcPr>
            <w:tcW w:w="894" w:type="dxa"/>
            <w:tcBorders>
              <w:top w:val="double" w:sz="1" w:space="0" w:color="000000"/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171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  <w:p w:rsidR="00BC4E72" w:rsidRDefault="00330207">
            <w:pPr>
              <w:pStyle w:val="TableParagraph"/>
              <w:spacing w:before="3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(3.0)</w:t>
            </w:r>
          </w:p>
          <w:p w:rsidR="00BC4E72" w:rsidRDefault="00330207">
            <w:pPr>
              <w:pStyle w:val="TableParagraph"/>
              <w:spacing w:before="41"/>
              <w:ind w:left="171" w:right="136"/>
              <w:jc w:val="center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(C</w:t>
            </w:r>
            <w:r>
              <w:rPr>
                <w:b/>
                <w:sz w:val="13"/>
              </w:rPr>
              <w:t>max</w:t>
            </w:r>
            <w:r>
              <w:rPr>
                <w:b/>
                <w:position w:val="1"/>
                <w:sz w:val="20"/>
              </w:rPr>
              <w:t>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0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C4E72">
        <w:trPr>
          <w:trHeight w:val="568"/>
        </w:trPr>
        <w:tc>
          <w:tcPr>
            <w:tcW w:w="895" w:type="dxa"/>
            <w:vMerge w:val="restart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before="38"/>
              <w:ind w:left="311" w:hanging="154"/>
              <w:rPr>
                <w:sz w:val="20"/>
              </w:rPr>
            </w:pPr>
            <w:r>
              <w:rPr>
                <w:w w:val="95"/>
                <w:sz w:val="20"/>
              </w:rPr>
              <w:t xml:space="preserve">Guinea </w:t>
            </w:r>
            <w:r>
              <w:rPr>
                <w:sz w:val="20"/>
              </w:rPr>
              <w:t>Pig</w:t>
            </w:r>
          </w:p>
        </w:tc>
        <w:tc>
          <w:tcPr>
            <w:tcW w:w="1466" w:type="dxa"/>
            <w:vMerge w:val="restart"/>
            <w:tcBorders>
              <w:bottom w:val="double" w:sz="1" w:space="0" w:color="000000"/>
            </w:tcBorders>
          </w:tcPr>
          <w:p w:rsidR="00BC4E72" w:rsidRDefault="009B6ECD">
            <w:pPr>
              <w:pStyle w:val="TableParagraph"/>
              <w:spacing w:before="38"/>
              <w:ind w:left="123" w:right="109"/>
              <w:jc w:val="center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 xml:space="preserve"> Single Intratympanic Dose</w:t>
            </w:r>
          </w:p>
        </w:tc>
        <w:tc>
          <w:tcPr>
            <w:tcW w:w="1156" w:type="dxa"/>
          </w:tcPr>
          <w:p w:rsidR="00BC4E72" w:rsidRDefault="00330207">
            <w:pPr>
              <w:pStyle w:val="TableParagraph"/>
              <w:spacing w:before="41"/>
              <w:ind w:left="39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9"/>
              <w:ind w:left="89" w:right="75"/>
              <w:jc w:val="center"/>
              <w:rPr>
                <w:sz w:val="20"/>
              </w:rPr>
            </w:pPr>
            <w:r>
              <w:rPr>
                <w:sz w:val="20"/>
              </w:rPr>
              <w:t>0.069</w:t>
            </w:r>
          </w:p>
          <w:p w:rsidR="00BC4E72" w:rsidRDefault="00330207">
            <w:pPr>
              <w:pStyle w:val="TableParagraph"/>
              <w:ind w:left="86" w:right="75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39"/>
              <w:ind w:left="90" w:right="77"/>
              <w:jc w:val="center"/>
              <w:rPr>
                <w:sz w:val="20"/>
              </w:rPr>
            </w:pPr>
            <w:r>
              <w:rPr>
                <w:sz w:val="20"/>
              </w:rPr>
              <w:t>1.95</w:t>
            </w:r>
          </w:p>
          <w:p w:rsidR="00BC4E72" w:rsidRDefault="00330207">
            <w:pPr>
              <w:pStyle w:val="TableParagraph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41"/>
              <w:ind w:left="319"/>
              <w:rPr>
                <w:sz w:val="20"/>
              </w:rPr>
            </w:pPr>
            <w:r>
              <w:rPr>
                <w:sz w:val="20"/>
              </w:rPr>
              <w:t>15.5</w:t>
            </w:r>
          </w:p>
          <w:p w:rsidR="00BC4E72" w:rsidRDefault="00330207">
            <w:pPr>
              <w:pStyle w:val="TableParagraph"/>
              <w:spacing w:before="39"/>
              <w:ind w:left="252"/>
              <w:rPr>
                <w:sz w:val="20"/>
              </w:rPr>
            </w:pPr>
            <w:r>
              <w:rPr>
                <w:sz w:val="20"/>
              </w:rPr>
              <w:t>(0.03)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76"/>
              <w:rPr>
                <w:sz w:val="20"/>
              </w:rPr>
            </w:pPr>
            <w:r>
              <w:rPr>
                <w:sz w:val="20"/>
              </w:rPr>
              <w:t>15,400</w:t>
            </w:r>
          </w:p>
          <w:p w:rsidR="00BC4E72" w:rsidRDefault="00330207">
            <w:pPr>
              <w:pStyle w:val="TableParagraph"/>
              <w:spacing w:before="39"/>
              <w:ind w:left="234"/>
              <w:rPr>
                <w:sz w:val="20"/>
              </w:rPr>
            </w:pPr>
            <w:r>
              <w:rPr>
                <w:sz w:val="20"/>
              </w:rPr>
              <w:t>(107)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66" w:right="165"/>
              <w:jc w:val="center"/>
              <w:rPr>
                <w:sz w:val="20"/>
              </w:rPr>
            </w:pPr>
            <w:r>
              <w:rPr>
                <w:sz w:val="20"/>
              </w:rPr>
              <w:t>27x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1"/>
              <w:ind w:left="281" w:right="258"/>
              <w:jc w:val="center"/>
              <w:rPr>
                <w:sz w:val="20"/>
              </w:rPr>
            </w:pPr>
            <w:r>
              <w:rPr>
                <w:sz w:val="20"/>
              </w:rPr>
              <w:t>35x</w:t>
            </w:r>
          </w:p>
        </w:tc>
      </w:tr>
      <w:tr w:rsidR="00BC4E72">
        <w:trPr>
          <w:trHeight w:val="560"/>
        </w:trPr>
        <w:tc>
          <w:tcPr>
            <w:tcW w:w="895" w:type="dxa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</w:tcPr>
          <w:p w:rsidR="00BC4E72" w:rsidRDefault="00330207">
            <w:pPr>
              <w:pStyle w:val="TableParagraph"/>
              <w:spacing w:before="33"/>
              <w:ind w:left="410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1"/>
              <w:ind w:left="89" w:right="74"/>
              <w:jc w:val="center"/>
              <w:rPr>
                <w:sz w:val="20"/>
              </w:rPr>
            </w:pPr>
            <w:r>
              <w:rPr>
                <w:sz w:val="20"/>
              </w:rPr>
              <w:t>0.103</w:t>
            </w:r>
          </w:p>
          <w:p w:rsidR="00BC4E72" w:rsidRDefault="00330207">
            <w:pPr>
              <w:pStyle w:val="TableParagraph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31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2.95</w:t>
            </w:r>
          </w:p>
          <w:p w:rsidR="00BC4E72" w:rsidRDefault="00330207">
            <w:pPr>
              <w:pStyle w:val="TableParagraph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33"/>
              <w:ind w:left="320"/>
              <w:rPr>
                <w:sz w:val="20"/>
              </w:rPr>
            </w:pPr>
            <w:r>
              <w:rPr>
                <w:sz w:val="20"/>
              </w:rPr>
              <w:t>18.2</w:t>
            </w:r>
          </w:p>
          <w:p w:rsidR="00BC4E72" w:rsidRDefault="00330207">
            <w:pPr>
              <w:pStyle w:val="TableParagraph"/>
              <w:spacing w:before="39"/>
              <w:ind w:left="253"/>
              <w:rPr>
                <w:sz w:val="20"/>
              </w:rPr>
            </w:pPr>
            <w:r>
              <w:rPr>
                <w:sz w:val="20"/>
              </w:rPr>
              <w:t>(0.04)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33"/>
              <w:ind w:left="177"/>
              <w:rPr>
                <w:sz w:val="20"/>
              </w:rPr>
            </w:pPr>
            <w:r>
              <w:rPr>
                <w:sz w:val="20"/>
              </w:rPr>
              <w:t>19,100</w:t>
            </w:r>
          </w:p>
          <w:p w:rsidR="00BC4E72" w:rsidRDefault="00330207">
            <w:pPr>
              <w:pStyle w:val="TableParagraph"/>
              <w:spacing w:before="39"/>
              <w:ind w:left="234"/>
              <w:rPr>
                <w:sz w:val="20"/>
              </w:rPr>
            </w:pPr>
            <w:r>
              <w:rPr>
                <w:sz w:val="20"/>
              </w:rPr>
              <w:t>(133)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33"/>
              <w:ind w:left="167" w:right="165"/>
              <w:jc w:val="center"/>
              <w:rPr>
                <w:sz w:val="20"/>
              </w:rPr>
            </w:pPr>
            <w:r>
              <w:rPr>
                <w:sz w:val="20"/>
              </w:rPr>
              <w:t>31x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33"/>
              <w:ind w:left="281" w:right="257"/>
              <w:jc w:val="center"/>
              <w:rPr>
                <w:sz w:val="20"/>
              </w:rPr>
            </w:pPr>
            <w:r>
              <w:rPr>
                <w:sz w:val="20"/>
              </w:rPr>
              <w:t>43x</w:t>
            </w:r>
          </w:p>
        </w:tc>
      </w:tr>
      <w:tr w:rsidR="00BC4E72">
        <w:trPr>
          <w:trHeight w:val="570"/>
        </w:trPr>
        <w:tc>
          <w:tcPr>
            <w:tcW w:w="895" w:type="dxa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vMerge/>
            <w:tcBorders>
              <w:top w:val="nil"/>
              <w:bottom w:val="double" w:sz="1" w:space="0" w:color="000000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before="31"/>
              <w:ind w:left="3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3" w:type="dxa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before="28"/>
              <w:ind w:left="89" w:right="74"/>
              <w:jc w:val="center"/>
              <w:rPr>
                <w:sz w:val="20"/>
              </w:rPr>
            </w:pPr>
            <w:r>
              <w:rPr>
                <w:sz w:val="20"/>
              </w:rPr>
              <w:t>0.157</w:t>
            </w:r>
          </w:p>
          <w:p w:rsidR="00BC4E72" w:rsidRDefault="00330207">
            <w:pPr>
              <w:pStyle w:val="TableParagraph"/>
              <w:spacing w:before="3"/>
              <w:ind w:left="89" w:right="75"/>
              <w:jc w:val="center"/>
              <w:rPr>
                <w:sz w:val="20"/>
              </w:rPr>
            </w:pPr>
            <w:r>
              <w:rPr>
                <w:sz w:val="20"/>
              </w:rPr>
              <w:t>mg/dose*</w:t>
            </w:r>
          </w:p>
        </w:tc>
        <w:tc>
          <w:tcPr>
            <w:tcW w:w="995" w:type="dxa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before="28"/>
              <w:ind w:left="90" w:right="76"/>
              <w:jc w:val="center"/>
              <w:rPr>
                <w:sz w:val="20"/>
              </w:rPr>
            </w:pPr>
            <w:r>
              <w:rPr>
                <w:sz w:val="20"/>
              </w:rPr>
              <w:t>4.43</w:t>
            </w:r>
          </w:p>
          <w:p w:rsidR="00BC4E72" w:rsidRDefault="00330207">
            <w:pPr>
              <w:pStyle w:val="TableParagraph"/>
              <w:spacing w:before="3"/>
              <w:ind w:left="90" w:right="77"/>
              <w:jc w:val="center"/>
              <w:rPr>
                <w:sz w:val="20"/>
              </w:rPr>
            </w:pPr>
            <w:r>
              <w:rPr>
                <w:sz w:val="20"/>
              </w:rPr>
              <w:t>mg/dose*</w:t>
            </w:r>
          </w:p>
        </w:tc>
        <w:tc>
          <w:tcPr>
            <w:tcW w:w="983" w:type="dxa"/>
            <w:tcBorders>
              <w:bottom w:val="double" w:sz="1" w:space="0" w:color="000000"/>
            </w:tcBorders>
          </w:tcPr>
          <w:p w:rsidR="00BC4E72" w:rsidRDefault="00330207">
            <w:pPr>
              <w:pStyle w:val="TableParagraph"/>
              <w:spacing w:before="31"/>
              <w:ind w:left="320"/>
              <w:rPr>
                <w:sz w:val="20"/>
              </w:rPr>
            </w:pPr>
            <w:r>
              <w:rPr>
                <w:sz w:val="20"/>
              </w:rPr>
              <w:t>17.4</w:t>
            </w:r>
          </w:p>
          <w:p w:rsidR="00BC4E72" w:rsidRDefault="00330207">
            <w:pPr>
              <w:pStyle w:val="TableParagraph"/>
              <w:spacing w:before="41"/>
              <w:ind w:left="252"/>
              <w:rPr>
                <w:sz w:val="20"/>
              </w:rPr>
            </w:pPr>
            <w:r>
              <w:rPr>
                <w:sz w:val="20"/>
              </w:rPr>
              <w:t>(0.04)</w:t>
            </w:r>
          </w:p>
        </w:tc>
        <w:tc>
          <w:tcPr>
            <w:tcW w:w="894" w:type="dxa"/>
            <w:tcBorders>
              <w:bottom w:val="double" w:sz="1" w:space="0" w:color="000000"/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31"/>
              <w:ind w:left="176"/>
              <w:rPr>
                <w:sz w:val="20"/>
              </w:rPr>
            </w:pPr>
            <w:r>
              <w:rPr>
                <w:sz w:val="20"/>
              </w:rPr>
              <w:t>20,400</w:t>
            </w:r>
          </w:p>
          <w:p w:rsidR="00BC4E72" w:rsidRDefault="00330207">
            <w:pPr>
              <w:pStyle w:val="TableParagraph"/>
              <w:spacing w:before="41"/>
              <w:ind w:left="234"/>
              <w:rPr>
                <w:sz w:val="20"/>
              </w:rPr>
            </w:pPr>
            <w:r>
              <w:rPr>
                <w:sz w:val="20"/>
              </w:rPr>
              <w:t>(142)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31"/>
              <w:ind w:left="166" w:right="165"/>
              <w:jc w:val="center"/>
              <w:rPr>
                <w:sz w:val="20"/>
              </w:rPr>
            </w:pPr>
            <w:r>
              <w:rPr>
                <w:sz w:val="20"/>
              </w:rPr>
              <w:t>30x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31"/>
              <w:ind w:left="281" w:right="258"/>
              <w:jc w:val="center"/>
              <w:rPr>
                <w:sz w:val="20"/>
              </w:rPr>
            </w:pPr>
            <w:r>
              <w:rPr>
                <w:sz w:val="20"/>
              </w:rPr>
              <w:t>46x</w:t>
            </w:r>
          </w:p>
        </w:tc>
      </w:tr>
      <w:tr w:rsidR="00BC4E72">
        <w:trPr>
          <w:trHeight w:val="608"/>
        </w:trPr>
        <w:tc>
          <w:tcPr>
            <w:tcW w:w="895" w:type="dxa"/>
            <w:vMerge w:val="restart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311" w:hanging="154"/>
              <w:rPr>
                <w:sz w:val="20"/>
              </w:rPr>
            </w:pPr>
            <w:r>
              <w:rPr>
                <w:w w:val="95"/>
                <w:sz w:val="20"/>
              </w:rPr>
              <w:t xml:space="preserve">Guinea </w:t>
            </w:r>
            <w:r>
              <w:rPr>
                <w:sz w:val="20"/>
              </w:rPr>
              <w:t>Pig</w:t>
            </w:r>
          </w:p>
        </w:tc>
        <w:tc>
          <w:tcPr>
            <w:tcW w:w="1466" w:type="dxa"/>
            <w:vMerge w:val="restart"/>
            <w:tcBorders>
              <w:top w:val="double" w:sz="1" w:space="0" w:color="000000"/>
            </w:tcBorders>
          </w:tcPr>
          <w:p w:rsidR="00BC4E72" w:rsidRDefault="009B6ECD">
            <w:pPr>
              <w:pStyle w:val="TableParagraph"/>
              <w:spacing w:before="40" w:line="261" w:lineRule="auto"/>
              <w:ind w:left="124" w:right="10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PROJECT 8</w:t>
            </w:r>
            <w:r w:rsidR="00330207">
              <w:rPr>
                <w:w w:val="95"/>
                <w:sz w:val="20"/>
              </w:rPr>
              <w:t xml:space="preserve">-Repeat </w:t>
            </w:r>
            <w:r w:rsidR="00330207">
              <w:rPr>
                <w:sz w:val="20"/>
              </w:rPr>
              <w:t xml:space="preserve">Intratympanic (4 </w:t>
            </w:r>
            <w:proofErr w:type="gramStart"/>
            <w:r w:rsidR="00330207">
              <w:rPr>
                <w:sz w:val="20"/>
              </w:rPr>
              <w:t>weekly</w:t>
            </w:r>
            <w:proofErr w:type="gramEnd"/>
          </w:p>
          <w:p w:rsidR="00BC4E72" w:rsidRDefault="00330207">
            <w:pPr>
              <w:pStyle w:val="TableParagraph"/>
              <w:spacing w:line="208" w:lineRule="exact"/>
              <w:ind w:left="117" w:right="109"/>
              <w:jc w:val="center"/>
              <w:rPr>
                <w:sz w:val="20"/>
              </w:rPr>
            </w:pPr>
            <w:r>
              <w:rPr>
                <w:sz w:val="20"/>
              </w:rPr>
              <w:t>doses)</w:t>
            </w:r>
          </w:p>
        </w:tc>
        <w:tc>
          <w:tcPr>
            <w:tcW w:w="1156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3"/>
              <w:ind w:left="39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3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89" w:right="75"/>
              <w:jc w:val="center"/>
              <w:rPr>
                <w:sz w:val="20"/>
              </w:rPr>
            </w:pPr>
            <w:r>
              <w:rPr>
                <w:sz w:val="20"/>
              </w:rPr>
              <w:t>0.069</w:t>
            </w:r>
          </w:p>
          <w:p w:rsidR="00BC4E72" w:rsidRDefault="00330207">
            <w:pPr>
              <w:pStyle w:val="TableParagraph"/>
              <w:spacing w:before="1"/>
              <w:ind w:left="86" w:right="75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95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90" w:right="76"/>
              <w:jc w:val="center"/>
              <w:rPr>
                <w:sz w:val="20"/>
              </w:rPr>
            </w:pPr>
            <w:r>
              <w:rPr>
                <w:sz w:val="20"/>
              </w:rPr>
              <w:t>1.95</w:t>
            </w:r>
          </w:p>
          <w:p w:rsidR="00BC4E72" w:rsidRDefault="00330207">
            <w:pPr>
              <w:pStyle w:val="TableParagraph"/>
              <w:spacing w:before="1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83" w:type="dxa"/>
            <w:tcBorders>
              <w:top w:val="double" w:sz="1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317"/>
              <w:rPr>
                <w:sz w:val="20"/>
              </w:rPr>
            </w:pPr>
            <w:r>
              <w:rPr>
                <w:sz w:val="20"/>
              </w:rPr>
              <w:t>16.8</w:t>
            </w:r>
          </w:p>
          <w:p w:rsidR="00BC4E72" w:rsidRDefault="00330207">
            <w:pPr>
              <w:pStyle w:val="TableParagraph"/>
              <w:spacing w:before="1"/>
              <w:ind w:left="252"/>
              <w:rPr>
                <w:sz w:val="20"/>
              </w:rPr>
            </w:pPr>
            <w:r>
              <w:rPr>
                <w:sz w:val="20"/>
              </w:rPr>
              <w:t>(0.04)</w:t>
            </w:r>
          </w:p>
        </w:tc>
        <w:tc>
          <w:tcPr>
            <w:tcW w:w="894" w:type="dxa"/>
            <w:tcBorders>
              <w:top w:val="double" w:sz="1" w:space="0" w:color="000000"/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0"/>
              <w:ind w:left="200"/>
              <w:rPr>
                <w:sz w:val="20"/>
              </w:rPr>
            </w:pPr>
            <w:r>
              <w:rPr>
                <w:sz w:val="20"/>
              </w:rPr>
              <w:t>13300</w:t>
            </w:r>
          </w:p>
          <w:p w:rsidR="00BC4E72" w:rsidRDefault="00330207">
            <w:pPr>
              <w:pStyle w:val="TableParagraph"/>
              <w:spacing w:before="1"/>
              <w:ind w:left="284"/>
              <w:rPr>
                <w:sz w:val="20"/>
              </w:rPr>
            </w:pPr>
            <w:r>
              <w:rPr>
                <w:sz w:val="20"/>
              </w:rPr>
              <w:t>(92)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3"/>
              <w:ind w:left="166" w:right="165"/>
              <w:jc w:val="center"/>
              <w:rPr>
                <w:sz w:val="20"/>
              </w:rPr>
            </w:pPr>
            <w:r>
              <w:rPr>
                <w:sz w:val="20"/>
              </w:rPr>
              <w:t>29x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3"/>
              <w:ind w:left="281" w:right="258"/>
              <w:jc w:val="center"/>
              <w:rPr>
                <w:sz w:val="20"/>
              </w:rPr>
            </w:pPr>
            <w:r>
              <w:rPr>
                <w:sz w:val="20"/>
              </w:rPr>
              <w:t>30x</w:t>
            </w:r>
          </w:p>
        </w:tc>
      </w:tr>
      <w:tr w:rsidR="00BC4E72">
        <w:trPr>
          <w:trHeight w:val="541"/>
        </w:trPr>
        <w:tc>
          <w:tcPr>
            <w:tcW w:w="895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</w:tcPr>
          <w:p w:rsidR="00BC4E72" w:rsidRDefault="00330207">
            <w:pPr>
              <w:pStyle w:val="TableParagraph"/>
              <w:spacing w:before="43"/>
              <w:ind w:left="410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41"/>
              <w:ind w:left="89" w:right="74"/>
              <w:jc w:val="center"/>
              <w:rPr>
                <w:sz w:val="20"/>
              </w:rPr>
            </w:pPr>
            <w:r>
              <w:rPr>
                <w:sz w:val="20"/>
              </w:rPr>
              <w:t>0.103</w:t>
            </w:r>
          </w:p>
          <w:p w:rsidR="00BC4E72" w:rsidRDefault="00330207">
            <w:pPr>
              <w:pStyle w:val="TableParagraph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41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2.95</w:t>
            </w:r>
          </w:p>
          <w:p w:rsidR="00BC4E72" w:rsidRDefault="00330207">
            <w:pPr>
              <w:pStyle w:val="TableParagraph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mg/dose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41"/>
              <w:ind w:left="317"/>
              <w:rPr>
                <w:sz w:val="20"/>
              </w:rPr>
            </w:pPr>
            <w:r>
              <w:rPr>
                <w:sz w:val="20"/>
              </w:rPr>
              <w:t>51.3</w:t>
            </w:r>
          </w:p>
          <w:p w:rsidR="00BC4E72" w:rsidRDefault="00330207">
            <w:pPr>
              <w:pStyle w:val="TableParagraph"/>
              <w:ind w:left="253"/>
              <w:rPr>
                <w:sz w:val="20"/>
              </w:rPr>
            </w:pPr>
            <w:r>
              <w:rPr>
                <w:sz w:val="20"/>
              </w:rPr>
              <w:t>(0.11)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201"/>
              <w:rPr>
                <w:sz w:val="20"/>
              </w:rPr>
            </w:pPr>
            <w:r>
              <w:rPr>
                <w:sz w:val="20"/>
              </w:rPr>
              <w:t>17500</w:t>
            </w:r>
          </w:p>
          <w:p w:rsidR="00BC4E72" w:rsidRDefault="00330207">
            <w:pPr>
              <w:pStyle w:val="TableParagraph"/>
              <w:ind w:left="234"/>
              <w:rPr>
                <w:sz w:val="20"/>
              </w:rPr>
            </w:pPr>
            <w:r>
              <w:rPr>
                <w:sz w:val="20"/>
              </w:rPr>
              <w:t>(122)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3"/>
              <w:ind w:left="167" w:right="165"/>
              <w:jc w:val="center"/>
              <w:rPr>
                <w:sz w:val="20"/>
              </w:rPr>
            </w:pPr>
            <w:r>
              <w:rPr>
                <w:sz w:val="20"/>
              </w:rPr>
              <w:t>88x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3"/>
              <w:ind w:left="281" w:right="257"/>
              <w:jc w:val="center"/>
              <w:rPr>
                <w:sz w:val="20"/>
              </w:rPr>
            </w:pPr>
            <w:r>
              <w:rPr>
                <w:sz w:val="20"/>
              </w:rPr>
              <w:t>40x</w:t>
            </w:r>
          </w:p>
        </w:tc>
      </w:tr>
      <w:tr w:rsidR="00BC4E72">
        <w:trPr>
          <w:trHeight w:val="539"/>
        </w:trPr>
        <w:tc>
          <w:tcPr>
            <w:tcW w:w="895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466" w:type="dxa"/>
            <w:vMerge/>
            <w:tcBorders>
              <w:top w:val="nil"/>
            </w:tcBorders>
          </w:tcPr>
          <w:p w:rsidR="00BC4E72" w:rsidRDefault="00BC4E72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</w:tcPr>
          <w:p w:rsidR="00BC4E72" w:rsidRDefault="00330207">
            <w:pPr>
              <w:pStyle w:val="TableParagraph"/>
              <w:spacing w:before="41"/>
              <w:ind w:left="3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8"/>
              <w:ind w:left="89" w:right="74"/>
              <w:jc w:val="center"/>
              <w:rPr>
                <w:sz w:val="20"/>
              </w:rPr>
            </w:pPr>
            <w:r>
              <w:rPr>
                <w:sz w:val="20"/>
              </w:rPr>
              <w:t>0.157</w:t>
            </w:r>
          </w:p>
          <w:p w:rsidR="00BC4E72" w:rsidRDefault="00330207">
            <w:pPr>
              <w:pStyle w:val="TableParagraph"/>
              <w:spacing w:before="1"/>
              <w:ind w:left="89" w:right="75"/>
              <w:jc w:val="center"/>
              <w:rPr>
                <w:sz w:val="20"/>
              </w:rPr>
            </w:pPr>
            <w:r>
              <w:rPr>
                <w:sz w:val="20"/>
              </w:rPr>
              <w:t>mg/dose*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38"/>
              <w:ind w:left="90" w:right="76"/>
              <w:jc w:val="center"/>
              <w:rPr>
                <w:sz w:val="20"/>
              </w:rPr>
            </w:pPr>
            <w:r>
              <w:rPr>
                <w:sz w:val="20"/>
              </w:rPr>
              <w:t>4.43</w:t>
            </w:r>
          </w:p>
          <w:p w:rsidR="00BC4E72" w:rsidRDefault="00330207">
            <w:pPr>
              <w:pStyle w:val="TableParagraph"/>
              <w:spacing w:before="1"/>
              <w:ind w:left="90" w:right="77"/>
              <w:jc w:val="center"/>
              <w:rPr>
                <w:sz w:val="20"/>
              </w:rPr>
            </w:pPr>
            <w:r>
              <w:rPr>
                <w:sz w:val="20"/>
              </w:rPr>
              <w:t>mg/dose*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38"/>
              <w:ind w:left="182" w:right="165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  <w:p w:rsidR="00BC4E72" w:rsidRDefault="00330207">
            <w:pPr>
              <w:pStyle w:val="TableParagraph"/>
              <w:spacing w:before="1"/>
              <w:ind w:left="182" w:right="166"/>
              <w:jc w:val="center"/>
              <w:rPr>
                <w:sz w:val="20"/>
              </w:rPr>
            </w:pPr>
            <w:r>
              <w:rPr>
                <w:sz w:val="20"/>
              </w:rPr>
              <w:t>(0.22)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38"/>
              <w:ind w:left="174"/>
              <w:rPr>
                <w:sz w:val="20"/>
              </w:rPr>
            </w:pPr>
            <w:r>
              <w:rPr>
                <w:sz w:val="20"/>
              </w:rPr>
              <w:t>28,200</w:t>
            </w:r>
          </w:p>
          <w:p w:rsidR="00BC4E72" w:rsidRDefault="00330207">
            <w:pPr>
              <w:pStyle w:val="TableParagraph"/>
              <w:spacing w:before="1"/>
              <w:ind w:left="234"/>
              <w:rPr>
                <w:sz w:val="20"/>
              </w:rPr>
            </w:pPr>
            <w:r>
              <w:rPr>
                <w:sz w:val="20"/>
              </w:rPr>
              <w:t>(196)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66" w:right="165"/>
              <w:jc w:val="center"/>
              <w:rPr>
                <w:sz w:val="20"/>
              </w:rPr>
            </w:pPr>
            <w:r>
              <w:rPr>
                <w:sz w:val="20"/>
              </w:rPr>
              <w:t>178x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1"/>
              <w:ind w:left="281" w:right="258"/>
              <w:jc w:val="center"/>
              <w:rPr>
                <w:sz w:val="20"/>
              </w:rPr>
            </w:pPr>
            <w:r>
              <w:rPr>
                <w:sz w:val="20"/>
              </w:rPr>
              <w:t>64x</w:t>
            </w:r>
          </w:p>
        </w:tc>
      </w:tr>
      <w:tr w:rsidR="00BC4E72">
        <w:trPr>
          <w:trHeight w:val="770"/>
        </w:trPr>
        <w:tc>
          <w:tcPr>
            <w:tcW w:w="895" w:type="dxa"/>
          </w:tcPr>
          <w:p w:rsidR="00BC4E72" w:rsidRDefault="00330207">
            <w:pPr>
              <w:pStyle w:val="TableParagraph"/>
              <w:spacing w:before="41"/>
              <w:ind w:left="101" w:right="96"/>
              <w:jc w:val="center"/>
              <w:rPr>
                <w:sz w:val="20"/>
              </w:rPr>
            </w:pPr>
            <w:r>
              <w:rPr>
                <w:sz w:val="20"/>
              </w:rPr>
              <w:t>Rat</w:t>
            </w:r>
          </w:p>
        </w:tc>
        <w:tc>
          <w:tcPr>
            <w:tcW w:w="2622" w:type="dxa"/>
            <w:gridSpan w:val="2"/>
          </w:tcPr>
          <w:p w:rsidR="00BC4E72" w:rsidRDefault="009B6ECD">
            <w:pPr>
              <w:pStyle w:val="TableParagraph"/>
              <w:spacing w:before="38"/>
              <w:ind w:left="422" w:right="129" w:hanging="264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-Repeat Oral (one dose every 4 days; 4 doses)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8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BC4E72" w:rsidRDefault="00330207">
            <w:pPr>
              <w:pStyle w:val="TableParagraph"/>
              <w:spacing w:before="1"/>
              <w:ind w:left="86" w:right="75"/>
              <w:jc w:val="center"/>
              <w:rPr>
                <w:sz w:val="20"/>
              </w:rPr>
            </w:pPr>
            <w:r>
              <w:rPr>
                <w:sz w:val="20"/>
              </w:rPr>
              <w:t>mg/kg**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41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38"/>
              <w:ind w:left="292"/>
              <w:rPr>
                <w:sz w:val="20"/>
              </w:rPr>
            </w:pPr>
            <w:r>
              <w:rPr>
                <w:sz w:val="20"/>
              </w:rPr>
              <w:t>1591</w:t>
            </w:r>
          </w:p>
          <w:p w:rsidR="00BC4E72" w:rsidRDefault="00330207">
            <w:pPr>
              <w:pStyle w:val="TableParagraph"/>
              <w:spacing w:before="1" w:line="230" w:lineRule="exact"/>
              <w:ind w:left="300"/>
              <w:rPr>
                <w:sz w:val="20"/>
              </w:rPr>
            </w:pPr>
            <w:r>
              <w:rPr>
                <w:sz w:val="20"/>
              </w:rPr>
              <w:t>(3.4)</w:t>
            </w:r>
          </w:p>
          <w:p w:rsidR="00BC4E72" w:rsidRDefault="00330207">
            <w:pPr>
              <w:pStyle w:val="TableParagraph"/>
              <w:spacing w:line="235" w:lineRule="exact"/>
              <w:ind w:left="249"/>
              <w:rPr>
                <w:sz w:val="20"/>
              </w:rPr>
            </w:pPr>
            <w:r>
              <w:rPr>
                <w:position w:val="2"/>
                <w:sz w:val="20"/>
              </w:rPr>
              <w:t>(C</w:t>
            </w:r>
            <w:r>
              <w:rPr>
                <w:sz w:val="13"/>
              </w:rPr>
              <w:t>max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2743x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C4E72">
        <w:trPr>
          <w:trHeight w:val="769"/>
        </w:trPr>
        <w:tc>
          <w:tcPr>
            <w:tcW w:w="895" w:type="dxa"/>
          </w:tcPr>
          <w:p w:rsidR="00BC4E72" w:rsidRDefault="00330207">
            <w:pPr>
              <w:pStyle w:val="TableParagraph"/>
              <w:spacing w:before="41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Dog</w:t>
            </w:r>
          </w:p>
        </w:tc>
        <w:tc>
          <w:tcPr>
            <w:tcW w:w="2622" w:type="dxa"/>
            <w:gridSpan w:val="2"/>
          </w:tcPr>
          <w:p w:rsidR="00BC4E72" w:rsidRDefault="009B6ECD">
            <w:pPr>
              <w:pStyle w:val="TableParagraph"/>
              <w:spacing w:before="38"/>
              <w:ind w:left="422" w:right="106" w:hanging="286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-Repeat Oral (One dose every 4 days; 4 doses)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8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BC4E72" w:rsidRDefault="00330207">
            <w:pPr>
              <w:pStyle w:val="TableParagraph"/>
              <w:spacing w:before="1"/>
              <w:ind w:left="86" w:right="75"/>
              <w:jc w:val="center"/>
              <w:rPr>
                <w:sz w:val="20"/>
              </w:rPr>
            </w:pPr>
            <w:r>
              <w:rPr>
                <w:sz w:val="20"/>
              </w:rPr>
              <w:t>mg/kg**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38"/>
              <w:ind w:left="292"/>
              <w:rPr>
                <w:sz w:val="20"/>
              </w:rPr>
            </w:pPr>
            <w:r>
              <w:rPr>
                <w:sz w:val="20"/>
              </w:rPr>
              <w:t>2420</w:t>
            </w:r>
          </w:p>
          <w:p w:rsidR="00BC4E72" w:rsidRDefault="00330207">
            <w:pPr>
              <w:pStyle w:val="TableParagraph"/>
              <w:spacing w:before="1" w:line="230" w:lineRule="exact"/>
              <w:ind w:left="299"/>
              <w:rPr>
                <w:sz w:val="20"/>
              </w:rPr>
            </w:pPr>
            <w:r>
              <w:rPr>
                <w:sz w:val="20"/>
              </w:rPr>
              <w:t>(5.2)</w:t>
            </w:r>
          </w:p>
          <w:p w:rsidR="00BC4E72" w:rsidRDefault="00330207">
            <w:pPr>
              <w:pStyle w:val="TableParagraph"/>
              <w:spacing w:line="235" w:lineRule="exact"/>
              <w:ind w:left="249"/>
              <w:rPr>
                <w:sz w:val="20"/>
              </w:rPr>
            </w:pPr>
            <w:r>
              <w:rPr>
                <w:position w:val="2"/>
                <w:sz w:val="20"/>
              </w:rPr>
              <w:t>(C</w:t>
            </w:r>
            <w:r>
              <w:rPr>
                <w:sz w:val="13"/>
              </w:rPr>
              <w:t>max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4172x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C4E72">
        <w:trPr>
          <w:trHeight w:val="808"/>
        </w:trPr>
        <w:tc>
          <w:tcPr>
            <w:tcW w:w="895" w:type="dxa"/>
          </w:tcPr>
          <w:p w:rsidR="00BC4E72" w:rsidRDefault="00330207">
            <w:pPr>
              <w:pStyle w:val="TableParagraph"/>
              <w:spacing w:before="41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Dog</w:t>
            </w:r>
          </w:p>
        </w:tc>
        <w:tc>
          <w:tcPr>
            <w:tcW w:w="2622" w:type="dxa"/>
            <w:gridSpan w:val="2"/>
          </w:tcPr>
          <w:p w:rsidR="00BC4E72" w:rsidRDefault="009B6ECD">
            <w:pPr>
              <w:pStyle w:val="TableParagraph"/>
              <w:spacing w:before="38"/>
              <w:ind w:left="422" w:right="106" w:hanging="286"/>
              <w:rPr>
                <w:sz w:val="20"/>
              </w:rPr>
            </w:pPr>
            <w:r>
              <w:rPr>
                <w:sz w:val="20"/>
              </w:rPr>
              <w:t>PROJECT 8</w:t>
            </w:r>
            <w:r w:rsidR="00330207">
              <w:rPr>
                <w:sz w:val="20"/>
              </w:rPr>
              <w:t>-Repeat Oral (One dose every 4 days; 8 doses)</w:t>
            </w:r>
          </w:p>
        </w:tc>
        <w:tc>
          <w:tcPr>
            <w:tcW w:w="993" w:type="dxa"/>
          </w:tcPr>
          <w:p w:rsidR="00BC4E72" w:rsidRDefault="00330207">
            <w:pPr>
              <w:pStyle w:val="TableParagraph"/>
              <w:spacing w:before="38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BC4E72" w:rsidRDefault="00330207">
            <w:pPr>
              <w:pStyle w:val="TableParagraph"/>
              <w:spacing w:before="1"/>
              <w:ind w:left="85" w:right="75"/>
              <w:jc w:val="center"/>
              <w:rPr>
                <w:sz w:val="20"/>
              </w:rPr>
            </w:pPr>
            <w:r>
              <w:rPr>
                <w:sz w:val="20"/>
              </w:rPr>
              <w:t>mg/kg*</w:t>
            </w:r>
          </w:p>
        </w:tc>
        <w:tc>
          <w:tcPr>
            <w:tcW w:w="995" w:type="dxa"/>
          </w:tcPr>
          <w:p w:rsidR="00BC4E72" w:rsidRDefault="00330207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83" w:type="dxa"/>
          </w:tcPr>
          <w:p w:rsidR="00BC4E72" w:rsidRDefault="00330207">
            <w:pPr>
              <w:pStyle w:val="TableParagraph"/>
              <w:spacing w:before="41"/>
              <w:ind w:left="181" w:right="166"/>
              <w:jc w:val="center"/>
              <w:rPr>
                <w:sz w:val="20"/>
              </w:rPr>
            </w:pPr>
            <w:r>
              <w:rPr>
                <w:sz w:val="20"/>
              </w:rPr>
              <w:t>419</w:t>
            </w:r>
          </w:p>
          <w:p w:rsidR="00BC4E72" w:rsidRDefault="00330207">
            <w:pPr>
              <w:pStyle w:val="TableParagraph"/>
              <w:spacing w:before="39" w:line="230" w:lineRule="exact"/>
              <w:ind w:left="178" w:right="166"/>
              <w:jc w:val="center"/>
              <w:rPr>
                <w:sz w:val="20"/>
              </w:rPr>
            </w:pPr>
            <w:r>
              <w:rPr>
                <w:sz w:val="20"/>
              </w:rPr>
              <w:t>(0.9)</w:t>
            </w:r>
          </w:p>
          <w:p w:rsidR="00BC4E72" w:rsidRDefault="00330207">
            <w:pPr>
              <w:pStyle w:val="TableParagraph"/>
              <w:ind w:left="181" w:right="166"/>
              <w:jc w:val="center"/>
              <w:rPr>
                <w:sz w:val="20"/>
              </w:rPr>
            </w:pPr>
            <w:r>
              <w:rPr>
                <w:position w:val="2"/>
                <w:sz w:val="20"/>
              </w:rPr>
              <w:t>(C</w:t>
            </w:r>
            <w:r>
              <w:rPr>
                <w:sz w:val="13"/>
              </w:rPr>
              <w:t>max</w:t>
            </w:r>
            <w:r>
              <w:rPr>
                <w:position w:val="2"/>
                <w:sz w:val="20"/>
              </w:rPr>
              <w:t>)</w:t>
            </w:r>
          </w:p>
        </w:tc>
        <w:tc>
          <w:tcPr>
            <w:tcW w:w="894" w:type="dxa"/>
            <w:tcBorders>
              <w:righ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906" w:type="dxa"/>
            <w:tcBorders>
              <w:left w:val="triple" w:sz="4" w:space="0" w:color="000000"/>
            </w:tcBorders>
          </w:tcPr>
          <w:p w:rsidR="00BC4E72" w:rsidRDefault="00330207">
            <w:pPr>
              <w:pStyle w:val="TableParagraph"/>
              <w:spacing w:before="41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722x</w:t>
            </w:r>
          </w:p>
        </w:tc>
        <w:tc>
          <w:tcPr>
            <w:tcW w:w="1060" w:type="dxa"/>
          </w:tcPr>
          <w:p w:rsidR="00BC4E72" w:rsidRDefault="00330207">
            <w:pPr>
              <w:pStyle w:val="TableParagraph"/>
              <w:spacing w:before="41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:rsidR="00BC4E72" w:rsidRDefault="00330207">
      <w:pPr>
        <w:pStyle w:val="a4"/>
        <w:numPr>
          <w:ilvl w:val="0"/>
          <w:numId w:val="5"/>
        </w:numPr>
        <w:tabs>
          <w:tab w:val="left" w:pos="252"/>
        </w:tabs>
        <w:spacing w:before="60"/>
        <w:ind w:left="251" w:hanging="131"/>
        <w:rPr>
          <w:sz w:val="18"/>
        </w:rPr>
      </w:pPr>
      <w:r>
        <w:rPr>
          <w:sz w:val="18"/>
        </w:rPr>
        <w:t>NOAEL (No Observed Adverse Effect</w:t>
      </w:r>
      <w:r>
        <w:rPr>
          <w:spacing w:val="7"/>
          <w:sz w:val="18"/>
        </w:rPr>
        <w:t xml:space="preserve"> </w:t>
      </w:r>
      <w:r>
        <w:rPr>
          <w:sz w:val="18"/>
        </w:rPr>
        <w:t>Level)</w:t>
      </w:r>
    </w:p>
    <w:p w:rsidR="00BC4E72" w:rsidRDefault="00330207">
      <w:pPr>
        <w:spacing w:before="1"/>
        <w:ind w:left="120"/>
        <w:rPr>
          <w:sz w:val="18"/>
        </w:rPr>
      </w:pPr>
      <w:r>
        <w:rPr>
          <w:sz w:val="18"/>
        </w:rPr>
        <w:t>** MTD (Maximum Tolerated Dose)</w:t>
      </w:r>
    </w:p>
    <w:p w:rsidR="00BC4E72" w:rsidRDefault="00BC4E72">
      <w:pPr>
        <w:pStyle w:val="a3"/>
        <w:spacing w:before="2"/>
        <w:rPr>
          <w:sz w:val="21"/>
        </w:rPr>
      </w:pPr>
    </w:p>
    <w:p w:rsidR="00BC4E72" w:rsidRDefault="009B6ECD">
      <w:pPr>
        <w:pStyle w:val="a3"/>
        <w:ind w:left="119" w:right="398"/>
        <w:jc w:val="both"/>
      </w:pPr>
      <w:r>
        <w:t>PROJECT 8</w:t>
      </w:r>
      <w:r w:rsidR="00330207">
        <w:t xml:space="preserve"> was not genotoxic in an in vivo rat micronucleus study (at a systemic dose level that was 31,000x greater that of the intended clinical dose, assuming 100% systemic absorption; mg/m</w:t>
      </w:r>
      <w:r w:rsidR="00330207">
        <w:rPr>
          <w:position w:val="9"/>
          <w:sz w:val="16"/>
        </w:rPr>
        <w:t>2</w:t>
      </w:r>
      <w:r w:rsidR="00330207">
        <w:t>), in the in vitro Ames bacterial reverse mutation and human peripheral blood lymphocyte chromosomal aberration studies.</w:t>
      </w:r>
    </w:p>
    <w:p w:rsidR="00BC4E72" w:rsidRDefault="00330207">
      <w:pPr>
        <w:pStyle w:val="a3"/>
        <w:spacing w:before="104" w:line="244" w:lineRule="auto"/>
        <w:ind w:left="120" w:right="395"/>
        <w:jc w:val="both"/>
      </w:pPr>
      <w:r>
        <w:t>Because FX00 is approved for human use in the United States (</w:t>
      </w:r>
      <w:proofErr w:type="spellStart"/>
      <w:r>
        <w:rPr>
          <w:color w:val="0000FF"/>
        </w:rPr>
        <w:t>Depacon</w:t>
      </w:r>
      <w:proofErr w:type="spellEnd"/>
      <w:r>
        <w:rPr>
          <w:color w:val="0000FF"/>
          <w:position w:val="9"/>
          <w:sz w:val="16"/>
        </w:rPr>
        <w:t xml:space="preserve">® </w:t>
      </w:r>
      <w:r>
        <w:rPr>
          <w:color w:val="0000FF"/>
        </w:rPr>
        <w:t>Prescribing Information</w:t>
      </w:r>
      <w:r>
        <w:t>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substantial</w:t>
      </w:r>
      <w:r>
        <w:rPr>
          <w:spacing w:val="-9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history</w:t>
      </w:r>
      <w:r>
        <w:rPr>
          <w:spacing w:val="-17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approval,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characterized, and Frequency Therapeutics does not plan to conduct any additional safety pharmacology or toxicology studies on this agent</w:t>
      </w:r>
      <w:r>
        <w:rPr>
          <w:spacing w:val="-6"/>
        </w:rPr>
        <w:t xml:space="preserve"> </w:t>
      </w:r>
      <w:r>
        <w:t>alone.</w:t>
      </w:r>
    </w:p>
    <w:p w:rsidR="00BC4E72" w:rsidRDefault="00BC4E72">
      <w:pPr>
        <w:pStyle w:val="a3"/>
        <w:spacing w:before="123" w:line="242" w:lineRule="auto"/>
        <w:ind w:left="119" w:right="397"/>
        <w:jc w:val="both"/>
      </w:pPr>
      <w:bookmarkStart w:id="14" w:name="4.3.1._Carcinogenicity"/>
      <w:bookmarkEnd w:id="14"/>
    </w:p>
    <w:p w:rsidR="00BC4E72" w:rsidRDefault="00BC4E72">
      <w:pPr>
        <w:spacing w:line="242" w:lineRule="auto"/>
        <w:jc w:val="both"/>
        <w:sectPr w:rsidR="00BC4E72">
          <w:pgSz w:w="12240" w:h="15840"/>
          <w:pgMar w:top="1340" w:right="1040" w:bottom="1460" w:left="1320" w:header="219" w:footer="1255" w:gutter="0"/>
          <w:cols w:space="720"/>
        </w:sectPr>
      </w:pPr>
    </w:p>
    <w:p w:rsidR="00BC4E72" w:rsidRDefault="00330207">
      <w:pPr>
        <w:pStyle w:val="2"/>
        <w:tabs>
          <w:tab w:val="left" w:pos="1199"/>
        </w:tabs>
        <w:spacing w:before="221"/>
        <w:ind w:left="1200" w:right="1265" w:hanging="1080"/>
      </w:pPr>
      <w:bookmarkStart w:id="15" w:name="5._Effects_in_Humans"/>
      <w:bookmarkStart w:id="16" w:name="5.2.1._Reference_Safety_Information_for_"/>
      <w:bookmarkEnd w:id="15"/>
      <w:bookmarkEnd w:id="16"/>
      <w:r>
        <w:lastRenderedPageBreak/>
        <w:t>5.2.1.</w:t>
      </w:r>
      <w:r>
        <w:tab/>
        <w:t>Reference Safety Information for Assessment of Expectedness of Serious Adverse</w:t>
      </w:r>
      <w:r>
        <w:rPr>
          <w:spacing w:val="-2"/>
        </w:rPr>
        <w:t xml:space="preserve"> </w:t>
      </w:r>
      <w:r>
        <w:t>Reactions</w:t>
      </w:r>
    </w:p>
    <w:p w:rsidR="00BC4E72" w:rsidRDefault="00330207">
      <w:pPr>
        <w:pStyle w:val="a3"/>
        <w:spacing w:before="125" w:line="244" w:lineRule="auto"/>
        <w:ind w:left="120" w:right="399"/>
        <w:jc w:val="both"/>
      </w:pPr>
      <w:r>
        <w:t>At this time, there have been no reports of SAEs and therefore, all SAEs reported should be considered as unexpected.</w:t>
      </w:r>
    </w:p>
    <w:p w:rsidR="00BC4E72" w:rsidRDefault="00BC4E72">
      <w:pPr>
        <w:pStyle w:val="a3"/>
        <w:spacing w:before="5"/>
        <w:rPr>
          <w:sz w:val="20"/>
        </w:rPr>
      </w:pPr>
    </w:p>
    <w:sectPr w:rsidR="00BC4E72">
      <w:pgSz w:w="12240" w:h="15840"/>
      <w:pgMar w:top="1340" w:right="1040" w:bottom="1460" w:left="1320" w:header="219" w:footer="1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374" w:rsidRDefault="00110374">
      <w:r>
        <w:separator/>
      </w:r>
    </w:p>
  </w:endnote>
  <w:endnote w:type="continuationSeparator" w:id="0">
    <w:p w:rsidR="00110374" w:rsidRDefault="0011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72" w:rsidRDefault="00BC4E7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374" w:rsidRDefault="00110374">
      <w:r>
        <w:separator/>
      </w:r>
    </w:p>
  </w:footnote>
  <w:footnote w:type="continuationSeparator" w:id="0">
    <w:p w:rsidR="00110374" w:rsidRDefault="0011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322D"/>
    <w:multiLevelType w:val="hybridMultilevel"/>
    <w:tmpl w:val="53CAC754"/>
    <w:lvl w:ilvl="0" w:tplc="9BF48FD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C3AF78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619E50B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en-US"/>
      </w:rPr>
    </w:lvl>
    <w:lvl w:ilvl="3" w:tplc="38E6220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en-US"/>
      </w:rPr>
    </w:lvl>
    <w:lvl w:ilvl="4" w:tplc="767CD04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en-US"/>
      </w:rPr>
    </w:lvl>
    <w:lvl w:ilvl="5" w:tplc="B514443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7DEE6F58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E8EC585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en-US"/>
      </w:rPr>
    </w:lvl>
    <w:lvl w:ilvl="8" w:tplc="94F86C5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D117833"/>
    <w:multiLevelType w:val="multilevel"/>
    <w:tmpl w:val="D37CC480"/>
    <w:lvl w:ilvl="0">
      <w:start w:val="4"/>
      <w:numFmt w:val="decimal"/>
      <w:lvlText w:val="%1"/>
      <w:lvlJc w:val="left"/>
      <w:pPr>
        <w:ind w:left="1199" w:hanging="108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1199" w:hanging="10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00" w:hanging="10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804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2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0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8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6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4" w:hanging="1080"/>
      </w:pPr>
      <w:rPr>
        <w:rFonts w:hint="default"/>
        <w:lang w:val="en-US" w:eastAsia="en-US" w:bidi="en-US"/>
      </w:rPr>
    </w:lvl>
  </w:abstractNum>
  <w:abstractNum w:abstractNumId="2" w15:restartNumberingAfterBreak="0">
    <w:nsid w:val="3EF56DF2"/>
    <w:multiLevelType w:val="multilevel"/>
    <w:tmpl w:val="DA160E16"/>
    <w:lvl w:ilvl="0">
      <w:start w:val="1"/>
      <w:numFmt w:val="decimal"/>
      <w:lvlText w:val="%1."/>
      <w:lvlJc w:val="left"/>
      <w:pPr>
        <w:ind w:left="1272" w:hanging="1152"/>
        <w:jc w:val="left"/>
      </w:pPr>
      <w:rPr>
        <w:rFonts w:ascii="Times New Roman" w:eastAsia="Times New Roman" w:hAnsi="Times New Roman" w:cs="Times New Roman" w:hint="default"/>
        <w:color w:val="0000FF"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72" w:hanging="1152"/>
        <w:jc w:val="left"/>
      </w:pPr>
      <w:rPr>
        <w:rFonts w:ascii="Times New Roman" w:eastAsia="Times New Roman" w:hAnsi="Times New Roman" w:cs="Times New Roman" w:hint="default"/>
        <w:color w:val="0000FF"/>
        <w:spacing w:val="-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72" w:hanging="1152"/>
        <w:jc w:val="left"/>
      </w:pPr>
      <w:rPr>
        <w:rFonts w:ascii="Times New Roman" w:eastAsia="Times New Roman" w:hAnsi="Times New Roman" w:cs="Times New Roman" w:hint="default"/>
        <w:color w:val="0000FF"/>
        <w:spacing w:val="-2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860" w:hanging="11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20" w:hanging="1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0" w:hanging="1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0" w:hanging="1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00" w:hanging="1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0" w:hanging="1152"/>
      </w:pPr>
      <w:rPr>
        <w:rFonts w:hint="default"/>
        <w:lang w:val="en-US" w:eastAsia="en-US" w:bidi="en-US"/>
      </w:rPr>
    </w:lvl>
  </w:abstractNum>
  <w:abstractNum w:abstractNumId="3" w15:restartNumberingAfterBreak="0">
    <w:nsid w:val="3F5C715C"/>
    <w:multiLevelType w:val="hybridMultilevel"/>
    <w:tmpl w:val="4CE080CA"/>
    <w:lvl w:ilvl="0" w:tplc="3982A268">
      <w:numFmt w:val="bullet"/>
      <w:lvlText w:val="*"/>
      <w:lvlJc w:val="left"/>
      <w:pPr>
        <w:ind w:left="300" w:hanging="180"/>
      </w:pPr>
      <w:rPr>
        <w:rFonts w:hint="default"/>
        <w:spacing w:val="-4"/>
        <w:w w:val="100"/>
        <w:lang w:val="en-US" w:eastAsia="en-US" w:bidi="en-US"/>
      </w:rPr>
    </w:lvl>
    <w:lvl w:ilvl="1" w:tplc="DC4E5780"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en-US"/>
      </w:rPr>
    </w:lvl>
    <w:lvl w:ilvl="2" w:tplc="5C84867E">
      <w:numFmt w:val="bullet"/>
      <w:lvlText w:val="•"/>
      <w:lvlJc w:val="left"/>
      <w:pPr>
        <w:ind w:left="2216" w:hanging="180"/>
      </w:pPr>
      <w:rPr>
        <w:rFonts w:hint="default"/>
        <w:lang w:val="en-US" w:eastAsia="en-US" w:bidi="en-US"/>
      </w:rPr>
    </w:lvl>
    <w:lvl w:ilvl="3" w:tplc="22C2F13C">
      <w:numFmt w:val="bullet"/>
      <w:lvlText w:val="•"/>
      <w:lvlJc w:val="left"/>
      <w:pPr>
        <w:ind w:left="3174" w:hanging="180"/>
      </w:pPr>
      <w:rPr>
        <w:rFonts w:hint="default"/>
        <w:lang w:val="en-US" w:eastAsia="en-US" w:bidi="en-US"/>
      </w:rPr>
    </w:lvl>
    <w:lvl w:ilvl="4" w:tplc="4600FE10">
      <w:numFmt w:val="bullet"/>
      <w:lvlText w:val="•"/>
      <w:lvlJc w:val="left"/>
      <w:pPr>
        <w:ind w:left="4132" w:hanging="180"/>
      </w:pPr>
      <w:rPr>
        <w:rFonts w:hint="default"/>
        <w:lang w:val="en-US" w:eastAsia="en-US" w:bidi="en-US"/>
      </w:rPr>
    </w:lvl>
    <w:lvl w:ilvl="5" w:tplc="6C8CC5CE">
      <w:numFmt w:val="bullet"/>
      <w:lvlText w:val="•"/>
      <w:lvlJc w:val="left"/>
      <w:pPr>
        <w:ind w:left="5090" w:hanging="180"/>
      </w:pPr>
      <w:rPr>
        <w:rFonts w:hint="default"/>
        <w:lang w:val="en-US" w:eastAsia="en-US" w:bidi="en-US"/>
      </w:rPr>
    </w:lvl>
    <w:lvl w:ilvl="6" w:tplc="EF0AD194">
      <w:numFmt w:val="bullet"/>
      <w:lvlText w:val="•"/>
      <w:lvlJc w:val="left"/>
      <w:pPr>
        <w:ind w:left="6048" w:hanging="180"/>
      </w:pPr>
      <w:rPr>
        <w:rFonts w:hint="default"/>
        <w:lang w:val="en-US" w:eastAsia="en-US" w:bidi="en-US"/>
      </w:rPr>
    </w:lvl>
    <w:lvl w:ilvl="7" w:tplc="C0F06CC4">
      <w:numFmt w:val="bullet"/>
      <w:lvlText w:val="•"/>
      <w:lvlJc w:val="left"/>
      <w:pPr>
        <w:ind w:left="7006" w:hanging="180"/>
      </w:pPr>
      <w:rPr>
        <w:rFonts w:hint="default"/>
        <w:lang w:val="en-US" w:eastAsia="en-US" w:bidi="en-US"/>
      </w:rPr>
    </w:lvl>
    <w:lvl w:ilvl="8" w:tplc="FEBE6088">
      <w:numFmt w:val="bullet"/>
      <w:lvlText w:val="•"/>
      <w:lvlJc w:val="left"/>
      <w:pPr>
        <w:ind w:left="7964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51240E81"/>
    <w:multiLevelType w:val="multilevel"/>
    <w:tmpl w:val="CB8A0080"/>
    <w:lvl w:ilvl="0">
      <w:start w:val="1"/>
      <w:numFmt w:val="decimal"/>
      <w:lvlText w:val="%1."/>
      <w:lvlJc w:val="left"/>
      <w:pPr>
        <w:ind w:left="1199" w:hanging="10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99" w:hanging="10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00" w:hanging="108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804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2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0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8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6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4" w:hanging="1080"/>
      </w:pPr>
      <w:rPr>
        <w:rFonts w:hint="default"/>
        <w:lang w:val="en-US" w:eastAsia="en-US" w:bidi="en-US"/>
      </w:rPr>
    </w:lvl>
  </w:abstractNum>
  <w:abstractNum w:abstractNumId="5" w15:restartNumberingAfterBreak="0">
    <w:nsid w:val="5ABE6715"/>
    <w:multiLevelType w:val="hybridMultilevel"/>
    <w:tmpl w:val="BB9E1190"/>
    <w:lvl w:ilvl="0" w:tplc="30AA69F2">
      <w:start w:val="1"/>
      <w:numFmt w:val="lowerLetter"/>
      <w:lvlText w:val="%1)"/>
      <w:lvlJc w:val="left"/>
      <w:pPr>
        <w:ind w:left="288" w:hanging="168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en-US"/>
      </w:rPr>
    </w:lvl>
    <w:lvl w:ilvl="1" w:tplc="E06AD110">
      <w:numFmt w:val="bullet"/>
      <w:lvlText w:val="•"/>
      <w:lvlJc w:val="left"/>
      <w:pPr>
        <w:ind w:left="1240" w:hanging="168"/>
      </w:pPr>
      <w:rPr>
        <w:rFonts w:hint="default"/>
        <w:lang w:val="en-US" w:eastAsia="en-US" w:bidi="en-US"/>
      </w:rPr>
    </w:lvl>
    <w:lvl w:ilvl="2" w:tplc="DAB4CF1C">
      <w:numFmt w:val="bullet"/>
      <w:lvlText w:val="•"/>
      <w:lvlJc w:val="left"/>
      <w:pPr>
        <w:ind w:left="2200" w:hanging="168"/>
      </w:pPr>
      <w:rPr>
        <w:rFonts w:hint="default"/>
        <w:lang w:val="en-US" w:eastAsia="en-US" w:bidi="en-US"/>
      </w:rPr>
    </w:lvl>
    <w:lvl w:ilvl="3" w:tplc="F77A9750">
      <w:numFmt w:val="bullet"/>
      <w:lvlText w:val="•"/>
      <w:lvlJc w:val="left"/>
      <w:pPr>
        <w:ind w:left="3160" w:hanging="168"/>
      </w:pPr>
      <w:rPr>
        <w:rFonts w:hint="default"/>
        <w:lang w:val="en-US" w:eastAsia="en-US" w:bidi="en-US"/>
      </w:rPr>
    </w:lvl>
    <w:lvl w:ilvl="4" w:tplc="7232692C">
      <w:numFmt w:val="bullet"/>
      <w:lvlText w:val="•"/>
      <w:lvlJc w:val="left"/>
      <w:pPr>
        <w:ind w:left="4120" w:hanging="168"/>
      </w:pPr>
      <w:rPr>
        <w:rFonts w:hint="default"/>
        <w:lang w:val="en-US" w:eastAsia="en-US" w:bidi="en-US"/>
      </w:rPr>
    </w:lvl>
    <w:lvl w:ilvl="5" w:tplc="2F368A50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en-US"/>
      </w:rPr>
    </w:lvl>
    <w:lvl w:ilvl="6" w:tplc="88582554">
      <w:numFmt w:val="bullet"/>
      <w:lvlText w:val="•"/>
      <w:lvlJc w:val="left"/>
      <w:pPr>
        <w:ind w:left="6040" w:hanging="168"/>
      </w:pPr>
      <w:rPr>
        <w:rFonts w:hint="default"/>
        <w:lang w:val="en-US" w:eastAsia="en-US" w:bidi="en-US"/>
      </w:rPr>
    </w:lvl>
    <w:lvl w:ilvl="7" w:tplc="6FD6BEA0">
      <w:numFmt w:val="bullet"/>
      <w:lvlText w:val="•"/>
      <w:lvlJc w:val="left"/>
      <w:pPr>
        <w:ind w:left="7000" w:hanging="168"/>
      </w:pPr>
      <w:rPr>
        <w:rFonts w:hint="default"/>
        <w:lang w:val="en-US" w:eastAsia="en-US" w:bidi="en-US"/>
      </w:rPr>
    </w:lvl>
    <w:lvl w:ilvl="8" w:tplc="7832BB22">
      <w:numFmt w:val="bullet"/>
      <w:lvlText w:val="•"/>
      <w:lvlJc w:val="left"/>
      <w:pPr>
        <w:ind w:left="7960" w:hanging="168"/>
      </w:pPr>
      <w:rPr>
        <w:rFonts w:hint="default"/>
        <w:lang w:val="en-US" w:eastAsia="en-US" w:bidi="en-US"/>
      </w:rPr>
    </w:lvl>
  </w:abstractNum>
  <w:abstractNum w:abstractNumId="6" w15:restartNumberingAfterBreak="0">
    <w:nsid w:val="5DD465ED"/>
    <w:multiLevelType w:val="multilevel"/>
    <w:tmpl w:val="A4B405C2"/>
    <w:lvl w:ilvl="0">
      <w:start w:val="5"/>
      <w:numFmt w:val="decimal"/>
      <w:lvlText w:val="%1"/>
      <w:lvlJc w:val="left"/>
      <w:pPr>
        <w:ind w:left="1199" w:hanging="108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1199" w:hanging="10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936" w:hanging="10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04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2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0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8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6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4" w:hanging="1080"/>
      </w:pPr>
      <w:rPr>
        <w:rFonts w:hint="default"/>
        <w:lang w:val="en-US" w:eastAsia="en-US" w:bidi="en-US"/>
      </w:rPr>
    </w:lvl>
  </w:abstractNum>
  <w:abstractNum w:abstractNumId="7" w15:restartNumberingAfterBreak="0">
    <w:nsid w:val="63EC182C"/>
    <w:multiLevelType w:val="multilevel"/>
    <w:tmpl w:val="1FC2D944"/>
    <w:lvl w:ilvl="0">
      <w:start w:val="4"/>
      <w:numFmt w:val="decimal"/>
      <w:lvlText w:val="%1"/>
      <w:lvlJc w:val="left"/>
      <w:pPr>
        <w:ind w:left="1200" w:hanging="1080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200" w:hanging="108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00" w:hanging="108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804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2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0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8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6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4" w:hanging="108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E72"/>
    <w:rsid w:val="00110374"/>
    <w:rsid w:val="00330207"/>
    <w:rsid w:val="00354C5A"/>
    <w:rsid w:val="003A13AF"/>
    <w:rsid w:val="009B6ECD"/>
    <w:rsid w:val="00B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63061CB-D2B0-400D-ACCB-C976BCC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1199" w:hanging="107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84"/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272" w:hanging="1152"/>
    </w:pPr>
    <w:rPr>
      <w:sz w:val="24"/>
      <w:szCs w:val="24"/>
    </w:rPr>
  </w:style>
  <w:style w:type="paragraph" w:styleId="20">
    <w:name w:val="toc 2"/>
    <w:basedOn w:val="a"/>
    <w:uiPriority w:val="1"/>
    <w:qFormat/>
    <w:pPr>
      <w:ind w:left="127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1272" w:hanging="115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B6E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B6ECD"/>
    <w:rPr>
      <w:rFonts w:ascii="Times New Roman" w:eastAsia="Times New Roman" w:hAnsi="Times New Roman" w:cs="Times New Roman"/>
      <w:lang w:bidi="en-US"/>
    </w:rPr>
  </w:style>
  <w:style w:type="paragraph" w:styleId="a7">
    <w:name w:val="footer"/>
    <w:basedOn w:val="a"/>
    <w:link w:val="a8"/>
    <w:uiPriority w:val="99"/>
    <w:unhideWhenUsed/>
    <w:rsid w:val="009B6E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B6EC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0997E-C15A-4C65-827A-76DE267846FC}"/>
</file>

<file path=customXml/itemProps2.xml><?xml version="1.0" encoding="utf-8"?>
<ds:datastoreItem xmlns:ds="http://schemas.openxmlformats.org/officeDocument/2006/customXml" ds:itemID="{20F9ABA0-82CB-4FB2-AB8B-ED0001339785}"/>
</file>

<file path=customXml/itemProps3.xml><?xml version="1.0" encoding="utf-8"?>
<ds:datastoreItem xmlns:ds="http://schemas.openxmlformats.org/officeDocument/2006/customXml" ds:itemID="{7EEEB73D-EBA7-489D-B870-147EF8A63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for IND va120617</dc:title>
  <dc:creator>Vas Anand</dc:creator>
  <cp:lastModifiedBy>Watanabe, Yudai(渡辺 雄大)</cp:lastModifiedBy>
  <cp:revision>5</cp:revision>
  <dcterms:created xsi:type="dcterms:W3CDTF">2021-06-28T10:07:00Z</dcterms:created>
  <dcterms:modified xsi:type="dcterms:W3CDTF">2021-07-01T02:59:00Z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2021-06-28T00:00:00Z</vt:filetime>
  </property>
  <property fmtid="{D5CDD505-2E9C-101B-9397-08002B2CF9AE}" pid="5" name="ContentTypeId">
    <vt:lpwstr>0x0101007EA8C9399C6F4249AB6A1823D3F13C35</vt:lpwstr>
  </property>
</Properties>
</file>