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409" w:rsidRDefault="006D23F6" w:rsidP="003065FF">
      <w:pPr>
        <w:autoSpaceDE w:val="0"/>
        <w:autoSpaceDN w:val="0"/>
        <w:adjustRightInd w:val="0"/>
        <w:jc w:val="left"/>
        <w:rPr>
          <w:b/>
          <w:bCs/>
          <w:kern w:val="0"/>
          <w:sz w:val="32"/>
          <w:szCs w:val="32"/>
        </w:rPr>
      </w:pPr>
      <w:bookmarkStart w:id="0" w:name="_GoBack"/>
      <w:bookmarkEnd w:id="0"/>
      <w:r>
        <w:rPr>
          <w:b/>
          <w:bCs/>
          <w:kern w:val="0"/>
          <w:sz w:val="32"/>
          <w:szCs w:val="32"/>
        </w:rPr>
        <w:t>PROJECT A</w:t>
      </w:r>
      <w:r w:rsidR="00571416" w:rsidRPr="00571416">
        <w:rPr>
          <w:b/>
          <w:bCs/>
          <w:kern w:val="0"/>
          <w:sz w:val="32"/>
          <w:szCs w:val="32"/>
        </w:rPr>
        <w:t>: A 28-DAY ORAL TOXICITY STUDY IN CYNOMOLGUS MONKEYS WITH A 28-DAY RECOVERY</w:t>
      </w:r>
    </w:p>
    <w:p w:rsidR="00571416" w:rsidRPr="007C6290" w:rsidRDefault="00571416" w:rsidP="003065FF">
      <w:pPr>
        <w:autoSpaceDE w:val="0"/>
        <w:autoSpaceDN w:val="0"/>
        <w:adjustRightInd w:val="0"/>
        <w:jc w:val="left"/>
        <w:rPr>
          <w:rFonts w:ascii="TimesNewRoman,Bold" w:eastAsia="TimesNewRoman,Bold" w:cs="TimesNewRoman,Bold"/>
          <w:b/>
          <w:bCs/>
          <w:kern w:val="0"/>
          <w:sz w:val="32"/>
          <w:szCs w:val="32"/>
        </w:rPr>
      </w:pPr>
    </w:p>
    <w:p w:rsidR="00C20ABD" w:rsidRDefault="00D0213C" w:rsidP="00C20ABD">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571416" w:rsidRPr="00571416" w:rsidRDefault="00571416" w:rsidP="00571416">
      <w:pPr>
        <w:rPr>
          <w:lang w:eastAsia="en-US"/>
        </w:rPr>
      </w:pPr>
      <w:r w:rsidRPr="00571416">
        <w:rPr>
          <w:lang w:eastAsia="en-US"/>
        </w:rPr>
        <w:t xml:space="preserve">This study was conducted for </w:t>
      </w:r>
      <w:proofErr w:type="spellStart"/>
      <w:r w:rsidRPr="00571416">
        <w:rPr>
          <w:lang w:eastAsia="en-US"/>
        </w:rPr>
        <w:t>Mitobridge</w:t>
      </w:r>
      <w:proofErr w:type="spellEnd"/>
      <w:r w:rsidRPr="00571416">
        <w:rPr>
          <w:lang w:eastAsia="en-US"/>
        </w:rPr>
        <w:t xml:space="preserve">, Inc. to evaluate the toxicity of the test article, </w:t>
      </w:r>
      <w:r w:rsidR="006D23F6">
        <w:rPr>
          <w:lang w:eastAsia="en-US"/>
        </w:rPr>
        <w:t>PROJECT A</w:t>
      </w:r>
      <w:r w:rsidRPr="00571416">
        <w:rPr>
          <w:lang w:eastAsia="en-US"/>
        </w:rPr>
        <w:t xml:space="preserve">, in cynomolgus monkeys when administered daily via oral gavage for 28 days, to evaluate the plasma exposure to the test article in the first and last doses, and to evaluate the reversibility of any test article-related effects during a 28 day </w:t>
      </w:r>
      <w:proofErr w:type="spellStart"/>
      <w:r w:rsidRPr="00571416">
        <w:rPr>
          <w:lang w:eastAsia="en-US"/>
        </w:rPr>
        <w:t>postdose</w:t>
      </w:r>
      <w:proofErr w:type="spellEnd"/>
      <w:r w:rsidRPr="00571416">
        <w:rPr>
          <w:lang w:eastAsia="en-US"/>
        </w:rPr>
        <w:t xml:space="preserve"> observation period. Animals were assigned to the study as indicated in Table A.</w:t>
      </w:r>
    </w:p>
    <w:p w:rsidR="00571416" w:rsidRPr="00571416" w:rsidRDefault="00571416" w:rsidP="00571416">
      <w:pPr>
        <w:rPr>
          <w:lang w:eastAsia="en-US"/>
        </w:rPr>
      </w:pPr>
    </w:p>
    <w:tbl>
      <w:tblPr>
        <w:tblStyle w:val="TableNormal2"/>
        <w:tblW w:w="0" w:type="auto"/>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3693"/>
      </w:tblGrid>
      <w:tr w:rsidR="00571416" w:rsidRPr="00571416" w:rsidTr="00B6531D">
        <w:trPr>
          <w:trHeight w:val="395"/>
        </w:trPr>
        <w:tc>
          <w:tcPr>
            <w:tcW w:w="8255" w:type="dxa"/>
            <w:gridSpan w:val="2"/>
          </w:tcPr>
          <w:p w:rsidR="00571416" w:rsidRPr="00571416" w:rsidRDefault="00571416" w:rsidP="00571416">
            <w:pPr>
              <w:rPr>
                <w:rFonts w:eastAsia="Arial" w:hAnsi="Arial" w:cs="Arial"/>
                <w:b/>
              </w:rPr>
            </w:pPr>
            <w:r w:rsidRPr="00571416">
              <w:rPr>
                <w:rFonts w:eastAsia="Arial" w:hAnsi="Arial" w:cs="Arial"/>
                <w:b/>
              </w:rPr>
              <w:t>Table</w:t>
            </w:r>
            <w:r w:rsidRPr="00571416">
              <w:rPr>
                <w:rFonts w:eastAsia="Arial" w:hAnsi="Arial" w:cs="Arial"/>
                <w:b/>
                <w:spacing w:val="-2"/>
              </w:rPr>
              <w:t xml:space="preserve"> </w:t>
            </w:r>
            <w:r w:rsidRPr="00571416">
              <w:rPr>
                <w:rFonts w:eastAsia="Arial" w:hAnsi="Arial" w:cs="Arial"/>
                <w:b/>
              </w:rPr>
              <w:t>A.</w:t>
            </w:r>
            <w:r w:rsidRPr="00571416">
              <w:rPr>
                <w:rFonts w:eastAsia="Arial" w:hAnsi="Arial" w:cs="Arial"/>
                <w:b/>
              </w:rPr>
              <w:tab/>
              <w:t>Study Design</w:t>
            </w:r>
          </w:p>
        </w:tc>
      </w:tr>
      <w:tr w:rsidR="00571416" w:rsidRPr="00571416" w:rsidTr="00B6531D">
        <w:trPr>
          <w:trHeight w:val="374"/>
        </w:trPr>
        <w:tc>
          <w:tcPr>
            <w:tcW w:w="4562" w:type="dxa"/>
            <w:vMerge w:val="restart"/>
            <w:tcBorders>
              <w:right w:val="nil"/>
            </w:tcBorders>
          </w:tcPr>
          <w:p w:rsidR="00571416" w:rsidRPr="00571416" w:rsidRDefault="00571416" w:rsidP="00571416">
            <w:pPr>
              <w:rPr>
                <w:rFonts w:eastAsia="Arial" w:hAnsi="Arial" w:cs="Arial"/>
                <w:sz w:val="27"/>
              </w:rPr>
            </w:pPr>
          </w:p>
          <w:p w:rsidR="00571416" w:rsidRPr="00571416" w:rsidRDefault="00571416" w:rsidP="00571416">
            <w:pPr>
              <w:rPr>
                <w:rFonts w:eastAsia="Arial" w:hAnsi="Arial" w:cs="Arial"/>
                <w:b/>
                <w:sz w:val="22"/>
              </w:rPr>
            </w:pPr>
            <w:r w:rsidRPr="00571416">
              <w:rPr>
                <w:rFonts w:eastAsia="Arial" w:hAnsi="Arial" w:cs="Arial"/>
                <w:b/>
                <w:sz w:val="22"/>
              </w:rPr>
              <w:t>Dose</w:t>
            </w:r>
            <w:r w:rsidRPr="00571416">
              <w:rPr>
                <w:rFonts w:eastAsia="Arial" w:hAnsi="Arial" w:cs="Arial"/>
                <w:b/>
                <w:sz w:val="22"/>
              </w:rPr>
              <w:tab/>
            </w:r>
            <w:r w:rsidRPr="00571416">
              <w:rPr>
                <w:rFonts w:eastAsia="Arial" w:hAnsi="Arial" w:cs="Arial"/>
                <w:b/>
                <w:sz w:val="22"/>
              </w:rPr>
              <w:tab/>
            </w:r>
            <w:r w:rsidRPr="00571416">
              <w:rPr>
                <w:rFonts w:eastAsia="Arial" w:hAnsi="Arial" w:cs="Arial"/>
                <w:b/>
                <w:sz w:val="22"/>
              </w:rPr>
              <w:tab/>
            </w:r>
            <w:proofErr w:type="spellStart"/>
            <w:r w:rsidRPr="00571416">
              <w:rPr>
                <w:rFonts w:eastAsia="Arial" w:hAnsi="Arial" w:cs="Arial"/>
                <w:b/>
                <w:sz w:val="22"/>
              </w:rPr>
              <w:t>Dose</w:t>
            </w:r>
            <w:proofErr w:type="spellEnd"/>
            <w:r w:rsidRPr="00571416">
              <w:rPr>
                <w:rFonts w:eastAsia="Arial" w:hAnsi="Arial" w:cs="Arial"/>
                <w:b/>
                <w:sz w:val="22"/>
              </w:rPr>
              <w:t xml:space="preserve"> Group  </w:t>
            </w:r>
            <w:r w:rsidRPr="00571416">
              <w:rPr>
                <w:rFonts w:eastAsia="Arial" w:hAnsi="Arial" w:cs="Arial"/>
                <w:b/>
                <w:spacing w:val="27"/>
                <w:sz w:val="22"/>
              </w:rPr>
              <w:t xml:space="preserve"> </w:t>
            </w:r>
            <w:r w:rsidRPr="00571416">
              <w:rPr>
                <w:rFonts w:eastAsia="Arial" w:hAnsi="Arial" w:cs="Arial"/>
                <w:b/>
                <w:sz w:val="22"/>
              </w:rPr>
              <w:t>Dose Level</w:t>
            </w:r>
            <w:r w:rsidRPr="00571416">
              <w:rPr>
                <w:rFonts w:eastAsia="Arial" w:hAnsi="Arial" w:cs="Arial"/>
                <w:b/>
                <w:sz w:val="22"/>
              </w:rPr>
              <w:tab/>
              <w:t>Volume</w:t>
            </w:r>
            <w:r w:rsidRPr="00571416">
              <w:rPr>
                <w:rFonts w:eastAsia="Arial" w:hAnsi="Arial" w:cs="Arial"/>
                <w:b/>
                <w:sz w:val="22"/>
              </w:rPr>
              <w:tab/>
              <w:t>Concentration Number</w:t>
            </w:r>
            <w:r w:rsidRPr="00571416">
              <w:rPr>
                <w:rFonts w:eastAsia="Arial" w:hAnsi="Arial" w:cs="Arial"/>
                <w:b/>
                <w:spacing w:val="-1"/>
                <w:sz w:val="22"/>
              </w:rPr>
              <w:t xml:space="preserve"> </w:t>
            </w:r>
            <w:r w:rsidRPr="00571416">
              <w:rPr>
                <w:rFonts w:eastAsia="Arial" w:hAnsi="Arial" w:cs="Arial"/>
                <w:b/>
                <w:sz w:val="22"/>
              </w:rPr>
              <w:t xml:space="preserve">(mg/kg/day)  </w:t>
            </w:r>
            <w:r w:rsidRPr="00571416">
              <w:rPr>
                <w:rFonts w:eastAsia="Arial" w:hAnsi="Arial" w:cs="Arial"/>
                <w:b/>
                <w:spacing w:val="30"/>
                <w:sz w:val="22"/>
              </w:rPr>
              <w:t xml:space="preserve"> </w:t>
            </w:r>
            <w:r w:rsidRPr="00571416">
              <w:rPr>
                <w:rFonts w:eastAsia="Arial" w:hAnsi="Arial" w:cs="Arial"/>
                <w:b/>
                <w:sz w:val="22"/>
              </w:rPr>
              <w:t>(mL/kg)</w:t>
            </w:r>
            <w:r w:rsidRPr="00571416">
              <w:rPr>
                <w:rFonts w:eastAsia="Arial" w:hAnsi="Arial" w:cs="Arial"/>
                <w:b/>
                <w:sz w:val="22"/>
              </w:rPr>
              <w:tab/>
            </w:r>
            <w:r w:rsidRPr="00571416">
              <w:rPr>
                <w:rFonts w:eastAsia="Arial" w:hAnsi="Arial" w:cs="Arial"/>
                <w:b/>
                <w:sz w:val="22"/>
              </w:rPr>
              <w:tab/>
              <w:t>(mg/mL)</w:t>
            </w:r>
          </w:p>
        </w:tc>
        <w:tc>
          <w:tcPr>
            <w:tcW w:w="3693" w:type="dxa"/>
            <w:tcBorders>
              <w:left w:val="nil"/>
            </w:tcBorders>
          </w:tcPr>
          <w:p w:rsidR="00571416" w:rsidRPr="00571416" w:rsidRDefault="00571416" w:rsidP="00571416">
            <w:pPr>
              <w:rPr>
                <w:rFonts w:eastAsia="Arial" w:hAnsi="Arial" w:cs="Arial"/>
                <w:b/>
                <w:sz w:val="22"/>
              </w:rPr>
            </w:pPr>
            <w:r w:rsidRPr="00571416">
              <w:rPr>
                <w:rFonts w:eastAsia="Arial" w:hAnsi="Arial" w:cs="Arial"/>
                <w:b/>
                <w:sz w:val="22"/>
              </w:rPr>
              <w:t>Number of Animals</w:t>
            </w:r>
          </w:p>
        </w:tc>
      </w:tr>
      <w:tr w:rsidR="00571416" w:rsidRPr="00571416" w:rsidTr="00B6531D">
        <w:trPr>
          <w:trHeight w:val="371"/>
        </w:trPr>
        <w:tc>
          <w:tcPr>
            <w:tcW w:w="4562" w:type="dxa"/>
            <w:vMerge/>
            <w:tcBorders>
              <w:top w:val="nil"/>
              <w:right w:val="nil"/>
            </w:tcBorders>
          </w:tcPr>
          <w:p w:rsidR="00571416" w:rsidRPr="00571416" w:rsidRDefault="00571416" w:rsidP="00571416">
            <w:pPr>
              <w:rPr>
                <w:rFonts w:ascii="Arial" w:eastAsia="Arial" w:hAnsi="Arial" w:cs="Arial"/>
                <w:sz w:val="2"/>
                <w:szCs w:val="2"/>
              </w:rPr>
            </w:pPr>
          </w:p>
        </w:tc>
        <w:tc>
          <w:tcPr>
            <w:tcW w:w="3693" w:type="dxa"/>
            <w:tcBorders>
              <w:left w:val="nil"/>
            </w:tcBorders>
          </w:tcPr>
          <w:p w:rsidR="00571416" w:rsidRPr="00571416" w:rsidRDefault="00571416" w:rsidP="00571416">
            <w:pPr>
              <w:rPr>
                <w:rFonts w:eastAsia="Arial" w:hAnsi="Arial" w:cs="Arial"/>
                <w:b/>
                <w:sz w:val="22"/>
              </w:rPr>
            </w:pPr>
            <w:r w:rsidRPr="00571416">
              <w:rPr>
                <w:rFonts w:eastAsia="Arial" w:hAnsi="Arial" w:cs="Arial"/>
                <w:b/>
                <w:sz w:val="22"/>
              </w:rPr>
              <w:t>Initial</w:t>
            </w:r>
            <w:r w:rsidRPr="00571416">
              <w:rPr>
                <w:rFonts w:eastAsia="Arial" w:hAnsi="Arial" w:cs="Arial"/>
                <w:b/>
                <w:sz w:val="22"/>
              </w:rPr>
              <w:tab/>
              <w:t>Terminal</w:t>
            </w:r>
            <w:r w:rsidRPr="00571416">
              <w:rPr>
                <w:rFonts w:eastAsia="Arial" w:hAnsi="Arial" w:cs="Arial"/>
                <w:b/>
                <w:sz w:val="22"/>
              </w:rPr>
              <w:tab/>
            </w:r>
            <w:proofErr w:type="spellStart"/>
            <w:r w:rsidRPr="00571416">
              <w:rPr>
                <w:rFonts w:eastAsia="Arial" w:hAnsi="Arial" w:cs="Arial"/>
                <w:b/>
                <w:sz w:val="22"/>
              </w:rPr>
              <w:t>Recovery</w:t>
            </w:r>
            <w:r w:rsidRPr="00571416">
              <w:rPr>
                <w:rFonts w:eastAsia="Arial" w:hAnsi="Arial" w:cs="Arial"/>
                <w:b/>
                <w:sz w:val="22"/>
                <w:vertAlign w:val="superscript"/>
              </w:rPr>
              <w:t>a</w:t>
            </w:r>
            <w:proofErr w:type="spellEnd"/>
          </w:p>
        </w:tc>
      </w:tr>
      <w:tr w:rsidR="00571416" w:rsidRPr="00571416" w:rsidTr="00B6531D">
        <w:trPr>
          <w:trHeight w:val="374"/>
        </w:trPr>
        <w:tc>
          <w:tcPr>
            <w:tcW w:w="4562" w:type="dxa"/>
            <w:vMerge/>
            <w:tcBorders>
              <w:top w:val="nil"/>
              <w:right w:val="nil"/>
            </w:tcBorders>
          </w:tcPr>
          <w:p w:rsidR="00571416" w:rsidRPr="00571416" w:rsidRDefault="00571416" w:rsidP="00571416">
            <w:pPr>
              <w:rPr>
                <w:rFonts w:ascii="Arial" w:eastAsia="Arial" w:hAnsi="Arial" w:cs="Arial"/>
                <w:sz w:val="2"/>
                <w:szCs w:val="2"/>
              </w:rPr>
            </w:pPr>
          </w:p>
        </w:tc>
        <w:tc>
          <w:tcPr>
            <w:tcW w:w="3693" w:type="dxa"/>
            <w:tcBorders>
              <w:left w:val="nil"/>
            </w:tcBorders>
          </w:tcPr>
          <w:p w:rsidR="00571416" w:rsidRPr="00571416" w:rsidRDefault="00571416" w:rsidP="00571416">
            <w:pPr>
              <w:rPr>
                <w:rFonts w:eastAsia="Arial" w:hAnsi="Arial" w:cs="Arial"/>
                <w:b/>
                <w:sz w:val="22"/>
              </w:rPr>
            </w:pPr>
            <w:r w:rsidRPr="00571416">
              <w:rPr>
                <w:rFonts w:eastAsia="Arial" w:hAnsi="Arial" w:cs="Arial"/>
                <w:b/>
                <w:sz w:val="22"/>
              </w:rPr>
              <w:t>M</w:t>
            </w:r>
            <w:r w:rsidRPr="00571416">
              <w:rPr>
                <w:rFonts w:eastAsia="Arial" w:hAnsi="Arial" w:cs="Arial"/>
                <w:b/>
                <w:sz w:val="22"/>
              </w:rPr>
              <w:tab/>
              <w:t>F</w:t>
            </w:r>
            <w:r w:rsidRPr="00571416">
              <w:rPr>
                <w:rFonts w:eastAsia="Arial" w:hAnsi="Arial" w:cs="Arial"/>
                <w:b/>
                <w:sz w:val="22"/>
              </w:rPr>
              <w:tab/>
              <w:t>M</w:t>
            </w:r>
            <w:r w:rsidRPr="00571416">
              <w:rPr>
                <w:rFonts w:eastAsia="Arial" w:hAnsi="Arial" w:cs="Arial"/>
                <w:b/>
                <w:sz w:val="22"/>
              </w:rPr>
              <w:tab/>
              <w:t>F</w:t>
            </w:r>
            <w:r w:rsidRPr="00571416">
              <w:rPr>
                <w:rFonts w:eastAsia="Arial" w:hAnsi="Arial" w:cs="Arial"/>
                <w:b/>
                <w:sz w:val="22"/>
              </w:rPr>
              <w:tab/>
              <w:t>M</w:t>
            </w:r>
            <w:r w:rsidRPr="00571416">
              <w:rPr>
                <w:rFonts w:eastAsia="Arial" w:hAnsi="Arial" w:cs="Arial"/>
                <w:b/>
                <w:sz w:val="22"/>
              </w:rPr>
              <w:tab/>
              <w:t>F</w:t>
            </w:r>
          </w:p>
        </w:tc>
      </w:tr>
      <w:tr w:rsidR="00571416" w:rsidRPr="00571416" w:rsidTr="00B6531D">
        <w:trPr>
          <w:trHeight w:val="1079"/>
        </w:trPr>
        <w:tc>
          <w:tcPr>
            <w:tcW w:w="8255" w:type="dxa"/>
            <w:gridSpan w:val="2"/>
          </w:tcPr>
          <w:p w:rsidR="00571416" w:rsidRPr="00571416" w:rsidRDefault="00571416" w:rsidP="00571416">
            <w:pPr>
              <w:rPr>
                <w:rFonts w:eastAsia="Arial" w:hAnsi="Arial" w:cs="Arial"/>
                <w:sz w:val="22"/>
              </w:rPr>
            </w:pPr>
            <w:r w:rsidRPr="00571416">
              <w:rPr>
                <w:rFonts w:eastAsia="Arial" w:hAnsi="Arial" w:cs="Arial"/>
                <w:sz w:val="22"/>
              </w:rPr>
              <w:t>1</w:t>
            </w:r>
            <w:r w:rsidRPr="00571416">
              <w:rPr>
                <w:rFonts w:eastAsia="Arial" w:hAnsi="Arial" w:cs="Arial"/>
                <w:sz w:val="22"/>
              </w:rPr>
              <w:tab/>
              <w:t>0</w:t>
            </w:r>
            <w:r w:rsidRPr="00571416">
              <w:rPr>
                <w:rFonts w:eastAsia="Arial" w:hAnsi="Arial" w:cs="Arial"/>
                <w:sz w:val="22"/>
              </w:rPr>
              <w:tab/>
              <w:t>5</w:t>
            </w:r>
            <w:r w:rsidRPr="00571416">
              <w:rPr>
                <w:rFonts w:eastAsia="Arial" w:hAnsi="Arial" w:cs="Arial"/>
                <w:sz w:val="22"/>
              </w:rPr>
              <w:tab/>
              <w:t>0</w:t>
            </w:r>
            <w:r w:rsidRPr="00571416">
              <w:rPr>
                <w:rFonts w:eastAsia="Arial" w:hAnsi="Arial" w:cs="Arial"/>
                <w:sz w:val="22"/>
              </w:rPr>
              <w:tab/>
              <w:t>5</w:t>
            </w:r>
            <w:r w:rsidRPr="00571416">
              <w:rPr>
                <w:rFonts w:eastAsia="Arial" w:hAnsi="Arial" w:cs="Arial"/>
                <w:sz w:val="22"/>
              </w:rPr>
              <w:tab/>
              <w:t>5</w:t>
            </w:r>
            <w:r w:rsidRPr="00571416">
              <w:rPr>
                <w:rFonts w:eastAsia="Arial" w:hAnsi="Arial" w:cs="Arial"/>
                <w:sz w:val="22"/>
              </w:rPr>
              <w:tab/>
              <w:t>3</w:t>
            </w:r>
            <w:r w:rsidRPr="00571416">
              <w:rPr>
                <w:rFonts w:eastAsia="Arial" w:hAnsi="Arial" w:cs="Arial"/>
                <w:sz w:val="22"/>
              </w:rPr>
              <w:tab/>
              <w:t>3</w:t>
            </w:r>
            <w:r w:rsidRPr="00571416">
              <w:rPr>
                <w:rFonts w:eastAsia="Arial" w:hAnsi="Arial" w:cs="Arial"/>
                <w:sz w:val="22"/>
              </w:rPr>
              <w:tab/>
              <w:t>2</w:t>
            </w:r>
            <w:r w:rsidRPr="00571416">
              <w:rPr>
                <w:rFonts w:eastAsia="Arial" w:hAnsi="Arial" w:cs="Arial"/>
                <w:sz w:val="22"/>
              </w:rPr>
              <w:tab/>
              <w:t>2</w:t>
            </w:r>
          </w:p>
          <w:p w:rsidR="00571416" w:rsidRPr="00571416" w:rsidRDefault="00571416" w:rsidP="00571416">
            <w:pPr>
              <w:rPr>
                <w:rFonts w:eastAsia="Arial" w:hAnsi="Arial" w:cs="Arial"/>
                <w:sz w:val="22"/>
              </w:rPr>
            </w:pPr>
            <w:r w:rsidRPr="00571416">
              <w:rPr>
                <w:rFonts w:eastAsia="Arial" w:hAnsi="Arial" w:cs="Arial"/>
                <w:sz w:val="22"/>
              </w:rPr>
              <w:t>2</w:t>
            </w:r>
            <w:r w:rsidRPr="00571416">
              <w:rPr>
                <w:rFonts w:eastAsia="Arial" w:hAnsi="Arial" w:cs="Arial"/>
                <w:sz w:val="22"/>
              </w:rPr>
              <w:tab/>
              <w:t>10</w:t>
            </w:r>
            <w:r w:rsidRPr="00571416">
              <w:rPr>
                <w:rFonts w:eastAsia="Arial" w:hAnsi="Arial" w:cs="Arial"/>
                <w:sz w:val="22"/>
              </w:rPr>
              <w:tab/>
              <w:t>5</w:t>
            </w:r>
            <w:r w:rsidRPr="00571416">
              <w:rPr>
                <w:rFonts w:eastAsia="Arial" w:hAnsi="Arial" w:cs="Arial"/>
                <w:sz w:val="22"/>
              </w:rPr>
              <w:tab/>
              <w:t>2</w:t>
            </w:r>
            <w:r w:rsidRPr="00571416">
              <w:rPr>
                <w:rFonts w:eastAsia="Arial" w:hAnsi="Arial" w:cs="Arial"/>
                <w:sz w:val="22"/>
              </w:rPr>
              <w:tab/>
              <w:t>3</w:t>
            </w:r>
            <w:r w:rsidRPr="00571416">
              <w:rPr>
                <w:rFonts w:eastAsia="Arial" w:hAnsi="Arial" w:cs="Arial"/>
                <w:sz w:val="22"/>
              </w:rPr>
              <w:tab/>
              <w:t>3</w:t>
            </w:r>
            <w:r w:rsidRPr="00571416">
              <w:rPr>
                <w:rFonts w:eastAsia="Arial" w:hAnsi="Arial" w:cs="Arial"/>
                <w:sz w:val="22"/>
              </w:rPr>
              <w:tab/>
              <w:t>3</w:t>
            </w:r>
            <w:r w:rsidRPr="00571416">
              <w:rPr>
                <w:rFonts w:eastAsia="Arial" w:hAnsi="Arial" w:cs="Arial"/>
                <w:sz w:val="22"/>
              </w:rPr>
              <w:tab/>
              <w:t>3</w:t>
            </w:r>
            <w:r w:rsidRPr="00571416">
              <w:rPr>
                <w:rFonts w:eastAsia="Arial" w:hAnsi="Arial" w:cs="Arial"/>
                <w:sz w:val="22"/>
              </w:rPr>
              <w:tab/>
              <w:t>-</w:t>
            </w:r>
            <w:r w:rsidRPr="00571416">
              <w:rPr>
                <w:rFonts w:eastAsia="Arial" w:hAnsi="Arial" w:cs="Arial"/>
                <w:sz w:val="22"/>
              </w:rPr>
              <w:tab/>
              <w:t>-</w:t>
            </w:r>
          </w:p>
          <w:p w:rsidR="00571416" w:rsidRPr="00571416" w:rsidRDefault="00571416" w:rsidP="00571416">
            <w:pPr>
              <w:rPr>
                <w:rFonts w:eastAsia="Arial" w:hAnsi="Arial" w:cs="Arial"/>
                <w:sz w:val="22"/>
              </w:rPr>
            </w:pPr>
            <w:r w:rsidRPr="00571416">
              <w:rPr>
                <w:rFonts w:eastAsia="Arial" w:hAnsi="Arial" w:cs="Arial"/>
                <w:sz w:val="22"/>
              </w:rPr>
              <w:t>3</w:t>
            </w:r>
            <w:r w:rsidRPr="00571416">
              <w:rPr>
                <w:rFonts w:eastAsia="Arial" w:hAnsi="Arial" w:cs="Arial"/>
                <w:sz w:val="22"/>
              </w:rPr>
              <w:tab/>
              <w:t>100</w:t>
            </w:r>
            <w:r w:rsidRPr="00571416">
              <w:rPr>
                <w:rFonts w:eastAsia="Arial" w:hAnsi="Arial" w:cs="Arial"/>
                <w:sz w:val="22"/>
              </w:rPr>
              <w:tab/>
              <w:t>5</w:t>
            </w:r>
            <w:r w:rsidRPr="00571416">
              <w:rPr>
                <w:rFonts w:eastAsia="Arial" w:hAnsi="Arial" w:cs="Arial"/>
                <w:sz w:val="22"/>
              </w:rPr>
              <w:tab/>
              <w:t>20</w:t>
            </w:r>
            <w:r w:rsidRPr="00571416">
              <w:rPr>
                <w:rFonts w:eastAsia="Arial" w:hAnsi="Arial" w:cs="Arial"/>
                <w:sz w:val="22"/>
              </w:rPr>
              <w:tab/>
              <w:t>5</w:t>
            </w:r>
            <w:r w:rsidRPr="00571416">
              <w:rPr>
                <w:rFonts w:eastAsia="Arial" w:hAnsi="Arial" w:cs="Arial"/>
                <w:sz w:val="22"/>
              </w:rPr>
              <w:tab/>
              <w:t>5</w:t>
            </w:r>
            <w:r w:rsidRPr="00571416">
              <w:rPr>
                <w:rFonts w:eastAsia="Arial" w:hAnsi="Arial" w:cs="Arial"/>
                <w:sz w:val="22"/>
              </w:rPr>
              <w:tab/>
              <w:t>3</w:t>
            </w:r>
            <w:r w:rsidRPr="00571416">
              <w:rPr>
                <w:rFonts w:eastAsia="Arial" w:hAnsi="Arial" w:cs="Arial"/>
                <w:sz w:val="22"/>
              </w:rPr>
              <w:tab/>
              <w:t>3</w:t>
            </w:r>
            <w:r w:rsidRPr="00571416">
              <w:rPr>
                <w:rFonts w:eastAsia="Arial" w:hAnsi="Arial" w:cs="Arial"/>
                <w:sz w:val="22"/>
              </w:rPr>
              <w:tab/>
              <w:t>2</w:t>
            </w:r>
            <w:r w:rsidRPr="00571416">
              <w:rPr>
                <w:rFonts w:eastAsia="Arial" w:hAnsi="Arial" w:cs="Arial"/>
                <w:sz w:val="22"/>
              </w:rPr>
              <w:tab/>
              <w:t>2</w:t>
            </w:r>
          </w:p>
          <w:p w:rsidR="00571416" w:rsidRPr="00571416" w:rsidRDefault="00571416" w:rsidP="00571416">
            <w:pPr>
              <w:rPr>
                <w:rFonts w:eastAsia="Arial" w:hAnsi="Arial" w:cs="Arial"/>
                <w:sz w:val="22"/>
              </w:rPr>
            </w:pPr>
            <w:r w:rsidRPr="00571416">
              <w:rPr>
                <w:rFonts w:eastAsia="Arial" w:hAnsi="Arial" w:cs="Arial"/>
                <w:sz w:val="22"/>
              </w:rPr>
              <w:t>4</w:t>
            </w:r>
            <w:r w:rsidRPr="00571416">
              <w:rPr>
                <w:rFonts w:eastAsia="Arial" w:hAnsi="Arial" w:cs="Arial"/>
                <w:sz w:val="22"/>
              </w:rPr>
              <w:tab/>
              <w:t>1000</w:t>
            </w:r>
            <w:r w:rsidRPr="00571416">
              <w:rPr>
                <w:rFonts w:eastAsia="Arial" w:hAnsi="Arial" w:cs="Arial"/>
                <w:sz w:val="22"/>
              </w:rPr>
              <w:tab/>
              <w:t>5</w:t>
            </w:r>
            <w:r w:rsidRPr="00571416">
              <w:rPr>
                <w:rFonts w:eastAsia="Arial" w:hAnsi="Arial" w:cs="Arial"/>
                <w:sz w:val="22"/>
              </w:rPr>
              <w:tab/>
              <w:t>200</w:t>
            </w:r>
            <w:r w:rsidRPr="00571416">
              <w:rPr>
                <w:rFonts w:eastAsia="Arial" w:hAnsi="Arial" w:cs="Arial"/>
                <w:sz w:val="22"/>
              </w:rPr>
              <w:tab/>
              <w:t>5</w:t>
            </w:r>
            <w:r w:rsidRPr="00571416">
              <w:rPr>
                <w:rFonts w:eastAsia="Arial" w:hAnsi="Arial" w:cs="Arial"/>
                <w:sz w:val="22"/>
              </w:rPr>
              <w:tab/>
              <w:t>5</w:t>
            </w:r>
            <w:r w:rsidRPr="00571416">
              <w:rPr>
                <w:rFonts w:eastAsia="Arial" w:hAnsi="Arial" w:cs="Arial"/>
                <w:sz w:val="22"/>
              </w:rPr>
              <w:tab/>
              <w:t>3</w:t>
            </w:r>
            <w:r w:rsidRPr="00571416">
              <w:rPr>
                <w:rFonts w:eastAsia="Arial" w:hAnsi="Arial" w:cs="Arial"/>
                <w:sz w:val="22"/>
              </w:rPr>
              <w:tab/>
              <w:t>3</w:t>
            </w:r>
            <w:r w:rsidRPr="00571416">
              <w:rPr>
                <w:rFonts w:eastAsia="Arial" w:hAnsi="Arial" w:cs="Arial"/>
                <w:sz w:val="22"/>
              </w:rPr>
              <w:tab/>
              <w:t>2</w:t>
            </w:r>
            <w:r w:rsidRPr="00571416">
              <w:rPr>
                <w:rFonts w:eastAsia="Arial" w:hAnsi="Arial" w:cs="Arial"/>
                <w:sz w:val="22"/>
              </w:rPr>
              <w:tab/>
              <w:t>2</w:t>
            </w:r>
          </w:p>
        </w:tc>
      </w:tr>
      <w:tr w:rsidR="00571416" w:rsidRPr="00571416" w:rsidTr="00B6531D">
        <w:trPr>
          <w:trHeight w:val="688"/>
        </w:trPr>
        <w:tc>
          <w:tcPr>
            <w:tcW w:w="8255" w:type="dxa"/>
            <w:gridSpan w:val="2"/>
          </w:tcPr>
          <w:p w:rsidR="00571416" w:rsidRPr="00571416" w:rsidRDefault="00571416" w:rsidP="00571416">
            <w:pPr>
              <w:rPr>
                <w:rFonts w:eastAsia="Arial" w:hAnsi="Arial" w:cs="Arial"/>
                <w:sz w:val="22"/>
              </w:rPr>
            </w:pPr>
            <w:r w:rsidRPr="00571416">
              <w:rPr>
                <w:rFonts w:eastAsia="Arial" w:hAnsi="Arial" w:cs="Arial"/>
                <w:sz w:val="22"/>
              </w:rPr>
              <w:t>M = Male F = Female</w:t>
            </w:r>
          </w:p>
          <w:p w:rsidR="00571416" w:rsidRPr="00571416" w:rsidRDefault="00571416" w:rsidP="00571416">
            <w:pPr>
              <w:rPr>
                <w:rFonts w:eastAsia="Arial" w:hAnsi="Arial" w:cs="Arial"/>
                <w:sz w:val="22"/>
              </w:rPr>
            </w:pPr>
            <w:proofErr w:type="spellStart"/>
            <w:r w:rsidRPr="00571416">
              <w:rPr>
                <w:rFonts w:eastAsia="Arial" w:hAnsi="Arial" w:cs="Arial"/>
                <w:position w:val="10"/>
                <w:sz w:val="14"/>
              </w:rPr>
              <w:t>a</w:t>
            </w:r>
            <w:proofErr w:type="spellEnd"/>
            <w:r w:rsidRPr="00571416">
              <w:rPr>
                <w:rFonts w:eastAsia="Arial" w:hAnsi="Arial" w:cs="Arial"/>
                <w:sz w:val="22"/>
              </w:rPr>
              <w:t xml:space="preserve">Animals remained on study for a </w:t>
            </w:r>
            <w:proofErr w:type="gramStart"/>
            <w:r w:rsidRPr="00571416">
              <w:rPr>
                <w:rFonts w:eastAsia="Arial" w:hAnsi="Arial" w:cs="Arial"/>
                <w:sz w:val="22"/>
              </w:rPr>
              <w:t>28 day</w:t>
            </w:r>
            <w:proofErr w:type="gramEnd"/>
            <w:r w:rsidRPr="00571416">
              <w:rPr>
                <w:rFonts w:eastAsia="Arial" w:hAnsi="Arial" w:cs="Arial"/>
                <w:sz w:val="22"/>
              </w:rPr>
              <w:t xml:space="preserve"> recovery period.</w:t>
            </w:r>
          </w:p>
        </w:tc>
      </w:tr>
    </w:tbl>
    <w:p w:rsidR="00571416" w:rsidRPr="00571416" w:rsidRDefault="00571416" w:rsidP="00571416">
      <w:pPr>
        <w:rPr>
          <w:sz w:val="23"/>
          <w:lang w:eastAsia="en-US"/>
        </w:rPr>
      </w:pPr>
    </w:p>
    <w:p w:rsidR="00571416" w:rsidRPr="00571416" w:rsidRDefault="00571416" w:rsidP="00571416">
      <w:pPr>
        <w:rPr>
          <w:lang w:eastAsia="en-US"/>
        </w:rPr>
      </w:pPr>
      <w:r w:rsidRPr="00571416">
        <w:rPr>
          <w:lang w:eastAsia="en-US"/>
        </w:rPr>
        <w:t xml:space="preserve">In life, monkeys were observed for clinical signs of toxicity; findings detectable by ophthalmoscopic, physical, and electrocardiographic examinations; and effects on body weight and hematology, coagulation, clinical chemistry, and urinalysis parameters. Clinical chemistry parameters included troponin I, aldolase, creatine kinase (total and isozymes), lactate dehydrogenase, and cholesterol (total, HDL, LDL, and VLDL). Plasma samples were taken at intervals after the first and last doses to measure </w:t>
      </w:r>
      <w:r w:rsidR="006D23F6">
        <w:rPr>
          <w:lang w:eastAsia="en-US"/>
        </w:rPr>
        <w:t>PROJECT A</w:t>
      </w:r>
      <w:r w:rsidRPr="00571416">
        <w:rPr>
          <w:lang w:eastAsia="en-US"/>
        </w:rPr>
        <w:t xml:space="preserve"> concentration and evaluate plasma exposure.</w:t>
      </w:r>
    </w:p>
    <w:p w:rsidR="00571416" w:rsidRPr="00571416" w:rsidRDefault="00571416" w:rsidP="00571416">
      <w:pPr>
        <w:rPr>
          <w:lang w:eastAsia="en-US"/>
        </w:rPr>
      </w:pPr>
    </w:p>
    <w:p w:rsidR="00571416" w:rsidRPr="00571416" w:rsidRDefault="00571416" w:rsidP="00571416">
      <w:pPr>
        <w:rPr>
          <w:lang w:eastAsia="en-US"/>
        </w:rPr>
      </w:pPr>
      <w:r w:rsidRPr="00571416">
        <w:rPr>
          <w:lang w:eastAsia="en-US"/>
        </w:rPr>
        <w:t xml:space="preserve">At necropsy, macroscopic pathologic findings were recorded; the whole animal and selected organs were weighed; bone marrow smears were made; samples of liver, heart, gastrocnemius muscle, and kidney were collected and stored refrigerated (2 to 8°C) for potential electron microscopic evaluation; samples of heart (left ventricular free wall), liver, gastrocnemius muscle, and quadriceps muscle were flash frozen in liquid nitrogen and liver samples will be shipped to SNBL Japan for potential exploratory analysis outside the scope of this study; and tissue samples were taken and fixed. Bone marrow smears were stained and examined for cytologic findings. All fixed tissue samples from all </w:t>
      </w:r>
      <w:r w:rsidRPr="00571416">
        <w:rPr>
          <w:lang w:eastAsia="en-US"/>
        </w:rPr>
        <w:lastRenderedPageBreak/>
        <w:t>monkeys were processed and examined for histopathologic findings.</w:t>
      </w:r>
    </w:p>
    <w:p w:rsidR="00571416" w:rsidRPr="00571416" w:rsidRDefault="00571416" w:rsidP="00571416">
      <w:pPr>
        <w:rPr>
          <w:lang w:eastAsia="en-US"/>
        </w:rPr>
      </w:pPr>
    </w:p>
    <w:p w:rsidR="00571416" w:rsidRPr="00571416" w:rsidRDefault="006D23F6" w:rsidP="00571416">
      <w:pPr>
        <w:rPr>
          <w:lang w:eastAsia="en-US"/>
        </w:rPr>
      </w:pPr>
      <w:r>
        <w:rPr>
          <w:lang w:eastAsia="en-US"/>
        </w:rPr>
        <w:t>PROJECT A</w:t>
      </w:r>
      <w:r w:rsidR="00571416" w:rsidRPr="00571416">
        <w:rPr>
          <w:lang w:eastAsia="en-US"/>
        </w:rPr>
        <w:t xml:space="preserve"> given daily over a 28-day period was well-tolerated by monkeys at all dose levels tested. The only findings considered to be related to </w:t>
      </w:r>
      <w:r>
        <w:rPr>
          <w:lang w:eastAsia="en-US"/>
        </w:rPr>
        <w:t>PROJECT A</w:t>
      </w:r>
      <w:r w:rsidR="00571416" w:rsidRPr="00571416">
        <w:rPr>
          <w:lang w:eastAsia="en-US"/>
        </w:rPr>
        <w:t xml:space="preserve"> were a greater incidence of soft and/or watery feces, slight decreases in red cell mass, and hepatocellular hypertrophy at 1000 mg/kg/day, none of which was considered adverse. These findings were shown to reverse after a 28-day recovery period.</w:t>
      </w:r>
    </w:p>
    <w:p w:rsidR="00571416" w:rsidRPr="00571416" w:rsidRDefault="00571416" w:rsidP="00571416">
      <w:pPr>
        <w:rPr>
          <w:lang w:eastAsia="en-US"/>
        </w:rPr>
      </w:pPr>
    </w:p>
    <w:p w:rsidR="00571416" w:rsidRPr="00571416" w:rsidRDefault="00571416" w:rsidP="00571416">
      <w:pPr>
        <w:rPr>
          <w:vertAlign w:val="subscript"/>
          <w:lang w:eastAsia="en-US"/>
        </w:rPr>
      </w:pPr>
      <w:r w:rsidRPr="00571416">
        <w:rPr>
          <w:lang w:eastAsia="en-US"/>
        </w:rPr>
        <w:t xml:space="preserve">The relationship between dose level and plasma exposure was similar in both sexes and did not change meaningfully with repeated daily dosing. Based on mean </w:t>
      </w:r>
      <w:proofErr w:type="spellStart"/>
      <w:r w:rsidRPr="00571416">
        <w:rPr>
          <w:lang w:eastAsia="en-US"/>
        </w:rPr>
        <w:t>C</w:t>
      </w:r>
      <w:r w:rsidRPr="00571416">
        <w:rPr>
          <w:vertAlign w:val="subscript"/>
          <w:lang w:eastAsia="en-US"/>
        </w:rPr>
        <w:t>max</w:t>
      </w:r>
      <w:proofErr w:type="spellEnd"/>
      <w:r w:rsidRPr="00571416">
        <w:rPr>
          <w:lang w:eastAsia="en-US"/>
        </w:rPr>
        <w:t xml:space="preserve"> and AUC</w:t>
      </w:r>
      <w:r w:rsidRPr="00571416">
        <w:rPr>
          <w:vertAlign w:val="subscript"/>
          <w:lang w:eastAsia="en-US"/>
        </w:rPr>
        <w:t>0-24h</w:t>
      </w:r>
      <w:r>
        <w:rPr>
          <w:rFonts w:hint="eastAsia"/>
          <w:vertAlign w:val="subscript"/>
        </w:rPr>
        <w:t xml:space="preserve"> </w:t>
      </w:r>
      <w:r w:rsidRPr="00571416">
        <w:rPr>
          <w:lang w:eastAsia="en-US"/>
        </w:rPr>
        <w:t xml:space="preserve">values for sexes combined, plasma exposure to </w:t>
      </w:r>
      <w:r w:rsidR="006D23F6">
        <w:rPr>
          <w:lang w:eastAsia="en-US"/>
        </w:rPr>
        <w:t>PROJECT A</w:t>
      </w:r>
      <w:r w:rsidRPr="00571416">
        <w:rPr>
          <w:lang w:eastAsia="en-US"/>
        </w:rPr>
        <w:t xml:space="preserve"> tended to increase proportionally when dose level increased from 10 to 100 mg/kg/day but less than proportionally when dose level increased from 100 to 1000 mg/kg/day.</w:t>
      </w:r>
    </w:p>
    <w:p w:rsidR="00571416" w:rsidRPr="00571416" w:rsidRDefault="00571416" w:rsidP="00571416">
      <w:pPr>
        <w:rPr>
          <w:lang w:eastAsia="en-US"/>
        </w:rPr>
      </w:pPr>
    </w:p>
    <w:p w:rsidR="00571416" w:rsidRPr="00571416" w:rsidRDefault="00571416" w:rsidP="00571416">
      <w:pPr>
        <w:rPr>
          <w:lang w:eastAsia="en-US"/>
        </w:rPr>
      </w:pPr>
      <w:r w:rsidRPr="00571416">
        <w:rPr>
          <w:lang w:eastAsia="en-US"/>
        </w:rPr>
        <w:t xml:space="preserve">Based on these results, the 28-day no observed adverse effect level (NOAEL) is considered to be 1000 mg/kg/day. At the NOAEL on Day 28, the </w:t>
      </w:r>
      <w:r w:rsidR="006D23F6">
        <w:rPr>
          <w:lang w:eastAsia="en-US"/>
        </w:rPr>
        <w:t>PROJECT A</w:t>
      </w:r>
      <w:r w:rsidRPr="00571416">
        <w:rPr>
          <w:lang w:eastAsia="en-US"/>
        </w:rPr>
        <w:t xml:space="preserve"> </w:t>
      </w:r>
      <w:proofErr w:type="spellStart"/>
      <w:r w:rsidRPr="00571416">
        <w:rPr>
          <w:lang w:eastAsia="en-US"/>
        </w:rPr>
        <w:t>C</w:t>
      </w:r>
      <w:r w:rsidRPr="00571416">
        <w:rPr>
          <w:vertAlign w:val="subscript"/>
          <w:lang w:eastAsia="en-US"/>
        </w:rPr>
        <w:t>max</w:t>
      </w:r>
      <w:proofErr w:type="spellEnd"/>
      <w:r w:rsidRPr="00571416">
        <w:rPr>
          <w:lang w:eastAsia="en-US"/>
        </w:rPr>
        <w:t xml:space="preserve"> and AUC</w:t>
      </w:r>
      <w:r w:rsidRPr="00571416">
        <w:rPr>
          <w:vertAlign w:val="subscript"/>
          <w:lang w:eastAsia="en-US"/>
        </w:rPr>
        <w:t>0-24h</w:t>
      </w:r>
      <w:r w:rsidRPr="00571416">
        <w:rPr>
          <w:lang w:eastAsia="en-US"/>
        </w:rPr>
        <w:t xml:space="preserve"> values for males were 4710 ng/mL and 22700 </w:t>
      </w:r>
      <w:proofErr w:type="spellStart"/>
      <w:r w:rsidRPr="00571416">
        <w:rPr>
          <w:lang w:eastAsia="en-US"/>
        </w:rPr>
        <w:t>hr</w:t>
      </w:r>
      <w:proofErr w:type="spellEnd"/>
      <w:r w:rsidRPr="00571416">
        <w:rPr>
          <w:lang w:eastAsia="en-US"/>
        </w:rPr>
        <w:t>*ng/mL, respectively, and for females were</w:t>
      </w:r>
    </w:p>
    <w:p w:rsidR="000F6409" w:rsidRPr="00571416" w:rsidRDefault="00571416" w:rsidP="00571416">
      <w:pPr>
        <w:rPr>
          <w:b/>
          <w:bCs/>
          <w:kern w:val="0"/>
          <w:sz w:val="28"/>
          <w:szCs w:val="28"/>
        </w:rPr>
      </w:pPr>
      <w:r w:rsidRPr="00571416">
        <w:rPr>
          <w:lang w:eastAsia="en-US"/>
        </w:rPr>
        <w:t xml:space="preserve">5120 ng/mL and 28200 </w:t>
      </w:r>
      <w:proofErr w:type="spellStart"/>
      <w:r w:rsidRPr="00571416">
        <w:rPr>
          <w:lang w:eastAsia="en-US"/>
        </w:rPr>
        <w:t>hr</w:t>
      </w:r>
      <w:proofErr w:type="spellEnd"/>
      <w:r w:rsidRPr="00571416">
        <w:rPr>
          <w:lang w:eastAsia="en-US"/>
        </w:rPr>
        <w:t>*ng/mL, respectivel</w:t>
      </w:r>
      <w:r>
        <w:rPr>
          <w:lang w:eastAsia="en-US"/>
        </w:rPr>
        <w:t>y.</w:t>
      </w:r>
    </w:p>
    <w:sectPr w:rsidR="000F6409" w:rsidRPr="00571416" w:rsidSect="00E62016">
      <w:footerReference w:type="default" r:id="rId7"/>
      <w:pgSz w:w="11906" w:h="16838" w:code="9"/>
      <w:pgMar w:top="1418" w:right="851" w:bottom="1418" w:left="851" w:header="851" w:footer="851" w:gutter="567"/>
      <w:cols w:space="425"/>
      <w:docGrid w:type="linesAndChars" w:linePitch="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F6E" w:rsidRDefault="00AD2F6E" w:rsidP="00321748">
      <w:r>
        <w:separator/>
      </w:r>
    </w:p>
  </w:endnote>
  <w:endnote w:type="continuationSeparator" w:id="0">
    <w:p w:rsidR="00AD2F6E" w:rsidRDefault="00AD2F6E"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416" w:rsidRDefault="00571416">
    <w:pPr>
      <w:pStyle w:val="a7"/>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F6E" w:rsidRDefault="00AD2F6E" w:rsidP="00321748">
      <w:r>
        <w:separator/>
      </w:r>
    </w:p>
  </w:footnote>
  <w:footnote w:type="continuationSeparator" w:id="0">
    <w:p w:rsidR="00AD2F6E" w:rsidRDefault="00AD2F6E" w:rsidP="0032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118"/>
    <w:multiLevelType w:val="multilevel"/>
    <w:tmpl w:val="0DB2A062"/>
    <w:lvl w:ilvl="0">
      <w:start w:val="3"/>
      <w:numFmt w:val="decimal"/>
      <w:lvlText w:val="%1."/>
      <w:lvlJc w:val="left"/>
      <w:pPr>
        <w:ind w:left="637" w:hanging="396"/>
        <w:jc w:val="right"/>
      </w:pPr>
      <w:rPr>
        <w:rFonts w:ascii="Calibri" w:eastAsia="Calibri" w:hAnsi="Calibri" w:cs="Calibri" w:hint="default"/>
        <w:b/>
        <w:bCs/>
        <w:spacing w:val="-1"/>
        <w:w w:val="99"/>
        <w:sz w:val="32"/>
        <w:szCs w:val="32"/>
      </w:rPr>
    </w:lvl>
    <w:lvl w:ilvl="1">
      <w:start w:val="1"/>
      <w:numFmt w:val="decimal"/>
      <w:lvlText w:val="%1.%2."/>
      <w:lvlJc w:val="left"/>
      <w:pPr>
        <w:ind w:left="865" w:hanging="624"/>
      </w:pPr>
      <w:rPr>
        <w:rFonts w:ascii="Calibri" w:eastAsia="Calibri" w:hAnsi="Calibri" w:cs="Calibri" w:hint="default"/>
        <w:b/>
        <w:bCs/>
        <w:spacing w:val="-1"/>
        <w:w w:val="100"/>
        <w:sz w:val="28"/>
        <w:szCs w:val="28"/>
      </w:rPr>
    </w:lvl>
    <w:lvl w:ilvl="2">
      <w:start w:val="1"/>
      <w:numFmt w:val="lowerRoman"/>
      <w:lvlText w:val="(%3)"/>
      <w:lvlJc w:val="left"/>
      <w:pPr>
        <w:ind w:left="1320" w:hanging="721"/>
      </w:pPr>
      <w:rPr>
        <w:rFonts w:ascii="Calibri" w:eastAsia="Calibri" w:hAnsi="Calibri" w:cs="Calibri" w:hint="default"/>
        <w:spacing w:val="-1"/>
        <w:w w:val="100"/>
        <w:sz w:val="22"/>
        <w:szCs w:val="22"/>
      </w:rPr>
    </w:lvl>
    <w:lvl w:ilvl="3">
      <w:numFmt w:val="bullet"/>
      <w:lvlText w:val="•"/>
      <w:lvlJc w:val="left"/>
      <w:pPr>
        <w:ind w:left="1320" w:hanging="721"/>
      </w:pPr>
      <w:rPr>
        <w:rFonts w:hint="default"/>
      </w:rPr>
    </w:lvl>
    <w:lvl w:ilvl="4">
      <w:numFmt w:val="bullet"/>
      <w:lvlText w:val="•"/>
      <w:lvlJc w:val="left"/>
      <w:pPr>
        <w:ind w:left="3940" w:hanging="721"/>
      </w:pPr>
      <w:rPr>
        <w:rFonts w:hint="default"/>
      </w:rPr>
    </w:lvl>
    <w:lvl w:ilvl="5">
      <w:numFmt w:val="bullet"/>
      <w:lvlText w:val="•"/>
      <w:lvlJc w:val="left"/>
      <w:pPr>
        <w:ind w:left="3759" w:hanging="721"/>
      </w:pPr>
      <w:rPr>
        <w:rFonts w:hint="default"/>
      </w:rPr>
    </w:lvl>
    <w:lvl w:ilvl="6">
      <w:numFmt w:val="bullet"/>
      <w:lvlText w:val="•"/>
      <w:lvlJc w:val="left"/>
      <w:pPr>
        <w:ind w:left="3578" w:hanging="721"/>
      </w:pPr>
      <w:rPr>
        <w:rFonts w:hint="default"/>
      </w:rPr>
    </w:lvl>
    <w:lvl w:ilvl="7">
      <w:numFmt w:val="bullet"/>
      <w:lvlText w:val="•"/>
      <w:lvlJc w:val="left"/>
      <w:pPr>
        <w:ind w:left="3397" w:hanging="721"/>
      </w:pPr>
      <w:rPr>
        <w:rFonts w:hint="default"/>
      </w:rPr>
    </w:lvl>
    <w:lvl w:ilvl="8">
      <w:numFmt w:val="bullet"/>
      <w:lvlText w:val="•"/>
      <w:lvlJc w:val="left"/>
      <w:pPr>
        <w:ind w:left="3216"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2312A"/>
    <w:rsid w:val="000804FC"/>
    <w:rsid w:val="0009083A"/>
    <w:rsid w:val="000934E2"/>
    <w:rsid w:val="000F6409"/>
    <w:rsid w:val="0015063C"/>
    <w:rsid w:val="002206D5"/>
    <w:rsid w:val="00280895"/>
    <w:rsid w:val="002C7EB3"/>
    <w:rsid w:val="002D7B26"/>
    <w:rsid w:val="00305291"/>
    <w:rsid w:val="003065FF"/>
    <w:rsid w:val="00321748"/>
    <w:rsid w:val="00361285"/>
    <w:rsid w:val="00380F69"/>
    <w:rsid w:val="003A0A7C"/>
    <w:rsid w:val="003C3D3C"/>
    <w:rsid w:val="003F667A"/>
    <w:rsid w:val="004929BD"/>
    <w:rsid w:val="00571416"/>
    <w:rsid w:val="005835E5"/>
    <w:rsid w:val="005B7D2B"/>
    <w:rsid w:val="006C2900"/>
    <w:rsid w:val="006D1EC1"/>
    <w:rsid w:val="006D23F6"/>
    <w:rsid w:val="0071344D"/>
    <w:rsid w:val="00714904"/>
    <w:rsid w:val="0078042E"/>
    <w:rsid w:val="007B04E7"/>
    <w:rsid w:val="007C55F6"/>
    <w:rsid w:val="007C6290"/>
    <w:rsid w:val="008E19B0"/>
    <w:rsid w:val="009376DC"/>
    <w:rsid w:val="00950A3B"/>
    <w:rsid w:val="00953BD7"/>
    <w:rsid w:val="00977F68"/>
    <w:rsid w:val="00A13523"/>
    <w:rsid w:val="00AA621D"/>
    <w:rsid w:val="00AC22DF"/>
    <w:rsid w:val="00AD2F6E"/>
    <w:rsid w:val="00BC0EC2"/>
    <w:rsid w:val="00C20ABD"/>
    <w:rsid w:val="00C75423"/>
    <w:rsid w:val="00C93565"/>
    <w:rsid w:val="00D0213C"/>
    <w:rsid w:val="00D154DC"/>
    <w:rsid w:val="00D86D90"/>
    <w:rsid w:val="00D87BA5"/>
    <w:rsid w:val="00DA3A6D"/>
    <w:rsid w:val="00E62016"/>
    <w:rsid w:val="00E924DB"/>
    <w:rsid w:val="00ED218C"/>
    <w:rsid w:val="00EE3238"/>
    <w:rsid w:val="00F13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 w:type="table" w:customStyle="1" w:styleId="TableNormal">
    <w:name w:val="Table Normal"/>
    <w:uiPriority w:val="2"/>
    <w:semiHidden/>
    <w:unhideWhenUsed/>
    <w:qFormat/>
    <w:rsid w:val="00950A3B"/>
    <w:pPr>
      <w:widowControl w:val="0"/>
      <w:autoSpaceDE w:val="0"/>
      <w:autoSpaceDN w:val="0"/>
    </w:pPr>
    <w:rPr>
      <w:rFonts w:asciiTheme="minorHAnsi" w:eastAsiaTheme="minorEastAsia" w:hAnsiTheme="minorHAnsi" w:cstheme="minorBidi"/>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50A3B"/>
    <w:pPr>
      <w:autoSpaceDE w:val="0"/>
      <w:autoSpaceDN w:val="0"/>
      <w:jc w:val="left"/>
    </w:pPr>
    <w:rPr>
      <w:rFonts w:ascii="Courier New" w:eastAsia="Courier New" w:hAnsi="Courier New" w:cs="Courier New"/>
      <w:kern w:val="0"/>
      <w:sz w:val="22"/>
      <w:lang w:eastAsia="en-US"/>
    </w:rPr>
  </w:style>
  <w:style w:type="table" w:customStyle="1" w:styleId="TableNormal1">
    <w:name w:val="Table Normal1"/>
    <w:uiPriority w:val="2"/>
    <w:semiHidden/>
    <w:unhideWhenUsed/>
    <w:qFormat/>
    <w:rsid w:val="003065FF"/>
    <w:pPr>
      <w:widowControl w:val="0"/>
      <w:autoSpaceDE w:val="0"/>
      <w:autoSpaceDN w:val="0"/>
    </w:pPr>
    <w:rPr>
      <w:rFonts w:ascii="Calibri" w:hAnsi="Calibri"/>
      <w:kern w:val="0"/>
      <w:sz w:val="22"/>
      <w:lang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71416"/>
    <w:pPr>
      <w:widowControl w:val="0"/>
      <w:autoSpaceDE w:val="0"/>
      <w:autoSpaceDN w:val="0"/>
    </w:pPr>
    <w:rPr>
      <w:rFonts w:ascii="Calibri" w:hAnsi="Calibri"/>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E366EA-A045-4D2B-A3CF-C240E259FB2E}"/>
</file>

<file path=customXml/itemProps2.xml><?xml version="1.0" encoding="utf-8"?>
<ds:datastoreItem xmlns:ds="http://schemas.openxmlformats.org/officeDocument/2006/customXml" ds:itemID="{6DE022F1-B245-4ED2-92C1-CEC46AB21C5A}"/>
</file>

<file path=customXml/itemProps3.xml><?xml version="1.0" encoding="utf-8"?>
<ds:datastoreItem xmlns:ds="http://schemas.openxmlformats.org/officeDocument/2006/customXml" ds:itemID="{EB916A65-65DE-4BB5-8FBC-B2C5532C4293}"/>
</file>

<file path=docProps/app.xml><?xml version="1.0" encoding="utf-8"?>
<Properties xmlns="http://schemas.openxmlformats.org/officeDocument/2006/extended-properties" xmlns:vt="http://schemas.openxmlformats.org/officeDocument/2006/docPropsVTypes">
  <Template>Normal</Template>
  <TotalTime>37</TotalTime>
  <Pages>1</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25</cp:revision>
  <dcterms:created xsi:type="dcterms:W3CDTF">2021-06-23T13:15:00Z</dcterms:created>
  <dcterms:modified xsi:type="dcterms:W3CDTF">2021-06-30T11:20:00Z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