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5FF" w:rsidRDefault="00C20ABD" w:rsidP="003065FF">
      <w:pPr>
        <w:autoSpaceDE w:val="0"/>
        <w:autoSpaceDN w:val="0"/>
        <w:adjustRightInd w:val="0"/>
        <w:jc w:val="left"/>
        <w:rPr>
          <w:b/>
          <w:bCs/>
          <w:kern w:val="0"/>
          <w:sz w:val="32"/>
          <w:szCs w:val="32"/>
        </w:rPr>
      </w:pPr>
      <w:r w:rsidRPr="00C20ABD">
        <w:rPr>
          <w:b/>
          <w:bCs/>
          <w:kern w:val="0"/>
          <w:sz w:val="32"/>
          <w:szCs w:val="32"/>
        </w:rPr>
        <w:t xml:space="preserve">A 4-Week Repeated Oral Dose Toxicity Study of </w:t>
      </w:r>
      <w:bookmarkStart w:id="0" w:name="_GoBack"/>
      <w:r w:rsidR="00396F8D">
        <w:rPr>
          <w:b/>
          <w:bCs/>
          <w:kern w:val="0"/>
          <w:sz w:val="32"/>
          <w:szCs w:val="32"/>
        </w:rPr>
        <w:t>Project E</w:t>
      </w:r>
      <w:bookmarkEnd w:id="0"/>
      <w:r w:rsidRPr="00C20ABD">
        <w:rPr>
          <w:b/>
          <w:bCs/>
          <w:kern w:val="0"/>
          <w:sz w:val="32"/>
          <w:szCs w:val="32"/>
        </w:rPr>
        <w:t xml:space="preserve"> in Cynomolgus Monkeys Followed by a 4-Week Reversibility Study</w:t>
      </w:r>
    </w:p>
    <w:p w:rsidR="00C20ABD" w:rsidRPr="007C6290" w:rsidRDefault="00C20ABD"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C20ABD" w:rsidRDefault="00396F8D" w:rsidP="00C20ABD">
      <w:r>
        <w:t>Project E</w:t>
      </w:r>
      <w:r w:rsidR="00C20ABD">
        <w:t xml:space="preserve"> was suspended in vehicle, water for injection, and was administered orally (gavage) once daily at dose levels of 0 (vehicle), 6, 20, 60, and 150 mg/kg/day as </w:t>
      </w:r>
      <w:r>
        <w:t>PROJECT E</w:t>
      </w:r>
      <w:r w:rsidR="00C20ABD">
        <w:t xml:space="preserve"> to male and female cynomolgus monkeys for 4 weeks under non- fasted conditions in order to investigate its toxicity. The animals in the control group received water for injection. The animals were 3 to 7 years old at the start of dosing. Four males and four females were assigned to each group for toxicity evaluation during a 4-week treatment period. Three additional males and females per group were assigned to the 60 and 150 mg/kg/day groups for reversibility evaluation during a subsequent 4-week recovery period. Systemic exposure to </w:t>
      </w:r>
      <w:r>
        <w:t>PROJECT E</w:t>
      </w:r>
      <w:r w:rsidR="00C20ABD">
        <w:t xml:space="preserve"> was also evaluated. The following observations and examinations were performed: clinical signs, body weight, food consumption, ophthalmology, electrocardiography, urinalysis, hematology, blood chemistry, CK and LDH isoenzyme</w:t>
      </w:r>
      <w:r w:rsidR="00C20ABD">
        <w:rPr>
          <w:rFonts w:eastAsiaTheme="minorEastAsia" w:hint="eastAsia"/>
        </w:rPr>
        <w:t xml:space="preserve"> </w:t>
      </w:r>
      <w:r w:rsidR="00C20ABD">
        <w:t>activities (total and each isoenzyme) and cardiac troponin I and T, gross pathology, organ weights, and histopathology.</w:t>
      </w:r>
    </w:p>
    <w:p w:rsidR="00C20ABD" w:rsidRDefault="00C20ABD" w:rsidP="00C20ABD">
      <w:pPr>
        <w:pStyle w:val="a7"/>
        <w:spacing w:before="118"/>
      </w:pPr>
      <w:r>
        <w:t>No test article-related changes were noted at 6 mg/kg.</w:t>
      </w:r>
    </w:p>
    <w:p w:rsidR="00C20ABD" w:rsidRDefault="00C20ABD" w:rsidP="00C20ABD">
      <w:r>
        <w:t>At 20 mg/kg, soft stool and/or diarrhea were observed in 2 males. Increased total CK and CK-MM activities were noted in 1 male at Week 2.</w:t>
      </w:r>
    </w:p>
    <w:p w:rsidR="00C20ABD" w:rsidRDefault="00C20ABD" w:rsidP="00C20ABD">
      <w:r>
        <w:t>At 60 mg/kg, soft stool and/or diarrhea were observed in all males and 6 females. Vomiting was observed in 4 males and 4 females most frequently during Week 1. Salivation was observed in 6 males and 5 females for 1 to 18 days from Day 7. Transiently decreased food consumption was noted in 2 females at Week 1. Increased liver weight was noted in 1 male and 1 female. Hypocellularity was observed in the sternal bone marrow in 1 male.</w:t>
      </w:r>
    </w:p>
    <w:p w:rsidR="00C20ABD" w:rsidRDefault="00C20ABD" w:rsidP="00C20ABD">
      <w:r>
        <w:t>At 150 mg/kg, soft stool and/or diarrhea were observed in all males and all females. Vomiting was observed in all males and all females most frequently during Week 1. Salivation was observed in 6 males and all females for 1 to 16 days from Day 9. Transiently decreased food consumption was noted in 2 females at Week 1. Decreased albumin and total cholesterol and increased triglycerides were noted in 1 male at Weeks 2 and/or 4. Increased CK-MB activity in 2 males, increased total CK and CK-MM activities in one of these males, and increased levels of troponin T and troponin I in another male were noted at Week 2. Increased liver weight was noted in 2 males and 3 females.</w:t>
      </w:r>
    </w:p>
    <w:p w:rsidR="00C20ABD" w:rsidRDefault="00C20ABD" w:rsidP="00C20ABD">
      <w:r>
        <w:t>During the recovery period, no test article-related changes were noted at 60 or 150 mg/kg in any examination, except for the hypocellularity observed in the sternal and femoral bone marrow in 1 male at 150 mg/kg. Reversibility could not be evaluated for the decreased albumin and total cholesterol and increased triglycerides because the animal that showed the finding was necropsied at the end of the dosing period.</w:t>
      </w:r>
    </w:p>
    <w:p w:rsidR="00C20ABD" w:rsidRDefault="00C20ABD" w:rsidP="00C20ABD">
      <w:r>
        <w:t xml:space="preserve">In toxicokinetics, the results of incurred sample reanalysis (ISR) on Days 1 and 14 did not meet the </w:t>
      </w:r>
      <w:r>
        <w:lastRenderedPageBreak/>
        <w:t>acceptance criteria. Therefore, the toxicokinetics data were regarded as reference and are summarized below.</w:t>
      </w:r>
    </w:p>
    <w:p w:rsidR="00C20ABD" w:rsidRDefault="00C20ABD" w:rsidP="00C20ABD">
      <w:pPr>
        <w:rPr>
          <w:sz w:val="8"/>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7"/>
        <w:gridCol w:w="826"/>
        <w:gridCol w:w="833"/>
        <w:gridCol w:w="850"/>
        <w:gridCol w:w="850"/>
        <w:gridCol w:w="850"/>
        <w:gridCol w:w="900"/>
        <w:gridCol w:w="902"/>
        <w:gridCol w:w="1003"/>
        <w:gridCol w:w="1003"/>
      </w:tblGrid>
      <w:tr w:rsidR="00C20ABD" w:rsidTr="004370EB">
        <w:trPr>
          <w:trHeight w:val="289"/>
        </w:trPr>
        <w:tc>
          <w:tcPr>
            <w:tcW w:w="1863" w:type="dxa"/>
            <w:gridSpan w:val="2"/>
            <w:vMerge w:val="restart"/>
            <w:tcBorders>
              <w:bottom w:val="double" w:sz="1" w:space="0" w:color="000000"/>
            </w:tcBorders>
          </w:tcPr>
          <w:p w:rsidR="00C20ABD" w:rsidRDefault="00C20ABD" w:rsidP="00C20ABD">
            <w:pPr>
              <w:rPr>
                <w:sz w:val="18"/>
              </w:rPr>
            </w:pPr>
            <w:r>
              <w:rPr>
                <w:sz w:val="18"/>
              </w:rPr>
              <w:t>Dose Level (mg/kg/day)</w:t>
            </w:r>
          </w:p>
        </w:tc>
        <w:tc>
          <w:tcPr>
            <w:tcW w:w="1683" w:type="dxa"/>
            <w:gridSpan w:val="2"/>
          </w:tcPr>
          <w:p w:rsidR="00C20ABD" w:rsidRDefault="00C20ABD" w:rsidP="00C20ABD">
            <w:pPr>
              <w:rPr>
                <w:sz w:val="18"/>
              </w:rPr>
            </w:pPr>
            <w:r>
              <w:rPr>
                <w:sz w:val="18"/>
              </w:rPr>
              <w:t>6</w:t>
            </w:r>
          </w:p>
        </w:tc>
        <w:tc>
          <w:tcPr>
            <w:tcW w:w="1700" w:type="dxa"/>
            <w:gridSpan w:val="2"/>
          </w:tcPr>
          <w:p w:rsidR="00C20ABD" w:rsidRDefault="00C20ABD" w:rsidP="00C20ABD">
            <w:pPr>
              <w:rPr>
                <w:sz w:val="18"/>
              </w:rPr>
            </w:pPr>
            <w:r>
              <w:rPr>
                <w:sz w:val="18"/>
              </w:rPr>
              <w:t>20</w:t>
            </w:r>
          </w:p>
        </w:tc>
        <w:tc>
          <w:tcPr>
            <w:tcW w:w="1802" w:type="dxa"/>
            <w:gridSpan w:val="2"/>
          </w:tcPr>
          <w:p w:rsidR="00C20ABD" w:rsidRDefault="00C20ABD" w:rsidP="00C20ABD">
            <w:pPr>
              <w:rPr>
                <w:sz w:val="18"/>
              </w:rPr>
            </w:pPr>
            <w:r>
              <w:rPr>
                <w:sz w:val="18"/>
              </w:rPr>
              <w:t>60</w:t>
            </w:r>
          </w:p>
        </w:tc>
        <w:tc>
          <w:tcPr>
            <w:tcW w:w="2006" w:type="dxa"/>
            <w:gridSpan w:val="2"/>
          </w:tcPr>
          <w:p w:rsidR="00C20ABD" w:rsidRDefault="00C20ABD" w:rsidP="00C20ABD">
            <w:pPr>
              <w:rPr>
                <w:sz w:val="18"/>
              </w:rPr>
            </w:pPr>
            <w:r>
              <w:rPr>
                <w:sz w:val="18"/>
              </w:rPr>
              <w:t>150</w:t>
            </w:r>
          </w:p>
        </w:tc>
      </w:tr>
      <w:tr w:rsidR="00C20ABD" w:rsidTr="004370EB">
        <w:trPr>
          <w:trHeight w:val="289"/>
        </w:trPr>
        <w:tc>
          <w:tcPr>
            <w:tcW w:w="1863" w:type="dxa"/>
            <w:gridSpan w:val="2"/>
            <w:vMerge/>
            <w:tcBorders>
              <w:top w:val="nil"/>
              <w:bottom w:val="double" w:sz="1" w:space="0" w:color="000000"/>
            </w:tcBorders>
          </w:tcPr>
          <w:p w:rsidR="00C20ABD" w:rsidRDefault="00C20ABD" w:rsidP="00C20ABD">
            <w:pPr>
              <w:rPr>
                <w:sz w:val="2"/>
                <w:szCs w:val="2"/>
              </w:rPr>
            </w:pPr>
          </w:p>
        </w:tc>
        <w:tc>
          <w:tcPr>
            <w:tcW w:w="833" w:type="dxa"/>
            <w:tcBorders>
              <w:bottom w:val="double" w:sz="1" w:space="0" w:color="000000"/>
            </w:tcBorders>
          </w:tcPr>
          <w:p w:rsidR="00C20ABD" w:rsidRDefault="00C20ABD" w:rsidP="00C20ABD">
            <w:pPr>
              <w:rPr>
                <w:sz w:val="18"/>
              </w:rPr>
            </w:pPr>
            <w:r>
              <w:rPr>
                <w:sz w:val="18"/>
              </w:rPr>
              <w:t>Males</w:t>
            </w:r>
          </w:p>
        </w:tc>
        <w:tc>
          <w:tcPr>
            <w:tcW w:w="850" w:type="dxa"/>
            <w:tcBorders>
              <w:bottom w:val="double" w:sz="1" w:space="0" w:color="000000"/>
            </w:tcBorders>
          </w:tcPr>
          <w:p w:rsidR="00C20ABD" w:rsidRDefault="00C20ABD" w:rsidP="00C20ABD">
            <w:pPr>
              <w:rPr>
                <w:sz w:val="18"/>
              </w:rPr>
            </w:pPr>
            <w:r>
              <w:rPr>
                <w:sz w:val="18"/>
              </w:rPr>
              <w:t>Females</w:t>
            </w:r>
          </w:p>
        </w:tc>
        <w:tc>
          <w:tcPr>
            <w:tcW w:w="850" w:type="dxa"/>
            <w:tcBorders>
              <w:bottom w:val="double" w:sz="1" w:space="0" w:color="000000"/>
            </w:tcBorders>
          </w:tcPr>
          <w:p w:rsidR="00C20ABD" w:rsidRDefault="00C20ABD" w:rsidP="00C20ABD">
            <w:pPr>
              <w:rPr>
                <w:sz w:val="18"/>
              </w:rPr>
            </w:pPr>
            <w:r>
              <w:rPr>
                <w:sz w:val="18"/>
              </w:rPr>
              <w:t>Males</w:t>
            </w:r>
          </w:p>
        </w:tc>
        <w:tc>
          <w:tcPr>
            <w:tcW w:w="850" w:type="dxa"/>
            <w:tcBorders>
              <w:bottom w:val="double" w:sz="1" w:space="0" w:color="000000"/>
            </w:tcBorders>
          </w:tcPr>
          <w:p w:rsidR="00C20ABD" w:rsidRDefault="00C20ABD" w:rsidP="00C20ABD">
            <w:pPr>
              <w:rPr>
                <w:sz w:val="18"/>
              </w:rPr>
            </w:pPr>
            <w:r>
              <w:rPr>
                <w:sz w:val="18"/>
              </w:rPr>
              <w:t>Females</w:t>
            </w:r>
          </w:p>
        </w:tc>
        <w:tc>
          <w:tcPr>
            <w:tcW w:w="900" w:type="dxa"/>
            <w:tcBorders>
              <w:bottom w:val="double" w:sz="1" w:space="0" w:color="000000"/>
            </w:tcBorders>
          </w:tcPr>
          <w:p w:rsidR="00C20ABD" w:rsidRDefault="00C20ABD" w:rsidP="00C20ABD">
            <w:pPr>
              <w:rPr>
                <w:sz w:val="18"/>
              </w:rPr>
            </w:pPr>
            <w:r>
              <w:rPr>
                <w:sz w:val="18"/>
              </w:rPr>
              <w:t>Males</w:t>
            </w:r>
          </w:p>
        </w:tc>
        <w:tc>
          <w:tcPr>
            <w:tcW w:w="902" w:type="dxa"/>
            <w:tcBorders>
              <w:bottom w:val="double" w:sz="1" w:space="0" w:color="000000"/>
            </w:tcBorders>
          </w:tcPr>
          <w:p w:rsidR="00C20ABD" w:rsidRDefault="00C20ABD" w:rsidP="00C20ABD">
            <w:pPr>
              <w:rPr>
                <w:sz w:val="18"/>
              </w:rPr>
            </w:pPr>
            <w:r>
              <w:rPr>
                <w:sz w:val="18"/>
              </w:rPr>
              <w:t>Females</w:t>
            </w:r>
          </w:p>
        </w:tc>
        <w:tc>
          <w:tcPr>
            <w:tcW w:w="1003" w:type="dxa"/>
            <w:tcBorders>
              <w:bottom w:val="double" w:sz="1" w:space="0" w:color="000000"/>
            </w:tcBorders>
          </w:tcPr>
          <w:p w:rsidR="00C20ABD" w:rsidRDefault="00C20ABD" w:rsidP="00C20ABD">
            <w:pPr>
              <w:rPr>
                <w:sz w:val="18"/>
              </w:rPr>
            </w:pPr>
            <w:r>
              <w:rPr>
                <w:sz w:val="18"/>
              </w:rPr>
              <w:t>Males</w:t>
            </w:r>
          </w:p>
        </w:tc>
        <w:tc>
          <w:tcPr>
            <w:tcW w:w="1003" w:type="dxa"/>
            <w:tcBorders>
              <w:bottom w:val="double" w:sz="1" w:space="0" w:color="000000"/>
            </w:tcBorders>
          </w:tcPr>
          <w:p w:rsidR="00C20ABD" w:rsidRDefault="00C20ABD" w:rsidP="00C20ABD">
            <w:pPr>
              <w:rPr>
                <w:sz w:val="18"/>
              </w:rPr>
            </w:pPr>
            <w:r>
              <w:rPr>
                <w:sz w:val="18"/>
              </w:rPr>
              <w:t>Females</w:t>
            </w:r>
          </w:p>
        </w:tc>
      </w:tr>
      <w:tr w:rsidR="00C20ABD" w:rsidTr="004370EB">
        <w:trPr>
          <w:trHeight w:val="294"/>
        </w:trPr>
        <w:tc>
          <w:tcPr>
            <w:tcW w:w="1037" w:type="dxa"/>
            <w:vMerge w:val="restart"/>
            <w:tcBorders>
              <w:top w:val="double" w:sz="1" w:space="0" w:color="000000"/>
            </w:tcBorders>
          </w:tcPr>
          <w:p w:rsidR="00C20ABD" w:rsidRDefault="00C20ABD" w:rsidP="00C20ABD">
            <w:pPr>
              <w:rPr>
                <w:sz w:val="18"/>
              </w:rPr>
            </w:pPr>
            <w:proofErr w:type="spellStart"/>
            <w:r>
              <w:rPr>
                <w:sz w:val="18"/>
              </w:rPr>
              <w:t>t</w:t>
            </w:r>
            <w:r>
              <w:rPr>
                <w:sz w:val="18"/>
                <w:vertAlign w:val="subscript"/>
              </w:rPr>
              <w:t>max</w:t>
            </w:r>
            <w:proofErr w:type="spellEnd"/>
            <w:r>
              <w:rPr>
                <w:sz w:val="18"/>
              </w:rPr>
              <w:t xml:space="preserve"> (h)</w:t>
            </w:r>
          </w:p>
        </w:tc>
        <w:tc>
          <w:tcPr>
            <w:tcW w:w="826" w:type="dxa"/>
            <w:tcBorders>
              <w:top w:val="double" w:sz="1" w:space="0" w:color="000000"/>
            </w:tcBorders>
          </w:tcPr>
          <w:p w:rsidR="00C20ABD" w:rsidRDefault="00C20ABD" w:rsidP="00C20ABD">
            <w:pPr>
              <w:rPr>
                <w:sz w:val="18"/>
              </w:rPr>
            </w:pPr>
            <w:r>
              <w:rPr>
                <w:sz w:val="18"/>
              </w:rPr>
              <w:t>Day 1</w:t>
            </w:r>
          </w:p>
        </w:tc>
        <w:tc>
          <w:tcPr>
            <w:tcW w:w="833" w:type="dxa"/>
            <w:tcBorders>
              <w:top w:val="double" w:sz="1" w:space="0" w:color="000000"/>
            </w:tcBorders>
          </w:tcPr>
          <w:p w:rsidR="00C20ABD" w:rsidRDefault="00C20ABD" w:rsidP="00C20ABD">
            <w:pPr>
              <w:rPr>
                <w:sz w:val="18"/>
              </w:rPr>
            </w:pPr>
            <w:r>
              <w:rPr>
                <w:sz w:val="18"/>
              </w:rPr>
              <w:t>2.5</w:t>
            </w:r>
          </w:p>
        </w:tc>
        <w:tc>
          <w:tcPr>
            <w:tcW w:w="850" w:type="dxa"/>
            <w:tcBorders>
              <w:top w:val="double" w:sz="1" w:space="0" w:color="000000"/>
            </w:tcBorders>
          </w:tcPr>
          <w:p w:rsidR="00C20ABD" w:rsidRDefault="00C20ABD" w:rsidP="00C20ABD">
            <w:pPr>
              <w:rPr>
                <w:sz w:val="18"/>
              </w:rPr>
            </w:pPr>
            <w:r>
              <w:rPr>
                <w:sz w:val="18"/>
              </w:rPr>
              <w:t>2.0</w:t>
            </w:r>
          </w:p>
        </w:tc>
        <w:tc>
          <w:tcPr>
            <w:tcW w:w="850" w:type="dxa"/>
            <w:tcBorders>
              <w:top w:val="double" w:sz="1" w:space="0" w:color="000000"/>
            </w:tcBorders>
          </w:tcPr>
          <w:p w:rsidR="00C20ABD" w:rsidRDefault="00C20ABD" w:rsidP="00C20ABD">
            <w:pPr>
              <w:rPr>
                <w:sz w:val="18"/>
              </w:rPr>
            </w:pPr>
            <w:r>
              <w:rPr>
                <w:sz w:val="18"/>
              </w:rPr>
              <w:t>4.3</w:t>
            </w:r>
          </w:p>
        </w:tc>
        <w:tc>
          <w:tcPr>
            <w:tcW w:w="850" w:type="dxa"/>
            <w:tcBorders>
              <w:top w:val="double" w:sz="1" w:space="0" w:color="000000"/>
            </w:tcBorders>
          </w:tcPr>
          <w:p w:rsidR="00C20ABD" w:rsidRDefault="00C20ABD" w:rsidP="00C20ABD">
            <w:pPr>
              <w:rPr>
                <w:sz w:val="18"/>
              </w:rPr>
            </w:pPr>
            <w:r>
              <w:rPr>
                <w:sz w:val="18"/>
              </w:rPr>
              <w:t>4.5</w:t>
            </w:r>
          </w:p>
        </w:tc>
        <w:tc>
          <w:tcPr>
            <w:tcW w:w="900" w:type="dxa"/>
            <w:tcBorders>
              <w:top w:val="double" w:sz="1" w:space="0" w:color="000000"/>
            </w:tcBorders>
          </w:tcPr>
          <w:p w:rsidR="00C20ABD" w:rsidRDefault="00C20ABD" w:rsidP="00C20ABD">
            <w:pPr>
              <w:rPr>
                <w:sz w:val="18"/>
              </w:rPr>
            </w:pPr>
            <w:r>
              <w:rPr>
                <w:sz w:val="18"/>
              </w:rPr>
              <w:t>4.6</w:t>
            </w:r>
          </w:p>
        </w:tc>
        <w:tc>
          <w:tcPr>
            <w:tcW w:w="902" w:type="dxa"/>
            <w:tcBorders>
              <w:top w:val="double" w:sz="1" w:space="0" w:color="000000"/>
            </w:tcBorders>
          </w:tcPr>
          <w:p w:rsidR="00C20ABD" w:rsidRDefault="00C20ABD" w:rsidP="00C20ABD">
            <w:pPr>
              <w:rPr>
                <w:sz w:val="18"/>
              </w:rPr>
            </w:pPr>
            <w:r>
              <w:rPr>
                <w:sz w:val="18"/>
              </w:rPr>
              <w:t>4.6</w:t>
            </w:r>
          </w:p>
        </w:tc>
        <w:tc>
          <w:tcPr>
            <w:tcW w:w="1003" w:type="dxa"/>
            <w:tcBorders>
              <w:top w:val="double" w:sz="1" w:space="0" w:color="000000"/>
            </w:tcBorders>
          </w:tcPr>
          <w:p w:rsidR="00C20ABD" w:rsidRDefault="00C20ABD" w:rsidP="00C20ABD">
            <w:pPr>
              <w:rPr>
                <w:sz w:val="18"/>
              </w:rPr>
            </w:pPr>
            <w:r>
              <w:rPr>
                <w:sz w:val="18"/>
              </w:rPr>
              <w:t>3.9</w:t>
            </w:r>
          </w:p>
        </w:tc>
        <w:tc>
          <w:tcPr>
            <w:tcW w:w="1003" w:type="dxa"/>
            <w:tcBorders>
              <w:top w:val="double" w:sz="1" w:space="0" w:color="000000"/>
            </w:tcBorders>
          </w:tcPr>
          <w:p w:rsidR="00C20ABD" w:rsidRDefault="00C20ABD" w:rsidP="00C20ABD">
            <w:pPr>
              <w:rPr>
                <w:sz w:val="18"/>
              </w:rPr>
            </w:pPr>
            <w:r>
              <w:rPr>
                <w:sz w:val="18"/>
              </w:rPr>
              <w:t>3.9</w:t>
            </w:r>
          </w:p>
        </w:tc>
      </w:tr>
      <w:tr w:rsidR="00C20ABD" w:rsidTr="004370EB">
        <w:trPr>
          <w:trHeight w:val="299"/>
        </w:trPr>
        <w:tc>
          <w:tcPr>
            <w:tcW w:w="1037" w:type="dxa"/>
            <w:vMerge/>
            <w:tcBorders>
              <w:top w:val="nil"/>
            </w:tcBorders>
          </w:tcPr>
          <w:p w:rsidR="00C20ABD" w:rsidRDefault="00C20ABD" w:rsidP="00C20ABD">
            <w:pPr>
              <w:rPr>
                <w:sz w:val="2"/>
                <w:szCs w:val="2"/>
              </w:rPr>
            </w:pPr>
          </w:p>
        </w:tc>
        <w:tc>
          <w:tcPr>
            <w:tcW w:w="826" w:type="dxa"/>
          </w:tcPr>
          <w:p w:rsidR="00C20ABD" w:rsidRDefault="00C20ABD" w:rsidP="00C20ABD">
            <w:pPr>
              <w:rPr>
                <w:sz w:val="18"/>
              </w:rPr>
            </w:pPr>
            <w:r>
              <w:rPr>
                <w:sz w:val="18"/>
              </w:rPr>
              <w:t>Day 14</w:t>
            </w:r>
          </w:p>
        </w:tc>
        <w:tc>
          <w:tcPr>
            <w:tcW w:w="833" w:type="dxa"/>
          </w:tcPr>
          <w:p w:rsidR="00C20ABD" w:rsidRDefault="00C20ABD" w:rsidP="00C20ABD">
            <w:pPr>
              <w:rPr>
                <w:sz w:val="18"/>
              </w:rPr>
            </w:pPr>
            <w:r>
              <w:rPr>
                <w:sz w:val="18"/>
              </w:rPr>
              <w:t>2.5</w:t>
            </w:r>
          </w:p>
        </w:tc>
        <w:tc>
          <w:tcPr>
            <w:tcW w:w="850" w:type="dxa"/>
          </w:tcPr>
          <w:p w:rsidR="00C20ABD" w:rsidRDefault="00C20ABD" w:rsidP="00C20ABD">
            <w:pPr>
              <w:rPr>
                <w:sz w:val="18"/>
              </w:rPr>
            </w:pPr>
            <w:r>
              <w:rPr>
                <w:sz w:val="18"/>
              </w:rPr>
              <w:t>2.0</w:t>
            </w:r>
          </w:p>
        </w:tc>
        <w:tc>
          <w:tcPr>
            <w:tcW w:w="850" w:type="dxa"/>
          </w:tcPr>
          <w:p w:rsidR="00C20ABD" w:rsidRDefault="00C20ABD" w:rsidP="00C20ABD">
            <w:pPr>
              <w:rPr>
                <w:sz w:val="18"/>
              </w:rPr>
            </w:pPr>
            <w:r>
              <w:rPr>
                <w:sz w:val="18"/>
              </w:rPr>
              <w:t>3.3</w:t>
            </w:r>
          </w:p>
        </w:tc>
        <w:tc>
          <w:tcPr>
            <w:tcW w:w="850" w:type="dxa"/>
          </w:tcPr>
          <w:p w:rsidR="00C20ABD" w:rsidRDefault="00C20ABD" w:rsidP="00C20ABD">
            <w:pPr>
              <w:rPr>
                <w:sz w:val="18"/>
              </w:rPr>
            </w:pPr>
            <w:r>
              <w:rPr>
                <w:sz w:val="18"/>
              </w:rPr>
              <w:t>4.0</w:t>
            </w:r>
          </w:p>
        </w:tc>
        <w:tc>
          <w:tcPr>
            <w:tcW w:w="900" w:type="dxa"/>
          </w:tcPr>
          <w:p w:rsidR="00C20ABD" w:rsidRDefault="00C20ABD" w:rsidP="00C20ABD">
            <w:pPr>
              <w:rPr>
                <w:sz w:val="18"/>
              </w:rPr>
            </w:pPr>
            <w:r>
              <w:rPr>
                <w:sz w:val="18"/>
              </w:rPr>
              <w:t>4.9</w:t>
            </w:r>
          </w:p>
        </w:tc>
        <w:tc>
          <w:tcPr>
            <w:tcW w:w="902" w:type="dxa"/>
          </w:tcPr>
          <w:p w:rsidR="00C20ABD" w:rsidRDefault="00C20ABD" w:rsidP="00C20ABD">
            <w:pPr>
              <w:rPr>
                <w:sz w:val="18"/>
              </w:rPr>
            </w:pPr>
            <w:r>
              <w:rPr>
                <w:sz w:val="18"/>
              </w:rPr>
              <w:t>2.9</w:t>
            </w:r>
          </w:p>
        </w:tc>
        <w:tc>
          <w:tcPr>
            <w:tcW w:w="1003" w:type="dxa"/>
          </w:tcPr>
          <w:p w:rsidR="00C20ABD" w:rsidRDefault="00C20ABD" w:rsidP="00C20ABD">
            <w:pPr>
              <w:rPr>
                <w:sz w:val="18"/>
              </w:rPr>
            </w:pPr>
            <w:r>
              <w:rPr>
                <w:sz w:val="18"/>
              </w:rPr>
              <w:t>3.9</w:t>
            </w:r>
          </w:p>
        </w:tc>
        <w:tc>
          <w:tcPr>
            <w:tcW w:w="1003" w:type="dxa"/>
          </w:tcPr>
          <w:p w:rsidR="00C20ABD" w:rsidRDefault="00C20ABD" w:rsidP="00C20ABD">
            <w:pPr>
              <w:rPr>
                <w:sz w:val="18"/>
              </w:rPr>
            </w:pPr>
            <w:r>
              <w:rPr>
                <w:sz w:val="18"/>
              </w:rPr>
              <w:t>3.4</w:t>
            </w:r>
          </w:p>
        </w:tc>
      </w:tr>
      <w:tr w:rsidR="00C20ABD" w:rsidTr="004370EB">
        <w:trPr>
          <w:trHeight w:val="299"/>
        </w:trPr>
        <w:tc>
          <w:tcPr>
            <w:tcW w:w="1037" w:type="dxa"/>
            <w:vMerge/>
            <w:tcBorders>
              <w:top w:val="nil"/>
            </w:tcBorders>
          </w:tcPr>
          <w:p w:rsidR="00C20ABD" w:rsidRDefault="00C20ABD" w:rsidP="00C20ABD">
            <w:pPr>
              <w:rPr>
                <w:sz w:val="2"/>
                <w:szCs w:val="2"/>
              </w:rPr>
            </w:pPr>
          </w:p>
        </w:tc>
        <w:tc>
          <w:tcPr>
            <w:tcW w:w="826" w:type="dxa"/>
          </w:tcPr>
          <w:p w:rsidR="00C20ABD" w:rsidRDefault="00C20ABD" w:rsidP="00C20ABD">
            <w:pPr>
              <w:rPr>
                <w:sz w:val="18"/>
              </w:rPr>
            </w:pPr>
            <w:r>
              <w:rPr>
                <w:sz w:val="18"/>
              </w:rPr>
              <w:t>Day 28</w:t>
            </w:r>
          </w:p>
        </w:tc>
        <w:tc>
          <w:tcPr>
            <w:tcW w:w="833" w:type="dxa"/>
          </w:tcPr>
          <w:p w:rsidR="00C20ABD" w:rsidRDefault="00C20ABD" w:rsidP="00C20ABD">
            <w:pPr>
              <w:rPr>
                <w:sz w:val="18"/>
              </w:rPr>
            </w:pPr>
            <w:r>
              <w:rPr>
                <w:sz w:val="18"/>
              </w:rPr>
              <w:t>3.5</w:t>
            </w:r>
          </w:p>
        </w:tc>
        <w:tc>
          <w:tcPr>
            <w:tcW w:w="850" w:type="dxa"/>
          </w:tcPr>
          <w:p w:rsidR="00C20ABD" w:rsidRDefault="00C20ABD" w:rsidP="00C20ABD">
            <w:pPr>
              <w:rPr>
                <w:sz w:val="18"/>
              </w:rPr>
            </w:pPr>
            <w:r>
              <w:rPr>
                <w:sz w:val="18"/>
              </w:rPr>
              <w:t>2.0</w:t>
            </w:r>
          </w:p>
        </w:tc>
        <w:tc>
          <w:tcPr>
            <w:tcW w:w="850" w:type="dxa"/>
          </w:tcPr>
          <w:p w:rsidR="00C20ABD" w:rsidRDefault="00C20ABD" w:rsidP="00C20ABD">
            <w:pPr>
              <w:rPr>
                <w:sz w:val="18"/>
              </w:rPr>
            </w:pPr>
            <w:r>
              <w:rPr>
                <w:sz w:val="18"/>
              </w:rPr>
              <w:t>2.8</w:t>
            </w:r>
          </w:p>
        </w:tc>
        <w:tc>
          <w:tcPr>
            <w:tcW w:w="850" w:type="dxa"/>
          </w:tcPr>
          <w:p w:rsidR="00C20ABD" w:rsidRDefault="00C20ABD" w:rsidP="00C20ABD">
            <w:pPr>
              <w:rPr>
                <w:sz w:val="18"/>
              </w:rPr>
            </w:pPr>
            <w:r>
              <w:rPr>
                <w:sz w:val="18"/>
              </w:rPr>
              <w:t>3.0</w:t>
            </w:r>
          </w:p>
        </w:tc>
        <w:tc>
          <w:tcPr>
            <w:tcW w:w="900" w:type="dxa"/>
          </w:tcPr>
          <w:p w:rsidR="00C20ABD" w:rsidRDefault="00C20ABD" w:rsidP="00C20ABD">
            <w:pPr>
              <w:rPr>
                <w:sz w:val="18"/>
              </w:rPr>
            </w:pPr>
            <w:r>
              <w:rPr>
                <w:sz w:val="18"/>
              </w:rPr>
              <w:t>2.9</w:t>
            </w:r>
          </w:p>
        </w:tc>
        <w:tc>
          <w:tcPr>
            <w:tcW w:w="902" w:type="dxa"/>
          </w:tcPr>
          <w:p w:rsidR="00C20ABD" w:rsidRDefault="00C20ABD" w:rsidP="00C20ABD">
            <w:pPr>
              <w:rPr>
                <w:sz w:val="18"/>
              </w:rPr>
            </w:pPr>
            <w:r>
              <w:rPr>
                <w:sz w:val="18"/>
              </w:rPr>
              <w:t>3.1</w:t>
            </w:r>
          </w:p>
        </w:tc>
        <w:tc>
          <w:tcPr>
            <w:tcW w:w="1003" w:type="dxa"/>
          </w:tcPr>
          <w:p w:rsidR="00C20ABD" w:rsidRDefault="00C20ABD" w:rsidP="00C20ABD">
            <w:pPr>
              <w:rPr>
                <w:sz w:val="18"/>
              </w:rPr>
            </w:pPr>
            <w:r>
              <w:rPr>
                <w:sz w:val="18"/>
              </w:rPr>
              <w:t>3.1</w:t>
            </w:r>
          </w:p>
        </w:tc>
        <w:tc>
          <w:tcPr>
            <w:tcW w:w="1003" w:type="dxa"/>
          </w:tcPr>
          <w:p w:rsidR="00C20ABD" w:rsidRDefault="00C20ABD" w:rsidP="00C20ABD">
            <w:pPr>
              <w:rPr>
                <w:sz w:val="18"/>
              </w:rPr>
            </w:pPr>
            <w:r>
              <w:rPr>
                <w:sz w:val="18"/>
              </w:rPr>
              <w:t>3.7</w:t>
            </w:r>
          </w:p>
        </w:tc>
      </w:tr>
      <w:tr w:rsidR="00C20ABD" w:rsidTr="004370EB">
        <w:trPr>
          <w:trHeight w:val="299"/>
        </w:trPr>
        <w:tc>
          <w:tcPr>
            <w:tcW w:w="1037" w:type="dxa"/>
            <w:vMerge w:val="restart"/>
          </w:tcPr>
          <w:p w:rsidR="00C20ABD" w:rsidRDefault="00C20ABD" w:rsidP="00C20ABD">
            <w:pPr>
              <w:rPr>
                <w:sz w:val="18"/>
              </w:rPr>
            </w:pPr>
            <w:r>
              <w:rPr>
                <w:position w:val="3"/>
                <w:sz w:val="18"/>
              </w:rPr>
              <w:t>C</w:t>
            </w:r>
            <w:r>
              <w:rPr>
                <w:sz w:val="12"/>
              </w:rPr>
              <w:t xml:space="preserve">max </w:t>
            </w:r>
            <w:r>
              <w:rPr>
                <w:sz w:val="18"/>
              </w:rPr>
              <w:t>(ng/mL)</w:t>
            </w:r>
          </w:p>
        </w:tc>
        <w:tc>
          <w:tcPr>
            <w:tcW w:w="826" w:type="dxa"/>
          </w:tcPr>
          <w:p w:rsidR="00C20ABD" w:rsidRDefault="00C20ABD" w:rsidP="00C20ABD">
            <w:pPr>
              <w:rPr>
                <w:sz w:val="18"/>
              </w:rPr>
            </w:pPr>
            <w:r>
              <w:rPr>
                <w:sz w:val="18"/>
              </w:rPr>
              <w:t>Day 1</w:t>
            </w:r>
          </w:p>
        </w:tc>
        <w:tc>
          <w:tcPr>
            <w:tcW w:w="833" w:type="dxa"/>
          </w:tcPr>
          <w:p w:rsidR="00C20ABD" w:rsidRDefault="00C20ABD" w:rsidP="00C20ABD">
            <w:pPr>
              <w:rPr>
                <w:sz w:val="18"/>
              </w:rPr>
            </w:pPr>
            <w:r>
              <w:rPr>
                <w:sz w:val="18"/>
              </w:rPr>
              <w:t>988.0</w:t>
            </w:r>
          </w:p>
        </w:tc>
        <w:tc>
          <w:tcPr>
            <w:tcW w:w="850" w:type="dxa"/>
          </w:tcPr>
          <w:p w:rsidR="00C20ABD" w:rsidRDefault="00C20ABD" w:rsidP="00C20ABD">
            <w:pPr>
              <w:rPr>
                <w:sz w:val="18"/>
              </w:rPr>
            </w:pPr>
            <w:r>
              <w:rPr>
                <w:sz w:val="18"/>
              </w:rPr>
              <w:t>739.9</w:t>
            </w:r>
          </w:p>
        </w:tc>
        <w:tc>
          <w:tcPr>
            <w:tcW w:w="850" w:type="dxa"/>
          </w:tcPr>
          <w:p w:rsidR="00C20ABD" w:rsidRDefault="00C20ABD" w:rsidP="00C20ABD">
            <w:pPr>
              <w:rPr>
                <w:sz w:val="18"/>
              </w:rPr>
            </w:pPr>
            <w:r>
              <w:rPr>
                <w:sz w:val="18"/>
              </w:rPr>
              <w:t>4678.0</w:t>
            </w:r>
          </w:p>
        </w:tc>
        <w:tc>
          <w:tcPr>
            <w:tcW w:w="850" w:type="dxa"/>
          </w:tcPr>
          <w:p w:rsidR="00C20ABD" w:rsidRDefault="00C20ABD" w:rsidP="00C20ABD">
            <w:pPr>
              <w:rPr>
                <w:sz w:val="18"/>
              </w:rPr>
            </w:pPr>
            <w:r>
              <w:rPr>
                <w:sz w:val="18"/>
              </w:rPr>
              <w:t>2766.3</w:t>
            </w:r>
          </w:p>
        </w:tc>
        <w:tc>
          <w:tcPr>
            <w:tcW w:w="900" w:type="dxa"/>
          </w:tcPr>
          <w:p w:rsidR="00C20ABD" w:rsidRDefault="00C20ABD" w:rsidP="00C20ABD">
            <w:pPr>
              <w:rPr>
                <w:sz w:val="18"/>
              </w:rPr>
            </w:pPr>
            <w:r>
              <w:rPr>
                <w:sz w:val="18"/>
              </w:rPr>
              <w:t>7479.1</w:t>
            </w:r>
          </w:p>
        </w:tc>
        <w:tc>
          <w:tcPr>
            <w:tcW w:w="902" w:type="dxa"/>
          </w:tcPr>
          <w:p w:rsidR="00C20ABD" w:rsidRDefault="00C20ABD" w:rsidP="00C20ABD">
            <w:pPr>
              <w:rPr>
                <w:sz w:val="18"/>
              </w:rPr>
            </w:pPr>
            <w:r>
              <w:rPr>
                <w:sz w:val="18"/>
              </w:rPr>
              <w:t>8350.8</w:t>
            </w:r>
          </w:p>
        </w:tc>
        <w:tc>
          <w:tcPr>
            <w:tcW w:w="1003" w:type="dxa"/>
          </w:tcPr>
          <w:p w:rsidR="00C20ABD" w:rsidRDefault="00C20ABD" w:rsidP="00C20ABD">
            <w:pPr>
              <w:rPr>
                <w:sz w:val="18"/>
              </w:rPr>
            </w:pPr>
            <w:r>
              <w:rPr>
                <w:sz w:val="18"/>
              </w:rPr>
              <w:t>7766.4</w:t>
            </w:r>
          </w:p>
        </w:tc>
        <w:tc>
          <w:tcPr>
            <w:tcW w:w="1003" w:type="dxa"/>
          </w:tcPr>
          <w:p w:rsidR="00C20ABD" w:rsidRDefault="00C20ABD" w:rsidP="00C20ABD">
            <w:pPr>
              <w:rPr>
                <w:sz w:val="18"/>
              </w:rPr>
            </w:pPr>
            <w:r>
              <w:rPr>
                <w:sz w:val="18"/>
              </w:rPr>
              <w:t>9031.4</w:t>
            </w:r>
          </w:p>
        </w:tc>
      </w:tr>
      <w:tr w:rsidR="00C20ABD" w:rsidTr="004370EB">
        <w:trPr>
          <w:trHeight w:val="299"/>
        </w:trPr>
        <w:tc>
          <w:tcPr>
            <w:tcW w:w="1037" w:type="dxa"/>
            <w:vMerge/>
            <w:tcBorders>
              <w:top w:val="nil"/>
            </w:tcBorders>
          </w:tcPr>
          <w:p w:rsidR="00C20ABD" w:rsidRDefault="00C20ABD" w:rsidP="00C20ABD">
            <w:pPr>
              <w:rPr>
                <w:sz w:val="2"/>
                <w:szCs w:val="2"/>
              </w:rPr>
            </w:pPr>
          </w:p>
        </w:tc>
        <w:tc>
          <w:tcPr>
            <w:tcW w:w="826" w:type="dxa"/>
          </w:tcPr>
          <w:p w:rsidR="00C20ABD" w:rsidRDefault="00C20ABD" w:rsidP="00C20ABD">
            <w:pPr>
              <w:rPr>
                <w:sz w:val="18"/>
              </w:rPr>
            </w:pPr>
            <w:r>
              <w:rPr>
                <w:sz w:val="18"/>
              </w:rPr>
              <w:t>Day 14</w:t>
            </w:r>
          </w:p>
        </w:tc>
        <w:tc>
          <w:tcPr>
            <w:tcW w:w="833" w:type="dxa"/>
          </w:tcPr>
          <w:p w:rsidR="00C20ABD" w:rsidRDefault="00C20ABD" w:rsidP="00C20ABD">
            <w:pPr>
              <w:rPr>
                <w:sz w:val="18"/>
              </w:rPr>
            </w:pPr>
            <w:r>
              <w:rPr>
                <w:sz w:val="18"/>
              </w:rPr>
              <w:t>1347.4</w:t>
            </w:r>
          </w:p>
        </w:tc>
        <w:tc>
          <w:tcPr>
            <w:tcW w:w="850" w:type="dxa"/>
          </w:tcPr>
          <w:p w:rsidR="00C20ABD" w:rsidRDefault="00C20ABD" w:rsidP="00C20ABD">
            <w:pPr>
              <w:rPr>
                <w:sz w:val="18"/>
              </w:rPr>
            </w:pPr>
            <w:r>
              <w:rPr>
                <w:sz w:val="18"/>
              </w:rPr>
              <w:t>386.9</w:t>
            </w:r>
          </w:p>
        </w:tc>
        <w:tc>
          <w:tcPr>
            <w:tcW w:w="850" w:type="dxa"/>
          </w:tcPr>
          <w:p w:rsidR="00C20ABD" w:rsidRDefault="00C20ABD" w:rsidP="00C20ABD">
            <w:pPr>
              <w:rPr>
                <w:sz w:val="18"/>
              </w:rPr>
            </w:pPr>
            <w:r>
              <w:rPr>
                <w:sz w:val="18"/>
              </w:rPr>
              <w:t>2445.1</w:t>
            </w:r>
          </w:p>
        </w:tc>
        <w:tc>
          <w:tcPr>
            <w:tcW w:w="850" w:type="dxa"/>
          </w:tcPr>
          <w:p w:rsidR="00C20ABD" w:rsidRDefault="00C20ABD" w:rsidP="00C20ABD">
            <w:pPr>
              <w:rPr>
                <w:sz w:val="18"/>
              </w:rPr>
            </w:pPr>
            <w:r>
              <w:rPr>
                <w:sz w:val="18"/>
              </w:rPr>
              <w:t>2490.0</w:t>
            </w:r>
          </w:p>
        </w:tc>
        <w:tc>
          <w:tcPr>
            <w:tcW w:w="900" w:type="dxa"/>
          </w:tcPr>
          <w:p w:rsidR="00C20ABD" w:rsidRDefault="00C20ABD" w:rsidP="00C20ABD">
            <w:pPr>
              <w:rPr>
                <w:sz w:val="18"/>
              </w:rPr>
            </w:pPr>
            <w:r>
              <w:rPr>
                <w:sz w:val="18"/>
              </w:rPr>
              <w:t>7210.0</w:t>
            </w:r>
          </w:p>
        </w:tc>
        <w:tc>
          <w:tcPr>
            <w:tcW w:w="902" w:type="dxa"/>
          </w:tcPr>
          <w:p w:rsidR="00C20ABD" w:rsidRDefault="00C20ABD" w:rsidP="00C20ABD">
            <w:pPr>
              <w:rPr>
                <w:sz w:val="18"/>
              </w:rPr>
            </w:pPr>
            <w:r>
              <w:rPr>
                <w:sz w:val="18"/>
              </w:rPr>
              <w:t>6414.5</w:t>
            </w:r>
          </w:p>
        </w:tc>
        <w:tc>
          <w:tcPr>
            <w:tcW w:w="1003" w:type="dxa"/>
          </w:tcPr>
          <w:p w:rsidR="00C20ABD" w:rsidRDefault="00C20ABD" w:rsidP="00C20ABD">
            <w:pPr>
              <w:rPr>
                <w:sz w:val="18"/>
              </w:rPr>
            </w:pPr>
            <w:r>
              <w:rPr>
                <w:sz w:val="18"/>
              </w:rPr>
              <w:t>15228.2</w:t>
            </w:r>
          </w:p>
        </w:tc>
        <w:tc>
          <w:tcPr>
            <w:tcW w:w="1003" w:type="dxa"/>
          </w:tcPr>
          <w:p w:rsidR="00C20ABD" w:rsidRDefault="00C20ABD" w:rsidP="00C20ABD">
            <w:pPr>
              <w:rPr>
                <w:sz w:val="18"/>
              </w:rPr>
            </w:pPr>
            <w:r>
              <w:rPr>
                <w:sz w:val="18"/>
              </w:rPr>
              <w:t>10915.0</w:t>
            </w:r>
          </w:p>
        </w:tc>
      </w:tr>
      <w:tr w:rsidR="00C20ABD" w:rsidTr="004370EB">
        <w:trPr>
          <w:trHeight w:val="301"/>
        </w:trPr>
        <w:tc>
          <w:tcPr>
            <w:tcW w:w="1037" w:type="dxa"/>
            <w:vMerge/>
            <w:tcBorders>
              <w:top w:val="nil"/>
            </w:tcBorders>
          </w:tcPr>
          <w:p w:rsidR="00C20ABD" w:rsidRDefault="00C20ABD" w:rsidP="00C20ABD">
            <w:pPr>
              <w:rPr>
                <w:sz w:val="2"/>
                <w:szCs w:val="2"/>
              </w:rPr>
            </w:pPr>
          </w:p>
        </w:tc>
        <w:tc>
          <w:tcPr>
            <w:tcW w:w="826" w:type="dxa"/>
          </w:tcPr>
          <w:p w:rsidR="00C20ABD" w:rsidRDefault="00C20ABD" w:rsidP="00C20ABD">
            <w:pPr>
              <w:rPr>
                <w:sz w:val="18"/>
              </w:rPr>
            </w:pPr>
            <w:r>
              <w:rPr>
                <w:sz w:val="18"/>
              </w:rPr>
              <w:t>Day 28</w:t>
            </w:r>
          </w:p>
        </w:tc>
        <w:tc>
          <w:tcPr>
            <w:tcW w:w="833" w:type="dxa"/>
          </w:tcPr>
          <w:p w:rsidR="00C20ABD" w:rsidRDefault="00C20ABD" w:rsidP="00C20ABD">
            <w:pPr>
              <w:rPr>
                <w:sz w:val="18"/>
              </w:rPr>
            </w:pPr>
            <w:r>
              <w:rPr>
                <w:sz w:val="18"/>
              </w:rPr>
              <w:t>931.8</w:t>
            </w:r>
          </w:p>
        </w:tc>
        <w:tc>
          <w:tcPr>
            <w:tcW w:w="850" w:type="dxa"/>
          </w:tcPr>
          <w:p w:rsidR="00C20ABD" w:rsidRDefault="00C20ABD" w:rsidP="00C20ABD">
            <w:pPr>
              <w:rPr>
                <w:sz w:val="18"/>
              </w:rPr>
            </w:pPr>
            <w:r>
              <w:rPr>
                <w:sz w:val="18"/>
              </w:rPr>
              <w:t>657.9</w:t>
            </w:r>
          </w:p>
        </w:tc>
        <w:tc>
          <w:tcPr>
            <w:tcW w:w="850" w:type="dxa"/>
          </w:tcPr>
          <w:p w:rsidR="00C20ABD" w:rsidRDefault="00C20ABD" w:rsidP="00C20ABD">
            <w:pPr>
              <w:rPr>
                <w:sz w:val="18"/>
              </w:rPr>
            </w:pPr>
            <w:r>
              <w:rPr>
                <w:sz w:val="18"/>
              </w:rPr>
              <w:t>1807.5</w:t>
            </w:r>
          </w:p>
        </w:tc>
        <w:tc>
          <w:tcPr>
            <w:tcW w:w="850" w:type="dxa"/>
          </w:tcPr>
          <w:p w:rsidR="00C20ABD" w:rsidRDefault="00C20ABD" w:rsidP="00C20ABD">
            <w:pPr>
              <w:rPr>
                <w:sz w:val="18"/>
              </w:rPr>
            </w:pPr>
            <w:r>
              <w:rPr>
                <w:sz w:val="18"/>
              </w:rPr>
              <w:t>2641.2</w:t>
            </w:r>
          </w:p>
        </w:tc>
        <w:tc>
          <w:tcPr>
            <w:tcW w:w="900" w:type="dxa"/>
          </w:tcPr>
          <w:p w:rsidR="00C20ABD" w:rsidRDefault="00C20ABD" w:rsidP="00C20ABD">
            <w:pPr>
              <w:rPr>
                <w:sz w:val="18"/>
              </w:rPr>
            </w:pPr>
            <w:r>
              <w:rPr>
                <w:sz w:val="18"/>
              </w:rPr>
              <w:t>6946.8</w:t>
            </w:r>
          </w:p>
        </w:tc>
        <w:tc>
          <w:tcPr>
            <w:tcW w:w="902" w:type="dxa"/>
          </w:tcPr>
          <w:p w:rsidR="00C20ABD" w:rsidRDefault="00C20ABD" w:rsidP="00C20ABD">
            <w:pPr>
              <w:rPr>
                <w:sz w:val="18"/>
              </w:rPr>
            </w:pPr>
            <w:r>
              <w:rPr>
                <w:sz w:val="18"/>
              </w:rPr>
              <w:t>6114.7</w:t>
            </w:r>
          </w:p>
        </w:tc>
        <w:tc>
          <w:tcPr>
            <w:tcW w:w="1003" w:type="dxa"/>
          </w:tcPr>
          <w:p w:rsidR="00C20ABD" w:rsidRDefault="00C20ABD" w:rsidP="00C20ABD">
            <w:pPr>
              <w:rPr>
                <w:sz w:val="18"/>
              </w:rPr>
            </w:pPr>
            <w:r>
              <w:rPr>
                <w:sz w:val="18"/>
              </w:rPr>
              <w:t>14553.0</w:t>
            </w:r>
          </w:p>
        </w:tc>
        <w:tc>
          <w:tcPr>
            <w:tcW w:w="1003" w:type="dxa"/>
          </w:tcPr>
          <w:p w:rsidR="00C20ABD" w:rsidRDefault="00C20ABD" w:rsidP="00C20ABD">
            <w:pPr>
              <w:rPr>
                <w:sz w:val="18"/>
              </w:rPr>
            </w:pPr>
            <w:r>
              <w:rPr>
                <w:sz w:val="18"/>
              </w:rPr>
              <w:t>10631.6</w:t>
            </w:r>
          </w:p>
        </w:tc>
      </w:tr>
      <w:tr w:rsidR="00C20ABD" w:rsidTr="004370EB">
        <w:trPr>
          <w:trHeight w:val="299"/>
        </w:trPr>
        <w:tc>
          <w:tcPr>
            <w:tcW w:w="1037" w:type="dxa"/>
            <w:vMerge w:val="restart"/>
          </w:tcPr>
          <w:p w:rsidR="00C20ABD" w:rsidRDefault="00C20ABD" w:rsidP="00C20ABD">
            <w:pPr>
              <w:rPr>
                <w:sz w:val="18"/>
              </w:rPr>
            </w:pPr>
            <w:r>
              <w:rPr>
                <w:sz w:val="18"/>
              </w:rPr>
              <w:t>AUC</w:t>
            </w:r>
            <w:r>
              <w:rPr>
                <w:sz w:val="18"/>
                <w:vertAlign w:val="subscript"/>
              </w:rPr>
              <w:t>24</w:t>
            </w:r>
          </w:p>
          <w:p w:rsidR="00C20ABD" w:rsidRDefault="00C20ABD" w:rsidP="00C20ABD">
            <w:pPr>
              <w:rPr>
                <w:sz w:val="18"/>
              </w:rPr>
            </w:pPr>
            <w:r>
              <w:rPr>
                <w:sz w:val="18"/>
              </w:rPr>
              <w:t>(</w:t>
            </w:r>
            <w:proofErr w:type="spellStart"/>
            <w:r>
              <w:rPr>
                <w:sz w:val="18"/>
              </w:rPr>
              <w:t>ng·h</w:t>
            </w:r>
            <w:proofErr w:type="spellEnd"/>
            <w:r>
              <w:rPr>
                <w:sz w:val="18"/>
              </w:rPr>
              <w:t>/mL)</w:t>
            </w:r>
          </w:p>
        </w:tc>
        <w:tc>
          <w:tcPr>
            <w:tcW w:w="826" w:type="dxa"/>
          </w:tcPr>
          <w:p w:rsidR="00C20ABD" w:rsidRDefault="00C20ABD" w:rsidP="00C20ABD">
            <w:pPr>
              <w:rPr>
                <w:sz w:val="18"/>
              </w:rPr>
            </w:pPr>
            <w:r>
              <w:rPr>
                <w:sz w:val="18"/>
              </w:rPr>
              <w:t>Day 1</w:t>
            </w:r>
          </w:p>
        </w:tc>
        <w:tc>
          <w:tcPr>
            <w:tcW w:w="833" w:type="dxa"/>
          </w:tcPr>
          <w:p w:rsidR="00C20ABD" w:rsidRDefault="00C20ABD" w:rsidP="00C20ABD">
            <w:pPr>
              <w:rPr>
                <w:sz w:val="18"/>
              </w:rPr>
            </w:pPr>
            <w:r>
              <w:rPr>
                <w:sz w:val="18"/>
              </w:rPr>
              <w:t>4783.0</w:t>
            </w:r>
          </w:p>
        </w:tc>
        <w:tc>
          <w:tcPr>
            <w:tcW w:w="850" w:type="dxa"/>
          </w:tcPr>
          <w:p w:rsidR="00C20ABD" w:rsidRDefault="00C20ABD" w:rsidP="00C20ABD">
            <w:pPr>
              <w:rPr>
                <w:sz w:val="18"/>
              </w:rPr>
            </w:pPr>
            <w:r>
              <w:rPr>
                <w:sz w:val="18"/>
              </w:rPr>
              <w:t>3966.6</w:t>
            </w:r>
          </w:p>
        </w:tc>
        <w:tc>
          <w:tcPr>
            <w:tcW w:w="850" w:type="dxa"/>
          </w:tcPr>
          <w:p w:rsidR="00C20ABD" w:rsidRDefault="00C20ABD" w:rsidP="00C20ABD">
            <w:pPr>
              <w:rPr>
                <w:sz w:val="18"/>
              </w:rPr>
            </w:pPr>
            <w:r>
              <w:rPr>
                <w:sz w:val="18"/>
              </w:rPr>
              <w:t>29876.5</w:t>
            </w:r>
          </w:p>
        </w:tc>
        <w:tc>
          <w:tcPr>
            <w:tcW w:w="850" w:type="dxa"/>
          </w:tcPr>
          <w:p w:rsidR="00C20ABD" w:rsidRDefault="00C20ABD" w:rsidP="00C20ABD">
            <w:pPr>
              <w:rPr>
                <w:sz w:val="18"/>
              </w:rPr>
            </w:pPr>
            <w:r>
              <w:rPr>
                <w:sz w:val="18"/>
              </w:rPr>
              <w:t>18891.9</w:t>
            </w:r>
          </w:p>
        </w:tc>
        <w:tc>
          <w:tcPr>
            <w:tcW w:w="900" w:type="dxa"/>
          </w:tcPr>
          <w:p w:rsidR="00C20ABD" w:rsidRDefault="00C20ABD" w:rsidP="00C20ABD">
            <w:pPr>
              <w:rPr>
                <w:sz w:val="18"/>
              </w:rPr>
            </w:pPr>
            <w:r>
              <w:rPr>
                <w:sz w:val="18"/>
              </w:rPr>
              <w:t>71172.0</w:t>
            </w:r>
          </w:p>
        </w:tc>
        <w:tc>
          <w:tcPr>
            <w:tcW w:w="902" w:type="dxa"/>
          </w:tcPr>
          <w:p w:rsidR="00C20ABD" w:rsidRDefault="00C20ABD" w:rsidP="00C20ABD">
            <w:pPr>
              <w:rPr>
                <w:sz w:val="18"/>
              </w:rPr>
            </w:pPr>
            <w:r>
              <w:rPr>
                <w:sz w:val="18"/>
              </w:rPr>
              <w:t>71020.7</w:t>
            </w:r>
          </w:p>
        </w:tc>
        <w:tc>
          <w:tcPr>
            <w:tcW w:w="1003" w:type="dxa"/>
          </w:tcPr>
          <w:p w:rsidR="00C20ABD" w:rsidRDefault="00C20ABD" w:rsidP="00C20ABD">
            <w:pPr>
              <w:rPr>
                <w:sz w:val="18"/>
              </w:rPr>
            </w:pPr>
            <w:r>
              <w:rPr>
                <w:sz w:val="18"/>
              </w:rPr>
              <w:t>77806.1</w:t>
            </w:r>
          </w:p>
        </w:tc>
        <w:tc>
          <w:tcPr>
            <w:tcW w:w="1003" w:type="dxa"/>
          </w:tcPr>
          <w:p w:rsidR="00C20ABD" w:rsidRDefault="00C20ABD" w:rsidP="00C20ABD">
            <w:pPr>
              <w:rPr>
                <w:sz w:val="18"/>
              </w:rPr>
            </w:pPr>
            <w:r>
              <w:rPr>
                <w:sz w:val="18"/>
              </w:rPr>
              <w:t>81425.6</w:t>
            </w:r>
          </w:p>
        </w:tc>
      </w:tr>
      <w:tr w:rsidR="00C20ABD" w:rsidTr="004370EB">
        <w:trPr>
          <w:trHeight w:val="299"/>
        </w:trPr>
        <w:tc>
          <w:tcPr>
            <w:tcW w:w="1037" w:type="dxa"/>
            <w:vMerge/>
            <w:tcBorders>
              <w:top w:val="nil"/>
            </w:tcBorders>
          </w:tcPr>
          <w:p w:rsidR="00C20ABD" w:rsidRDefault="00C20ABD" w:rsidP="00C20ABD">
            <w:pPr>
              <w:rPr>
                <w:sz w:val="2"/>
                <w:szCs w:val="2"/>
              </w:rPr>
            </w:pPr>
          </w:p>
        </w:tc>
        <w:tc>
          <w:tcPr>
            <w:tcW w:w="826" w:type="dxa"/>
          </w:tcPr>
          <w:p w:rsidR="00C20ABD" w:rsidRDefault="00C20ABD" w:rsidP="00C20ABD">
            <w:pPr>
              <w:rPr>
                <w:sz w:val="18"/>
              </w:rPr>
            </w:pPr>
            <w:r>
              <w:rPr>
                <w:sz w:val="18"/>
              </w:rPr>
              <w:t>Day 14</w:t>
            </w:r>
          </w:p>
        </w:tc>
        <w:tc>
          <w:tcPr>
            <w:tcW w:w="833" w:type="dxa"/>
          </w:tcPr>
          <w:p w:rsidR="00C20ABD" w:rsidRDefault="00C20ABD" w:rsidP="00C20ABD">
            <w:pPr>
              <w:rPr>
                <w:sz w:val="18"/>
              </w:rPr>
            </w:pPr>
            <w:r>
              <w:rPr>
                <w:sz w:val="18"/>
              </w:rPr>
              <w:t>6425.8</w:t>
            </w:r>
          </w:p>
        </w:tc>
        <w:tc>
          <w:tcPr>
            <w:tcW w:w="850" w:type="dxa"/>
          </w:tcPr>
          <w:p w:rsidR="00C20ABD" w:rsidRDefault="00C20ABD" w:rsidP="00C20ABD">
            <w:pPr>
              <w:rPr>
                <w:sz w:val="18"/>
              </w:rPr>
            </w:pPr>
            <w:r>
              <w:rPr>
                <w:sz w:val="18"/>
              </w:rPr>
              <w:t>2572.6</w:t>
            </w:r>
          </w:p>
        </w:tc>
        <w:tc>
          <w:tcPr>
            <w:tcW w:w="850" w:type="dxa"/>
          </w:tcPr>
          <w:p w:rsidR="00C20ABD" w:rsidRDefault="00C20ABD" w:rsidP="00C20ABD">
            <w:pPr>
              <w:rPr>
                <w:sz w:val="18"/>
              </w:rPr>
            </w:pPr>
            <w:r>
              <w:rPr>
                <w:sz w:val="18"/>
              </w:rPr>
              <w:t>16017.0</w:t>
            </w:r>
          </w:p>
        </w:tc>
        <w:tc>
          <w:tcPr>
            <w:tcW w:w="850" w:type="dxa"/>
          </w:tcPr>
          <w:p w:rsidR="00C20ABD" w:rsidRDefault="00C20ABD" w:rsidP="00C20ABD">
            <w:pPr>
              <w:rPr>
                <w:sz w:val="18"/>
              </w:rPr>
            </w:pPr>
            <w:r>
              <w:rPr>
                <w:sz w:val="18"/>
              </w:rPr>
              <w:t>13432.6</w:t>
            </w:r>
          </w:p>
        </w:tc>
        <w:tc>
          <w:tcPr>
            <w:tcW w:w="900" w:type="dxa"/>
          </w:tcPr>
          <w:p w:rsidR="00C20ABD" w:rsidRDefault="00C20ABD" w:rsidP="00C20ABD">
            <w:pPr>
              <w:rPr>
                <w:sz w:val="18"/>
              </w:rPr>
            </w:pPr>
            <w:r>
              <w:rPr>
                <w:sz w:val="18"/>
              </w:rPr>
              <w:t>73637.5</w:t>
            </w:r>
          </w:p>
        </w:tc>
        <w:tc>
          <w:tcPr>
            <w:tcW w:w="902" w:type="dxa"/>
          </w:tcPr>
          <w:p w:rsidR="00C20ABD" w:rsidRDefault="00C20ABD" w:rsidP="00C20ABD">
            <w:pPr>
              <w:rPr>
                <w:sz w:val="18"/>
              </w:rPr>
            </w:pPr>
            <w:r>
              <w:rPr>
                <w:sz w:val="18"/>
              </w:rPr>
              <w:t>46710.1</w:t>
            </w:r>
          </w:p>
        </w:tc>
        <w:tc>
          <w:tcPr>
            <w:tcW w:w="1003" w:type="dxa"/>
          </w:tcPr>
          <w:p w:rsidR="00C20ABD" w:rsidRDefault="00C20ABD" w:rsidP="00C20ABD">
            <w:pPr>
              <w:rPr>
                <w:sz w:val="18"/>
              </w:rPr>
            </w:pPr>
            <w:r>
              <w:rPr>
                <w:sz w:val="18"/>
              </w:rPr>
              <w:t>151508.8</w:t>
            </w:r>
          </w:p>
        </w:tc>
        <w:tc>
          <w:tcPr>
            <w:tcW w:w="1003" w:type="dxa"/>
          </w:tcPr>
          <w:p w:rsidR="00C20ABD" w:rsidRDefault="00C20ABD" w:rsidP="00C20ABD">
            <w:pPr>
              <w:rPr>
                <w:sz w:val="18"/>
              </w:rPr>
            </w:pPr>
            <w:r>
              <w:rPr>
                <w:sz w:val="18"/>
              </w:rPr>
              <w:t>104594.7</w:t>
            </w:r>
          </w:p>
        </w:tc>
      </w:tr>
      <w:tr w:rsidR="00C20ABD" w:rsidTr="004370EB">
        <w:trPr>
          <w:trHeight w:val="299"/>
        </w:trPr>
        <w:tc>
          <w:tcPr>
            <w:tcW w:w="1037" w:type="dxa"/>
            <w:vMerge/>
            <w:tcBorders>
              <w:top w:val="nil"/>
            </w:tcBorders>
          </w:tcPr>
          <w:p w:rsidR="00C20ABD" w:rsidRDefault="00C20ABD" w:rsidP="00C20ABD">
            <w:pPr>
              <w:rPr>
                <w:sz w:val="2"/>
                <w:szCs w:val="2"/>
              </w:rPr>
            </w:pPr>
          </w:p>
        </w:tc>
        <w:tc>
          <w:tcPr>
            <w:tcW w:w="826" w:type="dxa"/>
          </w:tcPr>
          <w:p w:rsidR="00C20ABD" w:rsidRDefault="00C20ABD" w:rsidP="00C20ABD">
            <w:pPr>
              <w:rPr>
                <w:sz w:val="18"/>
              </w:rPr>
            </w:pPr>
            <w:r>
              <w:rPr>
                <w:sz w:val="18"/>
              </w:rPr>
              <w:t>Day 28</w:t>
            </w:r>
          </w:p>
        </w:tc>
        <w:tc>
          <w:tcPr>
            <w:tcW w:w="833" w:type="dxa"/>
          </w:tcPr>
          <w:p w:rsidR="00C20ABD" w:rsidRDefault="00C20ABD" w:rsidP="00C20ABD">
            <w:pPr>
              <w:rPr>
                <w:sz w:val="18"/>
              </w:rPr>
            </w:pPr>
            <w:r>
              <w:rPr>
                <w:sz w:val="18"/>
              </w:rPr>
              <w:t>4557.5</w:t>
            </w:r>
          </w:p>
        </w:tc>
        <w:tc>
          <w:tcPr>
            <w:tcW w:w="850" w:type="dxa"/>
          </w:tcPr>
          <w:p w:rsidR="00C20ABD" w:rsidRDefault="00C20ABD" w:rsidP="00C20ABD">
            <w:pPr>
              <w:rPr>
                <w:sz w:val="18"/>
              </w:rPr>
            </w:pPr>
            <w:r>
              <w:rPr>
                <w:sz w:val="18"/>
              </w:rPr>
              <w:t>2879.6</w:t>
            </w:r>
          </w:p>
        </w:tc>
        <w:tc>
          <w:tcPr>
            <w:tcW w:w="850" w:type="dxa"/>
          </w:tcPr>
          <w:p w:rsidR="00C20ABD" w:rsidRDefault="00C20ABD" w:rsidP="00C20ABD">
            <w:pPr>
              <w:rPr>
                <w:sz w:val="18"/>
              </w:rPr>
            </w:pPr>
            <w:r>
              <w:rPr>
                <w:sz w:val="18"/>
              </w:rPr>
              <w:t>11799.8</w:t>
            </w:r>
          </w:p>
        </w:tc>
        <w:tc>
          <w:tcPr>
            <w:tcW w:w="850" w:type="dxa"/>
          </w:tcPr>
          <w:p w:rsidR="00C20ABD" w:rsidRDefault="00C20ABD" w:rsidP="00C20ABD">
            <w:pPr>
              <w:rPr>
                <w:sz w:val="18"/>
              </w:rPr>
            </w:pPr>
            <w:r>
              <w:rPr>
                <w:sz w:val="18"/>
              </w:rPr>
              <w:t>13664.3</w:t>
            </w:r>
          </w:p>
        </w:tc>
        <w:tc>
          <w:tcPr>
            <w:tcW w:w="900" w:type="dxa"/>
          </w:tcPr>
          <w:p w:rsidR="00C20ABD" w:rsidRDefault="00C20ABD" w:rsidP="00C20ABD">
            <w:pPr>
              <w:rPr>
                <w:sz w:val="18"/>
              </w:rPr>
            </w:pPr>
            <w:r>
              <w:rPr>
                <w:sz w:val="18"/>
              </w:rPr>
              <w:t>56794.4</w:t>
            </w:r>
          </w:p>
        </w:tc>
        <w:tc>
          <w:tcPr>
            <w:tcW w:w="902" w:type="dxa"/>
          </w:tcPr>
          <w:p w:rsidR="00C20ABD" w:rsidRDefault="00C20ABD" w:rsidP="00C20ABD">
            <w:pPr>
              <w:rPr>
                <w:sz w:val="18"/>
              </w:rPr>
            </w:pPr>
            <w:r>
              <w:rPr>
                <w:sz w:val="18"/>
              </w:rPr>
              <w:t>43355.0</w:t>
            </w:r>
          </w:p>
        </w:tc>
        <w:tc>
          <w:tcPr>
            <w:tcW w:w="1003" w:type="dxa"/>
          </w:tcPr>
          <w:p w:rsidR="00C20ABD" w:rsidRDefault="00C20ABD" w:rsidP="00C20ABD">
            <w:pPr>
              <w:rPr>
                <w:sz w:val="18"/>
              </w:rPr>
            </w:pPr>
            <w:r>
              <w:rPr>
                <w:sz w:val="18"/>
              </w:rPr>
              <w:t>128936.6</w:t>
            </w:r>
          </w:p>
        </w:tc>
        <w:tc>
          <w:tcPr>
            <w:tcW w:w="1003" w:type="dxa"/>
          </w:tcPr>
          <w:p w:rsidR="00C20ABD" w:rsidRDefault="00C20ABD" w:rsidP="00C20ABD">
            <w:pPr>
              <w:rPr>
                <w:sz w:val="18"/>
              </w:rPr>
            </w:pPr>
            <w:r>
              <w:rPr>
                <w:sz w:val="18"/>
              </w:rPr>
              <w:t>100662.9</w:t>
            </w:r>
          </w:p>
        </w:tc>
      </w:tr>
    </w:tbl>
    <w:p w:rsidR="00C20ABD" w:rsidRDefault="00C20ABD" w:rsidP="00C20ABD">
      <w:r>
        <w:t xml:space="preserve">In a 13-week study of </w:t>
      </w:r>
      <w:r w:rsidR="00396F8D">
        <w:t>Project E</w:t>
      </w:r>
      <w:r>
        <w:t xml:space="preserve"> in cynomolgus monkeys (Study No.: SBL500-088, dose levels: 0, 6, 20 and 150 mg/kg/day) [</w:t>
      </w:r>
      <w:hyperlink w:anchor="_bookmark67" w:history="1">
        <w:r>
          <w:t>Yamamoto, 2014]</w:t>
        </w:r>
      </w:hyperlink>
      <w:r>
        <w:t xml:space="preserve">, toxicokinetics analysis was conducted using a modified method, and ISR was performed and the acceptance criteria were met. The mean </w:t>
      </w:r>
      <w:proofErr w:type="spellStart"/>
      <w:r>
        <w:t>C</w:t>
      </w:r>
      <w:r>
        <w:rPr>
          <w:vertAlign w:val="subscript"/>
        </w:rPr>
        <w:t>max</w:t>
      </w:r>
      <w:proofErr w:type="spellEnd"/>
      <w:r>
        <w:t xml:space="preserve"> and AUC</w:t>
      </w:r>
      <w:r>
        <w:rPr>
          <w:vertAlign w:val="subscript"/>
        </w:rPr>
        <w:t>24</w:t>
      </w:r>
      <w:r>
        <w:t xml:space="preserve"> of </w:t>
      </w:r>
      <w:r w:rsidR="00396F8D">
        <w:t>PROJECT E</w:t>
      </w:r>
      <w:r>
        <w:t xml:space="preserve"> increased as the dose level increase from 6 to 20 mg/kg and from 20 to 150 mg/kg on Days 1, 14, and 28. Mean </w:t>
      </w:r>
      <w:proofErr w:type="spellStart"/>
      <w:r>
        <w:t>C</w:t>
      </w:r>
      <w:r>
        <w:rPr>
          <w:vertAlign w:val="subscript"/>
        </w:rPr>
        <w:t>max</w:t>
      </w:r>
      <w:proofErr w:type="spellEnd"/>
      <w:r>
        <w:t xml:space="preserve"> and AUC</w:t>
      </w:r>
      <w:r>
        <w:rPr>
          <w:vertAlign w:val="subscript"/>
        </w:rPr>
        <w:t>24</w:t>
      </w:r>
      <w:r>
        <w:t xml:space="preserve"> were not influenced by repeat dosing except at 20 mg/kg. At 20 mg/kg/day, both parameters tended to decrease by repeat dosing. Mean </w:t>
      </w:r>
      <w:proofErr w:type="spellStart"/>
      <w:r>
        <w:t>t</w:t>
      </w:r>
      <w:r>
        <w:rPr>
          <w:vertAlign w:val="subscript"/>
        </w:rPr>
        <w:t>max</w:t>
      </w:r>
      <w:proofErr w:type="spellEnd"/>
      <w:r>
        <w:t xml:space="preserve"> was delayed by dose increasing, but not influenced by repeat dosing. TK parameters did not show a sex difference. Therefore, it was considered that systemic exposure to </w:t>
      </w:r>
      <w:r w:rsidR="00396F8D">
        <w:t>PROJECT E</w:t>
      </w:r>
      <w:r>
        <w:t xml:space="preserve"> in the present study would also have increased as the dose level increased from 6 to 20 mg/kg and from 20 to 150 mg/kg in the present study, that these parameters might have not been influenced by repeated dosing, and that there would have been no clear difference between sexes in any parameter.</w:t>
      </w:r>
    </w:p>
    <w:p w:rsidR="00C20ABD" w:rsidRPr="00C20ABD" w:rsidRDefault="00C20ABD" w:rsidP="00C20ABD">
      <w:r>
        <w:t>It was concluded that, under the conditions of this study, the no-observed-adverse-effect level (NOAEL) was 6 mg/kg/day for males and 20 mg/kg/day for females because soft stool and/or diarrhea were observed in males at 20 mg/kg and in females at 60 mg/kg. Females at 60 mg/kg also showed vomiting, decreased food consumption, and increased liver weight. After the 4-week recovery period, no abnormalities were noted except for the hypocellularity in the bone marrow.</w:t>
      </w:r>
    </w:p>
    <w:sectPr w:rsidR="00C20ABD" w:rsidRPr="00C20ABD"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1DE" w:rsidRDefault="00E571DE" w:rsidP="00321748">
      <w:r>
        <w:separator/>
      </w:r>
    </w:p>
  </w:endnote>
  <w:endnote w:type="continuationSeparator" w:id="0">
    <w:p w:rsidR="00E571DE" w:rsidRDefault="00E571DE"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1DE" w:rsidRDefault="00E571DE" w:rsidP="00321748">
      <w:r>
        <w:separator/>
      </w:r>
    </w:p>
  </w:footnote>
  <w:footnote w:type="continuationSeparator" w:id="0">
    <w:p w:rsidR="00E571DE" w:rsidRDefault="00E571DE"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15063C"/>
    <w:rsid w:val="002206D5"/>
    <w:rsid w:val="00280895"/>
    <w:rsid w:val="002C7EB3"/>
    <w:rsid w:val="002D7B26"/>
    <w:rsid w:val="00305291"/>
    <w:rsid w:val="003065FF"/>
    <w:rsid w:val="00321748"/>
    <w:rsid w:val="00361285"/>
    <w:rsid w:val="00380F69"/>
    <w:rsid w:val="00396F8D"/>
    <w:rsid w:val="003A0A7C"/>
    <w:rsid w:val="003C3D3C"/>
    <w:rsid w:val="003F667A"/>
    <w:rsid w:val="005835E5"/>
    <w:rsid w:val="005B7D2B"/>
    <w:rsid w:val="006C2900"/>
    <w:rsid w:val="006D1EC1"/>
    <w:rsid w:val="0071344D"/>
    <w:rsid w:val="00714904"/>
    <w:rsid w:val="0078042E"/>
    <w:rsid w:val="007B04E7"/>
    <w:rsid w:val="007C55F6"/>
    <w:rsid w:val="007C6290"/>
    <w:rsid w:val="008E19B0"/>
    <w:rsid w:val="009376DC"/>
    <w:rsid w:val="00950A3B"/>
    <w:rsid w:val="00953BD7"/>
    <w:rsid w:val="00977F68"/>
    <w:rsid w:val="00A13523"/>
    <w:rsid w:val="00AA621D"/>
    <w:rsid w:val="00AC22DF"/>
    <w:rsid w:val="00BC0EC2"/>
    <w:rsid w:val="00C20ABD"/>
    <w:rsid w:val="00C75423"/>
    <w:rsid w:val="00D0213C"/>
    <w:rsid w:val="00D154DC"/>
    <w:rsid w:val="00D86D90"/>
    <w:rsid w:val="00D87BA5"/>
    <w:rsid w:val="00DA3A6D"/>
    <w:rsid w:val="00E571DE"/>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02D2E-C9B0-422E-BCCA-78D39DC92FC4}"/>
</file>

<file path=customXml/itemProps2.xml><?xml version="1.0" encoding="utf-8"?>
<ds:datastoreItem xmlns:ds="http://schemas.openxmlformats.org/officeDocument/2006/customXml" ds:itemID="{064BFAFA-1444-4212-8D75-69A2F1142AC0}"/>
</file>

<file path=customXml/itemProps3.xml><?xml version="1.0" encoding="utf-8"?>
<ds:datastoreItem xmlns:ds="http://schemas.openxmlformats.org/officeDocument/2006/customXml" ds:itemID="{3941F749-3259-4951-B479-C625AC1158C4}"/>
</file>

<file path=docProps/app.xml><?xml version="1.0" encoding="utf-8"?>
<Properties xmlns="http://schemas.openxmlformats.org/officeDocument/2006/extended-properties" xmlns:vt="http://schemas.openxmlformats.org/officeDocument/2006/docPropsVTypes">
  <Template>Normal</Template>
  <TotalTime>34</TotalTime>
  <Pages>1</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23</cp:revision>
  <dcterms:created xsi:type="dcterms:W3CDTF">2021-06-23T13:15:00Z</dcterms:created>
  <dcterms:modified xsi:type="dcterms:W3CDTF">2021-06-30T11:48:00Z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