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650A" w:rsidRDefault="00DE650A">
      <w:pPr>
        <w:pStyle w:val="a3"/>
        <w:rPr>
          <w:sz w:val="26"/>
        </w:rPr>
      </w:pPr>
    </w:p>
    <w:p w:rsidR="00DE650A" w:rsidRDefault="00C93106">
      <w:pPr>
        <w:pStyle w:val="3"/>
        <w:numPr>
          <w:ilvl w:val="2"/>
          <w:numId w:val="22"/>
        </w:numPr>
        <w:tabs>
          <w:tab w:val="left" w:pos="1067"/>
          <w:tab w:val="left" w:pos="1068"/>
        </w:tabs>
        <w:spacing w:before="122"/>
      </w:pPr>
      <w:bookmarkStart w:id="0" w:name="List_of_Abbreviations"/>
      <w:bookmarkStart w:id="1" w:name="4.1.3_Safety_Pharmacology"/>
      <w:bookmarkStart w:id="2" w:name="_bookmark26"/>
      <w:bookmarkEnd w:id="0"/>
      <w:bookmarkEnd w:id="1"/>
      <w:bookmarkEnd w:id="2"/>
      <w:r>
        <w:t>Safety</w:t>
      </w:r>
      <w:r>
        <w:rPr>
          <w:spacing w:val="-2"/>
        </w:rPr>
        <w:t xml:space="preserve"> </w:t>
      </w:r>
      <w:r>
        <w:t>Pharmacology</w:t>
      </w:r>
    </w:p>
    <w:p w:rsidR="00DE650A" w:rsidRDefault="00C93106">
      <w:pPr>
        <w:pStyle w:val="a3"/>
        <w:spacing w:before="139"/>
        <w:ind w:left="215"/>
      </w:pPr>
      <w:r>
        <w:t>A summary of safety pharmacology studies is presented in [</w:t>
      </w:r>
      <w:hyperlink w:anchor="_bookmark27" w:history="1">
        <w:r>
          <w:t>Table 7</w:t>
        </w:r>
      </w:hyperlink>
      <w:r>
        <w:t>].</w:t>
      </w:r>
    </w:p>
    <w:p w:rsidR="00DE650A" w:rsidRDefault="00C93106">
      <w:pPr>
        <w:pStyle w:val="a3"/>
        <w:spacing w:before="144" w:line="261" w:lineRule="auto"/>
        <w:ind w:left="215" w:right="1940"/>
      </w:pPr>
      <w:r>
        <w:t xml:space="preserve">When a single dose of </w:t>
      </w:r>
      <w:r w:rsidR="00A938A8">
        <w:t>PROJECT N</w:t>
      </w:r>
      <w:r>
        <w:t xml:space="preserve"> was administered to male rats by gavage, the central nervous system (general condition and behavior) was not affected at doses up to 10 mg/kg (Study </w:t>
      </w:r>
      <w:r w:rsidR="00A938A8">
        <w:t>Project N</w:t>
      </w:r>
      <w:r>
        <w:t>-PT-0002).</w:t>
      </w:r>
    </w:p>
    <w:p w:rsidR="00DE650A" w:rsidRDefault="00C93106">
      <w:pPr>
        <w:pStyle w:val="a3"/>
        <w:spacing w:before="118" w:line="261" w:lineRule="auto"/>
        <w:ind w:left="215" w:right="1640"/>
      </w:pPr>
      <w:r>
        <w:t xml:space="preserve">When a single dose of </w:t>
      </w:r>
      <w:r w:rsidR="00A938A8">
        <w:t>PROJECT N</w:t>
      </w:r>
      <w:r>
        <w:t xml:space="preserve"> was given to male dogs by gavage, vomiting was observed at doses 10 and 100 mg/kg and compound-colored feces, increased blood pressure (at 8 hours after dosing) and decreased heart rate (at 24 hours after dosing) were observed at 100 mg/kg; no effect was observed on the ECG (Study </w:t>
      </w:r>
      <w:r w:rsidR="00A938A8">
        <w:t>Project N</w:t>
      </w:r>
      <w:r>
        <w:t>-PT-0003).</w:t>
      </w:r>
    </w:p>
    <w:p w:rsidR="00DE650A" w:rsidRDefault="00C93106">
      <w:pPr>
        <w:pStyle w:val="a3"/>
        <w:spacing w:before="116" w:line="261" w:lineRule="auto"/>
        <w:ind w:left="215" w:right="2267"/>
      </w:pPr>
      <w:r>
        <w:t xml:space="preserve">At doses up to 10 µmol/L, </w:t>
      </w:r>
      <w:r w:rsidR="00A938A8">
        <w:t>PROJECT N</w:t>
      </w:r>
      <w:r>
        <w:t xml:space="preserve"> did not inhibit the hERG current in HEK293 cells expressing hERG channels (Study</w:t>
      </w:r>
      <w:r>
        <w:rPr>
          <w:spacing w:val="-9"/>
        </w:rPr>
        <w:t xml:space="preserve"> </w:t>
      </w:r>
      <w:r w:rsidR="00A938A8">
        <w:t>Project N</w:t>
      </w:r>
      <w:r>
        <w:t>-PT-0001).</w:t>
      </w:r>
    </w:p>
    <w:p w:rsidR="00DE650A" w:rsidRDefault="00C93106">
      <w:pPr>
        <w:pStyle w:val="3"/>
        <w:tabs>
          <w:tab w:val="left" w:pos="1633"/>
        </w:tabs>
        <w:spacing w:before="97"/>
        <w:ind w:left="215"/>
      </w:pPr>
      <w:bookmarkStart w:id="3" w:name="_bookmark27"/>
      <w:bookmarkEnd w:id="3"/>
      <w:r>
        <w:t>Table</w:t>
      </w:r>
      <w:r>
        <w:rPr>
          <w:spacing w:val="-1"/>
        </w:rPr>
        <w:t xml:space="preserve"> </w:t>
      </w:r>
      <w:r>
        <w:t>7</w:t>
      </w:r>
      <w:r>
        <w:tab/>
        <w:t>Overview of Safety</w:t>
      </w:r>
      <w:r>
        <w:rPr>
          <w:spacing w:val="-12"/>
        </w:rPr>
        <w:t xml:space="preserve"> </w:t>
      </w:r>
      <w:r>
        <w:t>Pharmacology</w:t>
      </w:r>
    </w:p>
    <w:p w:rsidR="00DE650A" w:rsidRDefault="00DE650A">
      <w:pPr>
        <w:pStyle w:val="a3"/>
        <w:spacing w:before="6"/>
        <w:rPr>
          <w:b/>
          <w:sz w:val="5"/>
        </w:rPr>
      </w:pPr>
    </w:p>
    <w:tbl>
      <w:tblPr>
        <w:tblStyle w:val="TableNormal"/>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67"/>
        <w:gridCol w:w="981"/>
        <w:gridCol w:w="2183"/>
        <w:gridCol w:w="1818"/>
        <w:gridCol w:w="1679"/>
        <w:gridCol w:w="1290"/>
      </w:tblGrid>
      <w:tr w:rsidR="00DE650A">
        <w:trPr>
          <w:trHeight w:val="770"/>
        </w:trPr>
        <w:tc>
          <w:tcPr>
            <w:tcW w:w="1267" w:type="dxa"/>
            <w:tcBorders>
              <w:bottom w:val="single" w:sz="2" w:space="0" w:color="000000"/>
              <w:right w:val="single" w:sz="2" w:space="0" w:color="000000"/>
            </w:tcBorders>
          </w:tcPr>
          <w:p w:rsidR="00DE650A" w:rsidRDefault="00DE650A">
            <w:pPr>
              <w:pStyle w:val="TableParagraph"/>
              <w:spacing w:before="4"/>
              <w:jc w:val="left"/>
              <w:rPr>
                <w:b/>
                <w:sz w:val="23"/>
              </w:rPr>
            </w:pPr>
          </w:p>
          <w:p w:rsidR="00DE650A" w:rsidRDefault="00C93106">
            <w:pPr>
              <w:pStyle w:val="TableParagraph"/>
              <w:ind w:left="107" w:right="480"/>
              <w:jc w:val="left"/>
              <w:rPr>
                <w:b/>
                <w:sz w:val="20"/>
              </w:rPr>
            </w:pPr>
            <w:r>
              <w:rPr>
                <w:b/>
                <w:sz w:val="20"/>
              </w:rPr>
              <w:t>Type of Study</w:t>
            </w:r>
          </w:p>
        </w:tc>
        <w:tc>
          <w:tcPr>
            <w:tcW w:w="981" w:type="dxa"/>
            <w:tcBorders>
              <w:left w:val="single" w:sz="2" w:space="0" w:color="000000"/>
              <w:bottom w:val="single" w:sz="2" w:space="0" w:color="000000"/>
              <w:right w:val="single" w:sz="2" w:space="0" w:color="000000"/>
            </w:tcBorders>
          </w:tcPr>
          <w:p w:rsidR="00DE650A" w:rsidRDefault="00DE650A">
            <w:pPr>
              <w:pStyle w:val="TableParagraph"/>
              <w:jc w:val="left"/>
              <w:rPr>
                <w:b/>
              </w:rPr>
            </w:pPr>
          </w:p>
          <w:p w:rsidR="00DE650A" w:rsidRDefault="00DE650A">
            <w:pPr>
              <w:pStyle w:val="TableParagraph"/>
              <w:spacing w:before="4"/>
              <w:jc w:val="left"/>
              <w:rPr>
                <w:b/>
                <w:sz w:val="21"/>
              </w:rPr>
            </w:pPr>
          </w:p>
          <w:p w:rsidR="00DE650A" w:rsidRDefault="00C93106">
            <w:pPr>
              <w:pStyle w:val="TableParagraph"/>
              <w:spacing w:before="1"/>
              <w:ind w:left="163"/>
              <w:jc w:val="left"/>
              <w:rPr>
                <w:b/>
                <w:sz w:val="20"/>
              </w:rPr>
            </w:pPr>
            <w:r>
              <w:rPr>
                <w:b/>
                <w:sz w:val="20"/>
              </w:rPr>
              <w:t>Method</w:t>
            </w:r>
          </w:p>
        </w:tc>
        <w:tc>
          <w:tcPr>
            <w:tcW w:w="2183" w:type="dxa"/>
            <w:tcBorders>
              <w:left w:val="single" w:sz="2" w:space="0" w:color="000000"/>
              <w:bottom w:val="single" w:sz="2" w:space="0" w:color="000000"/>
              <w:right w:val="single" w:sz="2" w:space="0" w:color="000000"/>
            </w:tcBorders>
          </w:tcPr>
          <w:p w:rsidR="00DE650A" w:rsidRDefault="00C93106">
            <w:pPr>
              <w:pStyle w:val="TableParagraph"/>
              <w:spacing w:before="38"/>
              <w:ind w:left="182" w:right="163"/>
              <w:rPr>
                <w:b/>
                <w:sz w:val="20"/>
              </w:rPr>
            </w:pPr>
            <w:r>
              <w:rPr>
                <w:b/>
                <w:sz w:val="20"/>
              </w:rPr>
              <w:t>Species, System, Sex, Method of Administration</w:t>
            </w:r>
          </w:p>
        </w:tc>
        <w:tc>
          <w:tcPr>
            <w:tcW w:w="1818" w:type="dxa"/>
            <w:tcBorders>
              <w:left w:val="single" w:sz="2" w:space="0" w:color="000000"/>
              <w:bottom w:val="single" w:sz="2" w:space="0" w:color="000000"/>
              <w:right w:val="single" w:sz="2" w:space="0" w:color="000000"/>
            </w:tcBorders>
          </w:tcPr>
          <w:p w:rsidR="00DE650A" w:rsidRDefault="00DE650A">
            <w:pPr>
              <w:pStyle w:val="TableParagraph"/>
              <w:spacing w:before="4"/>
              <w:jc w:val="left"/>
              <w:rPr>
                <w:b/>
                <w:sz w:val="23"/>
              </w:rPr>
            </w:pPr>
          </w:p>
          <w:p w:rsidR="00DE650A" w:rsidRDefault="00C93106">
            <w:pPr>
              <w:pStyle w:val="TableParagraph"/>
              <w:ind w:left="481" w:right="80" w:hanging="327"/>
              <w:jc w:val="left"/>
              <w:rPr>
                <w:b/>
                <w:sz w:val="20"/>
              </w:rPr>
            </w:pPr>
            <w:r>
              <w:rPr>
                <w:b/>
                <w:w w:val="95"/>
                <w:sz w:val="20"/>
              </w:rPr>
              <w:t xml:space="preserve">Items/Parameters </w:t>
            </w:r>
            <w:r>
              <w:rPr>
                <w:b/>
                <w:sz w:val="20"/>
              </w:rPr>
              <w:t>Evaluated</w:t>
            </w:r>
          </w:p>
        </w:tc>
        <w:tc>
          <w:tcPr>
            <w:tcW w:w="1679" w:type="dxa"/>
            <w:tcBorders>
              <w:left w:val="single" w:sz="2" w:space="0" w:color="000000"/>
              <w:bottom w:val="single" w:sz="2" w:space="0" w:color="000000"/>
              <w:right w:val="single" w:sz="2" w:space="0" w:color="000000"/>
            </w:tcBorders>
          </w:tcPr>
          <w:p w:rsidR="00DE650A" w:rsidRDefault="00DE650A">
            <w:pPr>
              <w:pStyle w:val="TableParagraph"/>
              <w:spacing w:before="4"/>
              <w:jc w:val="left"/>
              <w:rPr>
                <w:b/>
                <w:sz w:val="23"/>
              </w:rPr>
            </w:pPr>
          </w:p>
          <w:p w:rsidR="00DE650A" w:rsidRDefault="00C93106">
            <w:pPr>
              <w:pStyle w:val="TableParagraph"/>
              <w:ind w:left="475" w:right="303" w:hanging="135"/>
              <w:jc w:val="left"/>
              <w:rPr>
                <w:b/>
                <w:sz w:val="20"/>
              </w:rPr>
            </w:pPr>
            <w:r>
              <w:rPr>
                <w:b/>
                <w:sz w:val="20"/>
              </w:rPr>
              <w:t>Noteworthy Findings</w:t>
            </w:r>
          </w:p>
        </w:tc>
        <w:tc>
          <w:tcPr>
            <w:tcW w:w="1290" w:type="dxa"/>
            <w:tcBorders>
              <w:left w:val="single" w:sz="2" w:space="0" w:color="000000"/>
              <w:bottom w:val="single" w:sz="2" w:space="0" w:color="000000"/>
            </w:tcBorders>
          </w:tcPr>
          <w:p w:rsidR="00DE650A" w:rsidRDefault="00DE650A">
            <w:pPr>
              <w:pStyle w:val="TableParagraph"/>
              <w:spacing w:before="4"/>
              <w:jc w:val="left"/>
              <w:rPr>
                <w:b/>
                <w:sz w:val="23"/>
              </w:rPr>
            </w:pPr>
          </w:p>
          <w:p w:rsidR="00DE650A" w:rsidRDefault="00C93106">
            <w:pPr>
              <w:pStyle w:val="TableParagraph"/>
              <w:ind w:left="301" w:firstLine="105"/>
              <w:jc w:val="left"/>
              <w:rPr>
                <w:b/>
                <w:sz w:val="20"/>
              </w:rPr>
            </w:pPr>
            <w:r>
              <w:rPr>
                <w:b/>
                <w:sz w:val="20"/>
              </w:rPr>
              <w:t>Study Number</w:t>
            </w:r>
          </w:p>
        </w:tc>
      </w:tr>
      <w:tr w:rsidR="00DE650A">
        <w:trPr>
          <w:trHeight w:val="988"/>
        </w:trPr>
        <w:tc>
          <w:tcPr>
            <w:tcW w:w="1267" w:type="dxa"/>
            <w:tcBorders>
              <w:top w:val="single" w:sz="2" w:space="0" w:color="000000"/>
              <w:bottom w:val="single" w:sz="2" w:space="0" w:color="000000"/>
              <w:right w:val="single" w:sz="2" w:space="0" w:color="000000"/>
            </w:tcBorders>
          </w:tcPr>
          <w:p w:rsidR="00DE650A" w:rsidRDefault="00C93106">
            <w:pPr>
              <w:pStyle w:val="TableParagraph"/>
              <w:spacing w:before="33"/>
              <w:ind w:left="107"/>
              <w:jc w:val="left"/>
              <w:rPr>
                <w:sz w:val="18"/>
              </w:rPr>
            </w:pPr>
            <w:r>
              <w:rPr>
                <w:sz w:val="18"/>
              </w:rPr>
              <w:t>hERG current</w:t>
            </w:r>
          </w:p>
        </w:tc>
        <w:tc>
          <w:tcPr>
            <w:tcW w:w="981"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48" w:right="128"/>
              <w:rPr>
                <w:sz w:val="18"/>
              </w:rPr>
            </w:pPr>
            <w:r>
              <w:rPr>
                <w:sz w:val="18"/>
              </w:rPr>
              <w:t>Whole cell patch clamp method</w:t>
            </w:r>
          </w:p>
        </w:tc>
        <w:tc>
          <w:tcPr>
            <w:tcW w:w="218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83" w:right="163"/>
              <w:rPr>
                <w:sz w:val="18"/>
              </w:rPr>
            </w:pPr>
            <w:r>
              <w:rPr>
                <w:sz w:val="18"/>
              </w:rPr>
              <w:t>HEK293 cells expressing hERG channels</w:t>
            </w:r>
          </w:p>
          <w:p w:rsidR="00DE650A" w:rsidRDefault="00C93106">
            <w:pPr>
              <w:pStyle w:val="TableParagraph"/>
              <w:spacing w:before="40"/>
              <w:ind w:left="180" w:right="163"/>
              <w:rPr>
                <w:sz w:val="18"/>
              </w:rPr>
            </w:pPr>
            <w:r>
              <w:rPr>
                <w:sz w:val="18"/>
              </w:rPr>
              <w:t>5 cells</w:t>
            </w:r>
          </w:p>
          <w:p w:rsidR="00DE650A" w:rsidRDefault="00C93106">
            <w:pPr>
              <w:pStyle w:val="TableParagraph"/>
              <w:spacing w:before="40"/>
              <w:ind w:left="179" w:right="163"/>
              <w:rPr>
                <w:sz w:val="18"/>
              </w:rPr>
            </w:pPr>
            <w:r>
              <w:rPr>
                <w:sz w:val="18"/>
              </w:rPr>
              <w:t>0, 1, 3, 10 µmol/L</w:t>
            </w:r>
          </w:p>
        </w:tc>
        <w:tc>
          <w:tcPr>
            <w:tcW w:w="181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412" w:right="178" w:hanging="197"/>
              <w:jc w:val="left"/>
              <w:rPr>
                <w:sz w:val="18"/>
              </w:rPr>
            </w:pPr>
            <w:r>
              <w:rPr>
                <w:sz w:val="18"/>
              </w:rPr>
              <w:t>Inhibitory effect on hERG current</w:t>
            </w:r>
          </w:p>
        </w:tc>
        <w:tc>
          <w:tcPr>
            <w:tcW w:w="1679"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474" w:right="459"/>
              <w:rPr>
                <w:sz w:val="18"/>
              </w:rPr>
            </w:pPr>
            <w:r>
              <w:rPr>
                <w:sz w:val="18"/>
              </w:rPr>
              <w:t>No effect</w:t>
            </w:r>
          </w:p>
        </w:tc>
        <w:tc>
          <w:tcPr>
            <w:tcW w:w="1290" w:type="dxa"/>
            <w:tcBorders>
              <w:top w:val="single" w:sz="2" w:space="0" w:color="000000"/>
              <w:left w:val="single" w:sz="2" w:space="0" w:color="000000"/>
              <w:bottom w:val="single" w:sz="2" w:space="0" w:color="000000"/>
            </w:tcBorders>
          </w:tcPr>
          <w:p w:rsidR="00DE650A" w:rsidRDefault="00A938A8">
            <w:pPr>
              <w:pStyle w:val="TableParagraph"/>
              <w:spacing w:before="33"/>
              <w:ind w:right="94"/>
              <w:jc w:val="right"/>
              <w:rPr>
                <w:sz w:val="18"/>
              </w:rPr>
            </w:pPr>
            <w:r>
              <w:rPr>
                <w:sz w:val="18"/>
              </w:rPr>
              <w:t>Project N</w:t>
            </w:r>
            <w:r w:rsidR="00C93106">
              <w:rPr>
                <w:sz w:val="18"/>
              </w:rPr>
              <w:t>-PT-0001</w:t>
            </w:r>
          </w:p>
        </w:tc>
      </w:tr>
      <w:tr w:rsidR="00DE650A">
        <w:trPr>
          <w:trHeight w:val="779"/>
        </w:trPr>
        <w:tc>
          <w:tcPr>
            <w:tcW w:w="1267" w:type="dxa"/>
            <w:tcBorders>
              <w:top w:val="single" w:sz="2" w:space="0" w:color="000000"/>
              <w:bottom w:val="single" w:sz="2" w:space="0" w:color="000000"/>
              <w:right w:val="single" w:sz="2" w:space="0" w:color="000000"/>
            </w:tcBorders>
          </w:tcPr>
          <w:p w:rsidR="00DE650A" w:rsidRDefault="00C93106">
            <w:pPr>
              <w:pStyle w:val="TableParagraph"/>
              <w:spacing w:before="33"/>
              <w:ind w:left="107" w:right="576"/>
              <w:jc w:val="both"/>
              <w:rPr>
                <w:sz w:val="18"/>
              </w:rPr>
            </w:pPr>
            <w:r>
              <w:rPr>
                <w:sz w:val="18"/>
              </w:rPr>
              <w:t>Central nervous system</w:t>
            </w:r>
          </w:p>
        </w:tc>
        <w:tc>
          <w:tcPr>
            <w:tcW w:w="981"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228" w:right="126" w:hanging="68"/>
              <w:jc w:val="left"/>
              <w:rPr>
                <w:sz w:val="18"/>
              </w:rPr>
            </w:pPr>
            <w:r>
              <w:rPr>
                <w:sz w:val="18"/>
              </w:rPr>
              <w:t>Modified Irwin’s method</w:t>
            </w:r>
          </w:p>
        </w:tc>
        <w:tc>
          <w:tcPr>
            <w:tcW w:w="218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line="283" w:lineRule="auto"/>
              <w:ind w:left="540" w:right="506" w:firstLine="7"/>
              <w:jc w:val="left"/>
              <w:rPr>
                <w:sz w:val="18"/>
              </w:rPr>
            </w:pPr>
            <w:r>
              <w:rPr>
                <w:sz w:val="18"/>
              </w:rPr>
              <w:t>Rats, SD, Male n = 6 per group</w:t>
            </w:r>
          </w:p>
          <w:p w:rsidR="00DE650A" w:rsidRDefault="00C93106">
            <w:pPr>
              <w:pStyle w:val="TableParagraph"/>
              <w:spacing w:before="4"/>
              <w:ind w:left="485"/>
              <w:jc w:val="left"/>
              <w:rPr>
                <w:sz w:val="18"/>
              </w:rPr>
            </w:pPr>
            <w:r>
              <w:rPr>
                <w:sz w:val="18"/>
              </w:rPr>
              <w:t>0, 1, 3, 10 mg/kg</w:t>
            </w:r>
          </w:p>
        </w:tc>
        <w:tc>
          <w:tcPr>
            <w:tcW w:w="181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601" w:right="80" w:hanging="488"/>
              <w:jc w:val="left"/>
              <w:rPr>
                <w:sz w:val="18"/>
              </w:rPr>
            </w:pPr>
            <w:r>
              <w:rPr>
                <w:sz w:val="18"/>
              </w:rPr>
              <w:t>General condition and behavior</w:t>
            </w:r>
          </w:p>
        </w:tc>
        <w:tc>
          <w:tcPr>
            <w:tcW w:w="1679"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480" w:right="455"/>
              <w:rPr>
                <w:sz w:val="18"/>
              </w:rPr>
            </w:pPr>
            <w:r>
              <w:rPr>
                <w:sz w:val="18"/>
              </w:rPr>
              <w:t>None</w:t>
            </w:r>
          </w:p>
        </w:tc>
        <w:tc>
          <w:tcPr>
            <w:tcW w:w="1290" w:type="dxa"/>
            <w:tcBorders>
              <w:top w:val="single" w:sz="2" w:space="0" w:color="000000"/>
              <w:left w:val="single" w:sz="2" w:space="0" w:color="000000"/>
              <w:bottom w:val="single" w:sz="2" w:space="0" w:color="000000"/>
            </w:tcBorders>
          </w:tcPr>
          <w:p w:rsidR="00DE650A" w:rsidRDefault="00A938A8">
            <w:pPr>
              <w:pStyle w:val="TableParagraph"/>
              <w:spacing w:before="33"/>
              <w:ind w:right="94"/>
              <w:jc w:val="right"/>
              <w:rPr>
                <w:sz w:val="18"/>
              </w:rPr>
            </w:pPr>
            <w:r>
              <w:rPr>
                <w:sz w:val="18"/>
              </w:rPr>
              <w:t>Project N</w:t>
            </w:r>
            <w:r w:rsidR="00C93106">
              <w:rPr>
                <w:sz w:val="18"/>
              </w:rPr>
              <w:t>-PT-0002</w:t>
            </w:r>
          </w:p>
        </w:tc>
      </w:tr>
      <w:tr w:rsidR="00DE650A">
        <w:trPr>
          <w:trHeight w:val="2565"/>
        </w:trPr>
        <w:tc>
          <w:tcPr>
            <w:tcW w:w="1267" w:type="dxa"/>
            <w:tcBorders>
              <w:top w:val="single" w:sz="2" w:space="0" w:color="000000"/>
              <w:right w:val="single" w:sz="2" w:space="0" w:color="000000"/>
            </w:tcBorders>
          </w:tcPr>
          <w:p w:rsidR="00DE650A" w:rsidRDefault="00C93106">
            <w:pPr>
              <w:pStyle w:val="TableParagraph"/>
              <w:spacing w:before="33"/>
              <w:ind w:left="107" w:right="80"/>
              <w:jc w:val="left"/>
              <w:rPr>
                <w:sz w:val="18"/>
              </w:rPr>
            </w:pPr>
            <w:r>
              <w:rPr>
                <w:sz w:val="18"/>
              </w:rPr>
              <w:t>Central nervous system, cardiovascular system, respiratory system</w:t>
            </w:r>
          </w:p>
        </w:tc>
        <w:tc>
          <w:tcPr>
            <w:tcW w:w="981" w:type="dxa"/>
            <w:tcBorders>
              <w:top w:val="single" w:sz="2" w:space="0" w:color="000000"/>
              <w:left w:val="single" w:sz="2" w:space="0" w:color="000000"/>
              <w:right w:val="single" w:sz="2" w:space="0" w:color="000000"/>
            </w:tcBorders>
          </w:tcPr>
          <w:p w:rsidR="00DE650A" w:rsidRDefault="00C93106">
            <w:pPr>
              <w:pStyle w:val="TableParagraph"/>
              <w:spacing w:before="33"/>
              <w:ind w:left="228" w:right="87" w:hanging="99"/>
              <w:jc w:val="left"/>
              <w:rPr>
                <w:sz w:val="18"/>
              </w:rPr>
            </w:pPr>
            <w:r>
              <w:rPr>
                <w:sz w:val="18"/>
              </w:rPr>
              <w:t>Telemetry method</w:t>
            </w:r>
          </w:p>
        </w:tc>
        <w:tc>
          <w:tcPr>
            <w:tcW w:w="2183" w:type="dxa"/>
            <w:tcBorders>
              <w:top w:val="single" w:sz="2" w:space="0" w:color="000000"/>
              <w:left w:val="single" w:sz="2" w:space="0" w:color="000000"/>
              <w:right w:val="single" w:sz="2" w:space="0" w:color="000000"/>
            </w:tcBorders>
          </w:tcPr>
          <w:p w:rsidR="00DE650A" w:rsidRDefault="00C93106">
            <w:pPr>
              <w:pStyle w:val="TableParagraph"/>
              <w:spacing w:before="33" w:line="285" w:lineRule="auto"/>
              <w:ind w:left="540" w:right="347" w:hanging="159"/>
              <w:jc w:val="left"/>
              <w:rPr>
                <w:sz w:val="18"/>
              </w:rPr>
            </w:pPr>
            <w:r>
              <w:rPr>
                <w:sz w:val="18"/>
              </w:rPr>
              <w:t>Dogs, Beagle, Male n = 4 per group</w:t>
            </w:r>
          </w:p>
          <w:p w:rsidR="00DE650A" w:rsidRDefault="00C93106">
            <w:pPr>
              <w:pStyle w:val="TableParagraph"/>
              <w:spacing w:before="2"/>
              <w:ind w:left="394"/>
              <w:jc w:val="left"/>
              <w:rPr>
                <w:sz w:val="18"/>
              </w:rPr>
            </w:pPr>
            <w:r>
              <w:rPr>
                <w:sz w:val="18"/>
              </w:rPr>
              <w:t>0, 1, 10, 100 mg/kg</w:t>
            </w:r>
          </w:p>
        </w:tc>
        <w:tc>
          <w:tcPr>
            <w:tcW w:w="1818" w:type="dxa"/>
            <w:tcBorders>
              <w:top w:val="single" w:sz="2" w:space="0" w:color="000000"/>
              <w:left w:val="single" w:sz="2" w:space="0" w:color="000000"/>
              <w:right w:val="single" w:sz="2" w:space="0" w:color="000000"/>
            </w:tcBorders>
          </w:tcPr>
          <w:p w:rsidR="00DE650A" w:rsidRDefault="00C93106">
            <w:pPr>
              <w:pStyle w:val="TableParagraph"/>
              <w:spacing w:before="33"/>
              <w:ind w:left="114" w:right="95"/>
              <w:rPr>
                <w:sz w:val="18"/>
              </w:rPr>
            </w:pPr>
            <w:r>
              <w:rPr>
                <w:sz w:val="18"/>
              </w:rPr>
              <w:t xml:space="preserve">General condition </w:t>
            </w:r>
            <w:r>
              <w:rPr>
                <w:spacing w:val="-6"/>
                <w:sz w:val="18"/>
              </w:rPr>
              <w:t xml:space="preserve">and </w:t>
            </w:r>
            <w:r>
              <w:rPr>
                <w:sz w:val="18"/>
              </w:rPr>
              <w:t>behavior, body temperature, heart rate, blood pressure (SBP, DBP and mean BP), ECG (PR</w:t>
            </w:r>
          </w:p>
          <w:p w:rsidR="00DE650A" w:rsidRDefault="00C93106">
            <w:pPr>
              <w:pStyle w:val="TableParagraph"/>
              <w:spacing w:before="1"/>
              <w:ind w:left="121" w:right="103" w:firstLine="3"/>
              <w:rPr>
                <w:sz w:val="18"/>
              </w:rPr>
            </w:pPr>
            <w:r>
              <w:rPr>
                <w:sz w:val="18"/>
              </w:rPr>
              <w:t xml:space="preserve">interval, QT interval and QTc interval), respiration rate, </w:t>
            </w:r>
            <w:r>
              <w:rPr>
                <w:spacing w:val="-4"/>
                <w:sz w:val="18"/>
              </w:rPr>
              <w:t xml:space="preserve">blood </w:t>
            </w:r>
            <w:r>
              <w:rPr>
                <w:sz w:val="18"/>
              </w:rPr>
              <w:t>gases and blood electrolyte concentrations</w:t>
            </w:r>
          </w:p>
        </w:tc>
        <w:tc>
          <w:tcPr>
            <w:tcW w:w="1679" w:type="dxa"/>
            <w:tcBorders>
              <w:top w:val="single" w:sz="2" w:space="0" w:color="000000"/>
              <w:left w:val="single" w:sz="2" w:space="0" w:color="000000"/>
              <w:right w:val="single" w:sz="2" w:space="0" w:color="000000"/>
            </w:tcBorders>
          </w:tcPr>
          <w:p w:rsidR="00DE650A" w:rsidRDefault="00C93106">
            <w:pPr>
              <w:pStyle w:val="TableParagraph"/>
              <w:spacing w:before="33"/>
              <w:ind w:left="480" w:hanging="365"/>
              <w:jc w:val="left"/>
              <w:rPr>
                <w:sz w:val="18"/>
              </w:rPr>
            </w:pPr>
            <w:r>
              <w:rPr>
                <w:sz w:val="18"/>
              </w:rPr>
              <w:t>1 mg/kg: No change</w:t>
            </w:r>
          </w:p>
          <w:p w:rsidR="00DE650A" w:rsidRDefault="00C93106">
            <w:pPr>
              <w:pStyle w:val="TableParagraph"/>
              <w:spacing w:before="44" w:line="237" w:lineRule="auto"/>
              <w:ind w:left="480" w:right="459"/>
              <w:rPr>
                <w:sz w:val="18"/>
              </w:rPr>
            </w:pPr>
            <w:r>
              <w:rPr>
                <w:sz w:val="18"/>
              </w:rPr>
              <w:t xml:space="preserve">10 </w:t>
            </w:r>
            <w:r>
              <w:rPr>
                <w:spacing w:val="-4"/>
                <w:sz w:val="18"/>
              </w:rPr>
              <w:t xml:space="preserve">mg/kg: </w:t>
            </w:r>
            <w:r>
              <w:rPr>
                <w:sz w:val="18"/>
              </w:rPr>
              <w:t>Vomiting</w:t>
            </w:r>
          </w:p>
          <w:p w:rsidR="00DE650A" w:rsidRDefault="00C93106">
            <w:pPr>
              <w:pStyle w:val="TableParagraph"/>
              <w:spacing w:before="43"/>
              <w:ind w:left="118" w:right="93" w:hanging="3"/>
              <w:rPr>
                <w:sz w:val="18"/>
              </w:rPr>
            </w:pPr>
            <w:r>
              <w:rPr>
                <w:sz w:val="18"/>
              </w:rPr>
              <w:t>100 mg/kg: Vomiting,</w:t>
            </w:r>
            <w:r>
              <w:rPr>
                <w:spacing w:val="-14"/>
                <w:sz w:val="18"/>
              </w:rPr>
              <w:t xml:space="preserve"> </w:t>
            </w:r>
            <w:r>
              <w:rPr>
                <w:sz w:val="18"/>
              </w:rPr>
              <w:t>increased blood pressure, compound-colored feces and decreased heart rate</w:t>
            </w:r>
          </w:p>
        </w:tc>
        <w:tc>
          <w:tcPr>
            <w:tcW w:w="1290" w:type="dxa"/>
            <w:tcBorders>
              <w:top w:val="single" w:sz="2" w:space="0" w:color="000000"/>
              <w:left w:val="single" w:sz="2" w:space="0" w:color="000000"/>
            </w:tcBorders>
          </w:tcPr>
          <w:p w:rsidR="00DE650A" w:rsidRDefault="00A938A8">
            <w:pPr>
              <w:pStyle w:val="TableParagraph"/>
              <w:spacing w:before="33"/>
              <w:ind w:right="94"/>
              <w:jc w:val="right"/>
              <w:rPr>
                <w:sz w:val="18"/>
              </w:rPr>
            </w:pPr>
            <w:r>
              <w:rPr>
                <w:sz w:val="18"/>
              </w:rPr>
              <w:t>Project N</w:t>
            </w:r>
            <w:r w:rsidR="00C93106">
              <w:rPr>
                <w:sz w:val="18"/>
              </w:rPr>
              <w:t>-PT-0003</w:t>
            </w:r>
          </w:p>
        </w:tc>
      </w:tr>
    </w:tbl>
    <w:p w:rsidR="00DE650A" w:rsidRDefault="00C93106">
      <w:pPr>
        <w:spacing w:before="55"/>
        <w:ind w:left="215" w:right="2131"/>
        <w:rPr>
          <w:sz w:val="18"/>
        </w:rPr>
      </w:pPr>
      <w:r>
        <w:rPr>
          <w:sz w:val="18"/>
        </w:rPr>
        <w:t>BP: blood pressure; DBP: diastolic blood pressure; ECG: electrocardiogram; HEK: human embryonic kidney; hERG: human ether-a-go-go-related gene; SBP: systolic blood pressure</w:t>
      </w:r>
    </w:p>
    <w:p w:rsidR="00DE650A" w:rsidRDefault="00DE650A">
      <w:pPr>
        <w:pStyle w:val="a3"/>
        <w:rPr>
          <w:sz w:val="20"/>
        </w:rPr>
      </w:pPr>
    </w:p>
    <w:p w:rsidR="00DE650A" w:rsidRDefault="00DE650A">
      <w:pPr>
        <w:pStyle w:val="a3"/>
        <w:spacing w:before="4"/>
        <w:rPr>
          <w:sz w:val="20"/>
        </w:rPr>
      </w:pPr>
    </w:p>
    <w:p w:rsidR="00DE650A" w:rsidRDefault="00C93106">
      <w:pPr>
        <w:pStyle w:val="3"/>
        <w:numPr>
          <w:ilvl w:val="2"/>
          <w:numId w:val="22"/>
        </w:numPr>
        <w:tabs>
          <w:tab w:val="left" w:pos="1067"/>
          <w:tab w:val="left" w:pos="1068"/>
        </w:tabs>
        <w:spacing w:before="1"/>
      </w:pPr>
      <w:bookmarkStart w:id="4" w:name="4.1.4_Pharmacodynamic_Drug_Interactions"/>
      <w:bookmarkStart w:id="5" w:name="_bookmark28"/>
      <w:bookmarkEnd w:id="4"/>
      <w:bookmarkEnd w:id="5"/>
      <w:r>
        <w:t>Pharmacodynamic Drug</w:t>
      </w:r>
      <w:r>
        <w:rPr>
          <w:spacing w:val="-2"/>
        </w:rPr>
        <w:t xml:space="preserve"> </w:t>
      </w:r>
      <w:r>
        <w:t>Interactions</w:t>
      </w:r>
    </w:p>
    <w:p w:rsidR="00DE650A" w:rsidRDefault="00C93106">
      <w:pPr>
        <w:pStyle w:val="a3"/>
        <w:spacing w:before="139"/>
        <w:ind w:left="215"/>
      </w:pPr>
      <w:r>
        <w:t xml:space="preserve">No pharmacodynamic drug interaction studies with </w:t>
      </w:r>
      <w:r w:rsidR="00A938A8">
        <w:t>PROJECT N</w:t>
      </w:r>
      <w:r>
        <w:t xml:space="preserve"> have been conducted.</w:t>
      </w:r>
    </w:p>
    <w:p w:rsidR="00DE650A" w:rsidRDefault="00DE650A">
      <w:pPr>
        <w:pStyle w:val="a3"/>
        <w:spacing w:before="140"/>
        <w:ind w:left="215"/>
      </w:pPr>
      <w:bookmarkStart w:id="6" w:name="4.2_Pharmacokinetics_and_Product_Metabol"/>
      <w:bookmarkStart w:id="7" w:name="_bookmark29"/>
      <w:bookmarkEnd w:id="6"/>
      <w:bookmarkEnd w:id="7"/>
    </w:p>
    <w:p w:rsidR="00DE650A" w:rsidRDefault="00C93106" w:rsidP="0044028D">
      <w:pPr>
        <w:pStyle w:val="2"/>
        <w:numPr>
          <w:ilvl w:val="1"/>
          <w:numId w:val="20"/>
        </w:numPr>
        <w:tabs>
          <w:tab w:val="left" w:pos="1067"/>
          <w:tab w:val="left" w:pos="1068"/>
        </w:tabs>
        <w:spacing w:before="123"/>
      </w:pPr>
      <w:bookmarkStart w:id="8" w:name="4.3_Toxicology"/>
      <w:bookmarkStart w:id="9" w:name="_bookmark49"/>
      <w:bookmarkStart w:id="10" w:name="_GoBack"/>
      <w:bookmarkEnd w:id="8"/>
      <w:bookmarkEnd w:id="9"/>
      <w:bookmarkEnd w:id="10"/>
      <w:r>
        <w:t>Toxicology</w:t>
      </w:r>
    </w:p>
    <w:p w:rsidR="00DE650A" w:rsidRDefault="00C93106">
      <w:pPr>
        <w:pStyle w:val="a3"/>
        <w:spacing w:before="140"/>
        <w:ind w:left="215"/>
      </w:pPr>
      <w:r>
        <w:t>An overview of toxicology studies is presented in [End-of-Text Table 3.1].</w:t>
      </w:r>
    </w:p>
    <w:p w:rsidR="00DE650A" w:rsidRDefault="00C93106">
      <w:pPr>
        <w:pStyle w:val="3"/>
        <w:numPr>
          <w:ilvl w:val="2"/>
          <w:numId w:val="19"/>
        </w:numPr>
        <w:tabs>
          <w:tab w:val="left" w:pos="1067"/>
          <w:tab w:val="left" w:pos="1068"/>
        </w:tabs>
        <w:spacing w:before="149"/>
      </w:pPr>
      <w:bookmarkStart w:id="11" w:name="4.3.1_Single-dose_Toxicity"/>
      <w:bookmarkStart w:id="12" w:name="_bookmark50"/>
      <w:bookmarkEnd w:id="11"/>
      <w:bookmarkEnd w:id="12"/>
      <w:r>
        <w:t>Single-dose</w:t>
      </w:r>
      <w:r>
        <w:rPr>
          <w:spacing w:val="-2"/>
        </w:rPr>
        <w:t xml:space="preserve"> </w:t>
      </w:r>
      <w:r>
        <w:t>Toxicity</w:t>
      </w:r>
    </w:p>
    <w:p w:rsidR="00DE650A" w:rsidRDefault="00C93106">
      <w:pPr>
        <w:pStyle w:val="a3"/>
        <w:spacing w:before="139"/>
        <w:ind w:left="215"/>
      </w:pPr>
      <w:r>
        <w:t xml:space="preserve">A summary of the study is presented in </w:t>
      </w:r>
      <w:hyperlink w:anchor="_bookmark51" w:history="1">
        <w:r>
          <w:t>Table 9</w:t>
        </w:r>
      </w:hyperlink>
      <w:r>
        <w:t xml:space="preserve"> and [End-of-Text Table 3.2].</w:t>
      </w:r>
    </w:p>
    <w:p w:rsidR="00DE650A" w:rsidRDefault="00C93106">
      <w:pPr>
        <w:pStyle w:val="a3"/>
        <w:spacing w:before="144" w:line="261" w:lineRule="auto"/>
        <w:ind w:left="215" w:right="1727"/>
        <w:jc w:val="both"/>
      </w:pPr>
      <w:r>
        <w:lastRenderedPageBreak/>
        <w:t xml:space="preserve">A single dose of </w:t>
      </w:r>
      <w:r w:rsidR="00A938A8">
        <w:t>PROJECT N</w:t>
      </w:r>
      <w:r>
        <w:t xml:space="preserve"> (suspended in 0.5 w/v% methylcellulose [MC] solution; 30, 100 and 300 mg/kg) was orally administered to 5 male and 5 female rats per dose group, and the acute toxicity of </w:t>
      </w:r>
      <w:r w:rsidR="00A938A8">
        <w:t>PROJECT N</w:t>
      </w:r>
      <w:r>
        <w:t xml:space="preserve"> was evaluated. The observation period was 15 days starting from the day of administration to day 14.</w:t>
      </w:r>
    </w:p>
    <w:p w:rsidR="00DE650A" w:rsidRDefault="00C93106">
      <w:pPr>
        <w:pStyle w:val="a3"/>
        <w:spacing w:before="117" w:line="261" w:lineRule="auto"/>
        <w:ind w:left="215" w:right="1633"/>
      </w:pPr>
      <w:r>
        <w:t>In the 30 mg/kg group, no abnormality was observed in the general condition during the observation period. Suppression of body weight gain was observed in both sexes from day 1 (the day after administration) to 4. A decrease in food consumption was observed in</w:t>
      </w:r>
    </w:p>
    <w:p w:rsidR="00DE650A" w:rsidRDefault="00C93106">
      <w:pPr>
        <w:pStyle w:val="a3"/>
        <w:spacing w:line="261" w:lineRule="auto"/>
        <w:ind w:left="215" w:right="1633"/>
      </w:pPr>
      <w:r>
        <w:t>1 female from the day of administration to day 2. The necropsy findings showed white focus in the testis of 1 male, and histopathologically, seminiferous tubule atrophy was observed.</w:t>
      </w:r>
    </w:p>
    <w:p w:rsidR="00DE650A" w:rsidRDefault="00C93106" w:rsidP="00C93106">
      <w:pPr>
        <w:pStyle w:val="a3"/>
        <w:spacing w:before="116" w:line="261" w:lineRule="auto"/>
        <w:ind w:left="215" w:right="1673"/>
      </w:pPr>
      <w:r>
        <w:t>In the 100 mg/kg group, 1 male and 3 females died on day 4. No change in the general condition of rats that survived and of those that died was observed on the day of administration. However, a decrease in stool volume was observed on day 1. From day 2, reddish urine (positive for occult blood) was observed in both sexes, and reddish eye mucosa was observed in males. From day 3, a decrease in stool volume and mucus stool were observed in both sexes, and a decrease in spontaneous activity and abnormal respiratory tones were observed in males. On day 4, no stool was observed in males and emaciation</w:t>
      </w:r>
      <w:r>
        <w:rPr>
          <w:spacing w:val="-21"/>
        </w:rPr>
        <w:t xml:space="preserve"> </w:t>
      </w:r>
      <w:r>
        <w:t>was observed in females. In the rats that died on day 4, prone position, hypothermia, gasping</w:t>
      </w:r>
      <w:r>
        <w:rPr>
          <w:spacing w:val="-11"/>
        </w:rPr>
        <w:t xml:space="preserve"> </w:t>
      </w:r>
      <w:r>
        <w:t>and ataxic gait were also observed. In the rats that survived, no abnormality was observed in the general condition on day 8 and thereafter. A decrease in body weight, suppression of body weight gain and a decrease in food consumption were observed in males until day 7 and in females until day 4. The necropsy findings showed white focus in the heart, firm thoracic aorta, white focus in the stomach, firm stomach and firm colon. Corresponding to these gross lesions, mineralization was observed in histopathological examination. Other histopathological findings showed seminiferous tubule atrophy in all males that survived and glandular gastric mucosal hemorrhage in the rats that died.</w:t>
      </w:r>
    </w:p>
    <w:p w:rsidR="00DE650A" w:rsidRDefault="00C93106">
      <w:pPr>
        <w:pStyle w:val="a3"/>
        <w:spacing w:before="112" w:line="261" w:lineRule="auto"/>
        <w:ind w:left="215" w:right="1766"/>
      </w:pPr>
      <w:r>
        <w:t>In the 300 mg/kg group, all males and females either died or were sacrificed moribund between day 3 and day 4. On the day of administration, no change was observed in the general condition. A decrease in stool volume and mucus stool were observed in both sexes from day 1, and no stool was observed in females from day 2. From day 3, a decrease in spontaneous activity was observed in both sexes and no stool and reddish urine (positive for occult blood) in males. In the males sacrificed moribund on day 3, hypothermia and bradypnea were observed. On day 4, emaciation was observed in both sexes, and soiled perineal region was observed in females. A decrease in body weight and a decrease in food consumption were observed prior to death or moribund sacrifice. The histopathological findings did not show seminiferous tubule atrophy, which was observed in the 30 and</w:t>
      </w:r>
    </w:p>
    <w:p w:rsidR="00DE650A" w:rsidRDefault="00C93106">
      <w:pPr>
        <w:pStyle w:val="a3"/>
        <w:spacing w:line="261" w:lineRule="auto"/>
        <w:ind w:left="215" w:right="1633"/>
      </w:pPr>
      <w:r>
        <w:t>100 mg/kg groups. Mineralization in the stomach was observed only in 1 male. Hemorrhage was observed in the lung in 2 females, in the forestomach mucosa in 1 female, in the glandular stomach mucosa in 3 males and in the urinary bladder mucosa in 1 female.</w:t>
      </w:r>
    </w:p>
    <w:p w:rsidR="00DE650A" w:rsidRDefault="00C93106">
      <w:pPr>
        <w:pStyle w:val="a3"/>
        <w:spacing w:before="110" w:line="261" w:lineRule="auto"/>
        <w:ind w:left="215" w:right="1849"/>
      </w:pPr>
      <w:r>
        <w:t>The lethal dose was estimated to be 100 mg/kg in both sexes. The early acute symptoms were abnormal feces, including a decrease in stool volume, no stool and mucus stool.</w:t>
      </w:r>
    </w:p>
    <w:p w:rsidR="00DE650A" w:rsidRDefault="00C93106">
      <w:pPr>
        <w:pStyle w:val="a3"/>
        <w:spacing w:line="274" w:lineRule="exact"/>
        <w:ind w:left="215"/>
      </w:pPr>
      <w:r>
        <w:t>Mineralization in multiple organs was observed as the noteworthy findings.</w:t>
      </w:r>
    </w:p>
    <w:p w:rsidR="00C93106" w:rsidRDefault="00C93106">
      <w:pPr>
        <w:pStyle w:val="a3"/>
        <w:spacing w:line="274" w:lineRule="exact"/>
        <w:ind w:left="215"/>
      </w:pPr>
    </w:p>
    <w:p w:rsidR="00C93106" w:rsidRDefault="00C93106">
      <w:pPr>
        <w:pStyle w:val="a3"/>
        <w:spacing w:line="274" w:lineRule="exact"/>
        <w:ind w:left="215"/>
      </w:pPr>
    </w:p>
    <w:p w:rsidR="00DE650A" w:rsidRDefault="00C93106">
      <w:pPr>
        <w:pStyle w:val="3"/>
        <w:tabs>
          <w:tab w:val="left" w:pos="1633"/>
        </w:tabs>
        <w:spacing w:before="122"/>
        <w:ind w:left="215"/>
      </w:pPr>
      <w:bookmarkStart w:id="13" w:name="_bookmark51"/>
      <w:bookmarkEnd w:id="13"/>
      <w:r>
        <w:lastRenderedPageBreak/>
        <w:t>Table</w:t>
      </w:r>
      <w:r>
        <w:rPr>
          <w:spacing w:val="-1"/>
        </w:rPr>
        <w:t xml:space="preserve"> </w:t>
      </w:r>
      <w:r>
        <w:t>9</w:t>
      </w:r>
      <w:r>
        <w:tab/>
        <w:t>Overview of Single-dose Toxicity Study in</w:t>
      </w:r>
      <w:r>
        <w:rPr>
          <w:spacing w:val="-4"/>
        </w:rPr>
        <w:t xml:space="preserve"> </w:t>
      </w:r>
      <w:r>
        <w:t>Rats</w:t>
      </w:r>
    </w:p>
    <w:p w:rsidR="00DE650A" w:rsidRDefault="00DE650A">
      <w:pPr>
        <w:pStyle w:val="a3"/>
        <w:spacing w:before="6"/>
        <w:rPr>
          <w:b/>
          <w:sz w:val="5"/>
        </w:rPr>
      </w:pPr>
    </w:p>
    <w:tbl>
      <w:tblPr>
        <w:tblStyle w:val="TableNormal"/>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26"/>
        <w:gridCol w:w="898"/>
        <w:gridCol w:w="915"/>
        <w:gridCol w:w="1381"/>
        <w:gridCol w:w="3611"/>
        <w:gridCol w:w="997"/>
      </w:tblGrid>
      <w:tr w:rsidR="00DE650A">
        <w:trPr>
          <w:trHeight w:val="1115"/>
        </w:trPr>
        <w:tc>
          <w:tcPr>
            <w:tcW w:w="1426" w:type="dxa"/>
            <w:tcBorders>
              <w:bottom w:val="single" w:sz="2" w:space="0" w:color="000000"/>
              <w:right w:val="single" w:sz="2" w:space="0" w:color="000000"/>
            </w:tcBorders>
          </w:tcPr>
          <w:p w:rsidR="00DE650A" w:rsidRDefault="00DE650A">
            <w:pPr>
              <w:pStyle w:val="TableParagraph"/>
              <w:jc w:val="left"/>
              <w:rPr>
                <w:b/>
                <w:sz w:val="20"/>
              </w:rPr>
            </w:pPr>
          </w:p>
          <w:p w:rsidR="00DE650A" w:rsidRDefault="00DE650A">
            <w:pPr>
              <w:pStyle w:val="TableParagraph"/>
              <w:spacing w:before="2"/>
              <w:jc w:val="left"/>
              <w:rPr>
                <w:b/>
                <w:sz w:val="19"/>
              </w:rPr>
            </w:pPr>
          </w:p>
          <w:p w:rsidR="00DE650A" w:rsidRDefault="00C93106">
            <w:pPr>
              <w:pStyle w:val="TableParagraph"/>
              <w:ind w:left="107" w:right="108"/>
              <w:jc w:val="left"/>
              <w:rPr>
                <w:b/>
                <w:sz w:val="18"/>
              </w:rPr>
            </w:pPr>
            <w:r>
              <w:rPr>
                <w:b/>
                <w:sz w:val="18"/>
              </w:rPr>
              <w:t>Species, Strain, Method of Administration</w:t>
            </w:r>
          </w:p>
        </w:tc>
        <w:tc>
          <w:tcPr>
            <w:tcW w:w="898" w:type="dxa"/>
            <w:tcBorders>
              <w:left w:val="single" w:sz="2" w:space="0" w:color="000000"/>
              <w:bottom w:val="single" w:sz="2" w:space="0" w:color="000000"/>
              <w:right w:val="single" w:sz="2" w:space="0" w:color="000000"/>
            </w:tcBorders>
          </w:tcPr>
          <w:p w:rsidR="00DE650A" w:rsidRDefault="00C93106">
            <w:pPr>
              <w:pStyle w:val="TableParagraph"/>
              <w:spacing w:before="38"/>
              <w:ind w:left="131" w:right="118" w:firstLine="2"/>
              <w:rPr>
                <w:b/>
                <w:sz w:val="18"/>
              </w:rPr>
            </w:pPr>
            <w:r>
              <w:rPr>
                <w:b/>
                <w:spacing w:val="-1"/>
                <w:sz w:val="18"/>
              </w:rPr>
              <w:t xml:space="preserve">Number </w:t>
            </w:r>
            <w:r>
              <w:rPr>
                <w:b/>
                <w:sz w:val="18"/>
              </w:rPr>
              <w:t xml:space="preserve">of   </w:t>
            </w:r>
            <w:r>
              <w:rPr>
                <w:b/>
                <w:spacing w:val="-1"/>
                <w:sz w:val="18"/>
              </w:rPr>
              <w:t>Animals</w:t>
            </w:r>
          </w:p>
          <w:p w:rsidR="00DE650A" w:rsidRDefault="00C93106">
            <w:pPr>
              <w:pStyle w:val="TableParagraph"/>
              <w:ind w:left="196" w:right="184" w:firstLine="4"/>
              <w:rPr>
                <w:b/>
                <w:sz w:val="18"/>
              </w:rPr>
            </w:pPr>
            <w:r>
              <w:rPr>
                <w:b/>
                <w:sz w:val="18"/>
              </w:rPr>
              <w:t>/Sex/ Group</w:t>
            </w:r>
          </w:p>
        </w:tc>
        <w:tc>
          <w:tcPr>
            <w:tcW w:w="915" w:type="dxa"/>
            <w:tcBorders>
              <w:left w:val="single" w:sz="2" w:space="0" w:color="000000"/>
              <w:bottom w:val="single" w:sz="2" w:space="0" w:color="000000"/>
              <w:right w:val="single" w:sz="2" w:space="0" w:color="000000"/>
            </w:tcBorders>
          </w:tcPr>
          <w:p w:rsidR="00DE650A" w:rsidRDefault="00DE650A">
            <w:pPr>
              <w:pStyle w:val="TableParagraph"/>
              <w:jc w:val="left"/>
              <w:rPr>
                <w:b/>
                <w:sz w:val="20"/>
              </w:rPr>
            </w:pPr>
          </w:p>
          <w:p w:rsidR="00DE650A" w:rsidRDefault="00DE650A">
            <w:pPr>
              <w:pStyle w:val="TableParagraph"/>
              <w:jc w:val="left"/>
              <w:rPr>
                <w:b/>
                <w:sz w:val="20"/>
              </w:rPr>
            </w:pPr>
          </w:p>
          <w:p w:rsidR="00DE650A" w:rsidRDefault="00DE650A">
            <w:pPr>
              <w:pStyle w:val="TableParagraph"/>
              <w:spacing w:before="4"/>
              <w:jc w:val="left"/>
              <w:rPr>
                <w:b/>
                <w:sz w:val="17"/>
              </w:rPr>
            </w:pPr>
          </w:p>
          <w:p w:rsidR="00DE650A" w:rsidRDefault="00C93106">
            <w:pPr>
              <w:pStyle w:val="TableParagraph"/>
              <w:ind w:left="159" w:right="131" w:firstLine="117"/>
              <w:jc w:val="left"/>
              <w:rPr>
                <w:b/>
                <w:sz w:val="18"/>
              </w:rPr>
            </w:pPr>
            <w:r>
              <w:rPr>
                <w:b/>
                <w:sz w:val="18"/>
              </w:rPr>
              <w:t>Dose (mg/kg)</w:t>
            </w:r>
          </w:p>
        </w:tc>
        <w:tc>
          <w:tcPr>
            <w:tcW w:w="1381" w:type="dxa"/>
            <w:tcBorders>
              <w:left w:val="single" w:sz="2" w:space="0" w:color="000000"/>
              <w:bottom w:val="single" w:sz="2" w:space="0" w:color="000000"/>
              <w:right w:val="single" w:sz="2" w:space="0" w:color="000000"/>
            </w:tcBorders>
          </w:tcPr>
          <w:p w:rsidR="00DE650A" w:rsidRDefault="00DE650A">
            <w:pPr>
              <w:pStyle w:val="TableParagraph"/>
              <w:jc w:val="left"/>
              <w:rPr>
                <w:b/>
                <w:sz w:val="20"/>
              </w:rPr>
            </w:pPr>
          </w:p>
          <w:p w:rsidR="00DE650A" w:rsidRDefault="00DE650A">
            <w:pPr>
              <w:pStyle w:val="TableParagraph"/>
              <w:jc w:val="left"/>
              <w:rPr>
                <w:b/>
                <w:sz w:val="20"/>
              </w:rPr>
            </w:pPr>
          </w:p>
          <w:p w:rsidR="00DE650A" w:rsidRDefault="00DE650A">
            <w:pPr>
              <w:pStyle w:val="TableParagraph"/>
              <w:jc w:val="left"/>
              <w:rPr>
                <w:b/>
                <w:sz w:val="20"/>
              </w:rPr>
            </w:pPr>
          </w:p>
          <w:p w:rsidR="00DE650A" w:rsidRDefault="00C93106">
            <w:pPr>
              <w:pStyle w:val="TableParagraph"/>
              <w:spacing w:before="176"/>
              <w:ind w:left="236"/>
              <w:jc w:val="left"/>
              <w:rPr>
                <w:b/>
                <w:sz w:val="18"/>
              </w:rPr>
            </w:pPr>
            <w:r>
              <w:rPr>
                <w:b/>
                <w:sz w:val="18"/>
              </w:rPr>
              <w:t>Lethal Dose</w:t>
            </w:r>
          </w:p>
        </w:tc>
        <w:tc>
          <w:tcPr>
            <w:tcW w:w="3611" w:type="dxa"/>
            <w:tcBorders>
              <w:left w:val="single" w:sz="2" w:space="0" w:color="000000"/>
              <w:bottom w:val="single" w:sz="2" w:space="0" w:color="000000"/>
              <w:right w:val="single" w:sz="2" w:space="0" w:color="000000"/>
            </w:tcBorders>
          </w:tcPr>
          <w:p w:rsidR="00DE650A" w:rsidRDefault="00DE650A">
            <w:pPr>
              <w:pStyle w:val="TableParagraph"/>
              <w:jc w:val="left"/>
              <w:rPr>
                <w:b/>
                <w:sz w:val="20"/>
              </w:rPr>
            </w:pPr>
          </w:p>
          <w:p w:rsidR="00DE650A" w:rsidRDefault="00DE650A">
            <w:pPr>
              <w:pStyle w:val="TableParagraph"/>
              <w:jc w:val="left"/>
              <w:rPr>
                <w:b/>
                <w:sz w:val="20"/>
              </w:rPr>
            </w:pPr>
          </w:p>
          <w:p w:rsidR="00DE650A" w:rsidRDefault="00DE650A">
            <w:pPr>
              <w:pStyle w:val="TableParagraph"/>
              <w:jc w:val="left"/>
              <w:rPr>
                <w:b/>
                <w:sz w:val="20"/>
              </w:rPr>
            </w:pPr>
          </w:p>
          <w:p w:rsidR="00DE650A" w:rsidRDefault="00C93106">
            <w:pPr>
              <w:pStyle w:val="TableParagraph"/>
              <w:spacing w:before="176"/>
              <w:ind w:left="993"/>
              <w:jc w:val="left"/>
              <w:rPr>
                <w:b/>
                <w:sz w:val="18"/>
              </w:rPr>
            </w:pPr>
            <w:r>
              <w:rPr>
                <w:b/>
                <w:sz w:val="18"/>
              </w:rPr>
              <w:t>Noteworthy Findings</w:t>
            </w:r>
          </w:p>
        </w:tc>
        <w:tc>
          <w:tcPr>
            <w:tcW w:w="997" w:type="dxa"/>
            <w:tcBorders>
              <w:left w:val="single" w:sz="2" w:space="0" w:color="000000"/>
              <w:bottom w:val="single" w:sz="2" w:space="0" w:color="000000"/>
            </w:tcBorders>
          </w:tcPr>
          <w:p w:rsidR="00DE650A" w:rsidRDefault="00DE650A">
            <w:pPr>
              <w:pStyle w:val="TableParagraph"/>
              <w:jc w:val="left"/>
              <w:rPr>
                <w:b/>
                <w:sz w:val="20"/>
              </w:rPr>
            </w:pPr>
          </w:p>
          <w:p w:rsidR="00DE650A" w:rsidRDefault="00DE650A">
            <w:pPr>
              <w:pStyle w:val="TableParagraph"/>
              <w:jc w:val="left"/>
              <w:rPr>
                <w:b/>
                <w:sz w:val="20"/>
              </w:rPr>
            </w:pPr>
          </w:p>
          <w:p w:rsidR="00DE650A" w:rsidRDefault="00DE650A">
            <w:pPr>
              <w:pStyle w:val="TableParagraph"/>
              <w:spacing w:before="4"/>
              <w:jc w:val="left"/>
              <w:rPr>
                <w:b/>
                <w:sz w:val="17"/>
              </w:rPr>
            </w:pPr>
          </w:p>
          <w:p w:rsidR="00DE650A" w:rsidRDefault="00C93106">
            <w:pPr>
              <w:pStyle w:val="TableParagraph"/>
              <w:ind w:left="178" w:right="149" w:firstLine="96"/>
              <w:jc w:val="left"/>
              <w:rPr>
                <w:b/>
                <w:sz w:val="18"/>
              </w:rPr>
            </w:pPr>
            <w:r>
              <w:rPr>
                <w:b/>
                <w:sz w:val="18"/>
              </w:rPr>
              <w:t>Study Number</w:t>
            </w:r>
          </w:p>
        </w:tc>
      </w:tr>
      <w:tr w:rsidR="00DE650A">
        <w:trPr>
          <w:trHeight w:val="1753"/>
        </w:trPr>
        <w:tc>
          <w:tcPr>
            <w:tcW w:w="1426" w:type="dxa"/>
            <w:tcBorders>
              <w:top w:val="single" w:sz="2" w:space="0" w:color="000000"/>
              <w:bottom w:val="nil"/>
              <w:right w:val="single" w:sz="2" w:space="0" w:color="000000"/>
            </w:tcBorders>
          </w:tcPr>
          <w:p w:rsidR="00DE650A" w:rsidRDefault="00C93106">
            <w:pPr>
              <w:pStyle w:val="TableParagraph"/>
              <w:spacing w:before="33"/>
              <w:ind w:left="107"/>
              <w:jc w:val="left"/>
              <w:rPr>
                <w:sz w:val="18"/>
              </w:rPr>
            </w:pPr>
            <w:r>
              <w:rPr>
                <w:sz w:val="18"/>
              </w:rPr>
              <w:t>Rat, SD,</w:t>
            </w:r>
          </w:p>
          <w:p w:rsidR="00DE650A" w:rsidRDefault="00C93106">
            <w:pPr>
              <w:pStyle w:val="TableParagraph"/>
              <w:spacing w:before="4" w:line="237" w:lineRule="auto"/>
              <w:ind w:left="107" w:right="353"/>
              <w:jc w:val="left"/>
              <w:rPr>
                <w:sz w:val="18"/>
              </w:rPr>
            </w:pPr>
            <w:r>
              <w:rPr>
                <w:sz w:val="18"/>
              </w:rPr>
              <w:t>Gavage, Observed</w:t>
            </w:r>
            <w:r>
              <w:rPr>
                <w:spacing w:val="-9"/>
                <w:sz w:val="18"/>
              </w:rPr>
              <w:t xml:space="preserve"> </w:t>
            </w:r>
            <w:r>
              <w:rPr>
                <w:sz w:val="18"/>
              </w:rPr>
              <w:t>for 15</w:t>
            </w:r>
            <w:r>
              <w:rPr>
                <w:spacing w:val="-2"/>
                <w:sz w:val="18"/>
              </w:rPr>
              <w:t xml:space="preserve"> </w:t>
            </w:r>
            <w:r>
              <w:rPr>
                <w:sz w:val="18"/>
              </w:rPr>
              <w:t>days</w:t>
            </w:r>
          </w:p>
        </w:tc>
        <w:tc>
          <w:tcPr>
            <w:tcW w:w="898" w:type="dxa"/>
            <w:tcBorders>
              <w:top w:val="single" w:sz="2" w:space="0" w:color="000000"/>
              <w:left w:val="single" w:sz="2" w:space="0" w:color="000000"/>
              <w:bottom w:val="nil"/>
              <w:right w:val="single" w:sz="2" w:space="0" w:color="000000"/>
            </w:tcBorders>
          </w:tcPr>
          <w:p w:rsidR="00DE650A" w:rsidRDefault="00C93106">
            <w:pPr>
              <w:pStyle w:val="TableParagraph"/>
              <w:spacing w:before="33" w:line="261" w:lineRule="auto"/>
              <w:ind w:left="186" w:right="175" w:firstLine="1"/>
              <w:rPr>
                <w:sz w:val="18"/>
              </w:rPr>
            </w:pPr>
            <w:r>
              <w:rPr>
                <w:sz w:val="18"/>
              </w:rPr>
              <w:t>Male/ Female 5/5</w:t>
            </w:r>
          </w:p>
        </w:tc>
        <w:tc>
          <w:tcPr>
            <w:tcW w:w="915" w:type="dxa"/>
            <w:tcBorders>
              <w:top w:val="single" w:sz="2" w:space="0" w:color="000000"/>
              <w:left w:val="single" w:sz="2" w:space="0" w:color="000000"/>
              <w:bottom w:val="nil"/>
              <w:right w:val="single" w:sz="2" w:space="0" w:color="000000"/>
            </w:tcBorders>
          </w:tcPr>
          <w:p w:rsidR="00DE650A" w:rsidRDefault="00C93106">
            <w:pPr>
              <w:pStyle w:val="TableParagraph"/>
              <w:spacing w:before="33"/>
              <w:ind w:left="307" w:right="293"/>
              <w:rPr>
                <w:sz w:val="18"/>
              </w:rPr>
            </w:pPr>
            <w:r>
              <w:rPr>
                <w:sz w:val="18"/>
              </w:rPr>
              <w:t>30</w:t>
            </w:r>
          </w:p>
          <w:p w:rsidR="00DE650A" w:rsidRDefault="00C93106">
            <w:pPr>
              <w:pStyle w:val="TableParagraph"/>
              <w:spacing w:before="38"/>
              <w:ind w:left="307" w:right="293"/>
              <w:rPr>
                <w:sz w:val="18"/>
              </w:rPr>
            </w:pPr>
            <w:r>
              <w:rPr>
                <w:sz w:val="18"/>
              </w:rPr>
              <w:t>100</w:t>
            </w:r>
          </w:p>
          <w:p w:rsidR="00DE650A" w:rsidRDefault="00C93106">
            <w:pPr>
              <w:pStyle w:val="TableParagraph"/>
              <w:spacing w:before="40"/>
              <w:ind w:left="307" w:right="293"/>
              <w:rPr>
                <w:sz w:val="18"/>
              </w:rPr>
            </w:pPr>
            <w:r>
              <w:rPr>
                <w:sz w:val="18"/>
              </w:rPr>
              <w:t>300</w:t>
            </w:r>
          </w:p>
        </w:tc>
        <w:tc>
          <w:tcPr>
            <w:tcW w:w="1381" w:type="dxa"/>
            <w:tcBorders>
              <w:top w:val="single" w:sz="2" w:space="0" w:color="000000"/>
              <w:left w:val="single" w:sz="2" w:space="0" w:color="000000"/>
              <w:bottom w:val="nil"/>
              <w:right w:val="single" w:sz="2" w:space="0" w:color="000000"/>
            </w:tcBorders>
          </w:tcPr>
          <w:p w:rsidR="00DE650A" w:rsidRDefault="00C93106">
            <w:pPr>
              <w:pStyle w:val="TableParagraph"/>
              <w:spacing w:before="33"/>
              <w:ind w:left="156" w:right="130" w:firstLine="148"/>
              <w:jc w:val="left"/>
              <w:rPr>
                <w:sz w:val="18"/>
              </w:rPr>
            </w:pPr>
            <w:r>
              <w:rPr>
                <w:sz w:val="18"/>
              </w:rPr>
              <w:t>100 mg/kg (Male/Female)</w:t>
            </w:r>
          </w:p>
        </w:tc>
        <w:tc>
          <w:tcPr>
            <w:tcW w:w="3611" w:type="dxa"/>
            <w:tcBorders>
              <w:top w:val="single" w:sz="2" w:space="0" w:color="000000"/>
              <w:left w:val="single" w:sz="2" w:space="0" w:color="000000"/>
              <w:bottom w:val="nil"/>
              <w:right w:val="single" w:sz="2" w:space="0" w:color="000000"/>
            </w:tcBorders>
          </w:tcPr>
          <w:p w:rsidR="00DE650A" w:rsidRDefault="00C93106">
            <w:pPr>
              <w:pStyle w:val="TableParagraph"/>
              <w:spacing w:before="33"/>
              <w:ind w:left="110" w:right="156"/>
              <w:jc w:val="left"/>
              <w:rPr>
                <w:sz w:val="18"/>
              </w:rPr>
            </w:pPr>
            <w:r>
              <w:rPr>
                <w:sz w:val="18"/>
              </w:rPr>
              <w:t>30 mg/kg: Suppression of body weight gain, a decrease in food consumption and seminiferous tubule atrophy</w:t>
            </w:r>
          </w:p>
          <w:p w:rsidR="00DE650A" w:rsidRDefault="00C93106">
            <w:pPr>
              <w:pStyle w:val="TableParagraph"/>
              <w:spacing w:before="42"/>
              <w:ind w:left="110" w:right="247"/>
              <w:jc w:val="left"/>
              <w:rPr>
                <w:sz w:val="18"/>
              </w:rPr>
            </w:pPr>
            <w:r>
              <w:rPr>
                <w:sz w:val="18"/>
              </w:rPr>
              <w:t>100 mg/kg: Death (day 4: 1 male and 3 females), abnormal feces, a decrease in body weight, a decrease in food consumption, seminiferous tubule atrophy and mineralization in multiple organs</w:t>
            </w:r>
          </w:p>
        </w:tc>
        <w:tc>
          <w:tcPr>
            <w:tcW w:w="997" w:type="dxa"/>
            <w:tcBorders>
              <w:top w:val="single" w:sz="2" w:space="0" w:color="000000"/>
              <w:left w:val="single" w:sz="2" w:space="0" w:color="000000"/>
              <w:bottom w:val="nil"/>
            </w:tcBorders>
          </w:tcPr>
          <w:p w:rsidR="00DE650A" w:rsidRDefault="00A938A8">
            <w:pPr>
              <w:pStyle w:val="TableParagraph"/>
              <w:spacing w:before="33" w:line="207" w:lineRule="exact"/>
              <w:ind w:left="121" w:right="106"/>
              <w:rPr>
                <w:sz w:val="18"/>
              </w:rPr>
            </w:pPr>
            <w:r>
              <w:rPr>
                <w:sz w:val="18"/>
              </w:rPr>
              <w:t>Project N</w:t>
            </w:r>
            <w:r w:rsidR="00C93106">
              <w:rPr>
                <w:sz w:val="18"/>
              </w:rPr>
              <w:t>-TX-</w:t>
            </w:r>
          </w:p>
          <w:p w:rsidR="00DE650A" w:rsidRDefault="00C93106">
            <w:pPr>
              <w:pStyle w:val="TableParagraph"/>
              <w:spacing w:line="207" w:lineRule="exact"/>
              <w:ind w:left="120" w:right="106"/>
              <w:rPr>
                <w:sz w:val="18"/>
              </w:rPr>
            </w:pPr>
            <w:r>
              <w:rPr>
                <w:sz w:val="18"/>
              </w:rPr>
              <w:t>0001</w:t>
            </w:r>
          </w:p>
        </w:tc>
      </w:tr>
      <w:tr w:rsidR="00DE650A">
        <w:trPr>
          <w:trHeight w:val="1303"/>
        </w:trPr>
        <w:tc>
          <w:tcPr>
            <w:tcW w:w="1426" w:type="dxa"/>
            <w:tcBorders>
              <w:top w:val="nil"/>
              <w:right w:val="single" w:sz="2" w:space="0" w:color="000000"/>
            </w:tcBorders>
          </w:tcPr>
          <w:p w:rsidR="00DE650A" w:rsidRDefault="00DE650A">
            <w:pPr>
              <w:pStyle w:val="TableParagraph"/>
              <w:jc w:val="left"/>
            </w:pPr>
          </w:p>
        </w:tc>
        <w:tc>
          <w:tcPr>
            <w:tcW w:w="898" w:type="dxa"/>
            <w:tcBorders>
              <w:top w:val="nil"/>
              <w:left w:val="single" w:sz="2" w:space="0" w:color="000000"/>
              <w:right w:val="single" w:sz="2" w:space="0" w:color="000000"/>
            </w:tcBorders>
          </w:tcPr>
          <w:p w:rsidR="00DE650A" w:rsidRDefault="00DE650A">
            <w:pPr>
              <w:pStyle w:val="TableParagraph"/>
              <w:jc w:val="left"/>
            </w:pPr>
          </w:p>
        </w:tc>
        <w:tc>
          <w:tcPr>
            <w:tcW w:w="915" w:type="dxa"/>
            <w:tcBorders>
              <w:top w:val="nil"/>
              <w:left w:val="single" w:sz="2" w:space="0" w:color="000000"/>
              <w:right w:val="single" w:sz="2" w:space="0" w:color="000000"/>
            </w:tcBorders>
          </w:tcPr>
          <w:p w:rsidR="00DE650A" w:rsidRDefault="00DE650A">
            <w:pPr>
              <w:pStyle w:val="TableParagraph"/>
              <w:jc w:val="left"/>
            </w:pPr>
          </w:p>
        </w:tc>
        <w:tc>
          <w:tcPr>
            <w:tcW w:w="1381" w:type="dxa"/>
            <w:tcBorders>
              <w:top w:val="nil"/>
              <w:left w:val="single" w:sz="2" w:space="0" w:color="000000"/>
              <w:right w:val="single" w:sz="2" w:space="0" w:color="000000"/>
            </w:tcBorders>
          </w:tcPr>
          <w:p w:rsidR="00DE650A" w:rsidRDefault="00DE650A">
            <w:pPr>
              <w:pStyle w:val="TableParagraph"/>
              <w:jc w:val="left"/>
            </w:pPr>
          </w:p>
        </w:tc>
        <w:tc>
          <w:tcPr>
            <w:tcW w:w="3611" w:type="dxa"/>
            <w:tcBorders>
              <w:top w:val="nil"/>
              <w:left w:val="single" w:sz="2" w:space="0" w:color="000000"/>
              <w:right w:val="single" w:sz="2" w:space="0" w:color="000000"/>
            </w:tcBorders>
          </w:tcPr>
          <w:p w:rsidR="00DE650A" w:rsidRDefault="00C93106">
            <w:pPr>
              <w:pStyle w:val="TableParagraph"/>
              <w:spacing w:before="17"/>
              <w:ind w:left="110" w:right="116"/>
              <w:jc w:val="left"/>
              <w:rPr>
                <w:sz w:val="18"/>
              </w:rPr>
            </w:pPr>
            <w:r>
              <w:rPr>
                <w:sz w:val="18"/>
              </w:rPr>
              <w:t>300 mg/kg: Death/moribund sacrifice (day 3 and day 4: all male and females), abnormal feces, a decrease in body weight, a decrease in food consumption, mineralization in the stomach, and hemorrhage in the lung, stomach and urinary bladder</w:t>
            </w:r>
          </w:p>
        </w:tc>
        <w:tc>
          <w:tcPr>
            <w:tcW w:w="997" w:type="dxa"/>
            <w:tcBorders>
              <w:top w:val="nil"/>
              <w:left w:val="single" w:sz="2" w:space="0" w:color="000000"/>
            </w:tcBorders>
          </w:tcPr>
          <w:p w:rsidR="00DE650A" w:rsidRDefault="00DE650A">
            <w:pPr>
              <w:pStyle w:val="TableParagraph"/>
              <w:jc w:val="left"/>
            </w:pPr>
          </w:p>
        </w:tc>
      </w:tr>
    </w:tbl>
    <w:p w:rsidR="00DE650A" w:rsidRDefault="00DE650A">
      <w:pPr>
        <w:sectPr w:rsidR="00DE650A">
          <w:headerReference w:type="default" r:id="rId7"/>
          <w:pgSz w:w="12240" w:h="15840"/>
          <w:pgMar w:top="1240" w:right="0" w:bottom="940" w:left="1400" w:header="581" w:footer="748" w:gutter="0"/>
          <w:cols w:space="720"/>
        </w:sectPr>
      </w:pPr>
    </w:p>
    <w:p w:rsidR="00DE650A" w:rsidRDefault="00C93106">
      <w:pPr>
        <w:pStyle w:val="3"/>
        <w:numPr>
          <w:ilvl w:val="2"/>
          <w:numId w:val="19"/>
        </w:numPr>
        <w:tabs>
          <w:tab w:val="left" w:pos="1067"/>
          <w:tab w:val="left" w:pos="1068"/>
        </w:tabs>
        <w:spacing w:before="1"/>
      </w:pPr>
      <w:bookmarkStart w:id="14" w:name="4.3.2_Repeat-dose_Toxicity"/>
      <w:bookmarkStart w:id="15" w:name="_bookmark52"/>
      <w:bookmarkEnd w:id="14"/>
      <w:bookmarkEnd w:id="15"/>
      <w:r>
        <w:lastRenderedPageBreak/>
        <w:t>Repeat-dose</w:t>
      </w:r>
      <w:r>
        <w:rPr>
          <w:spacing w:val="-2"/>
        </w:rPr>
        <w:t xml:space="preserve"> </w:t>
      </w:r>
      <w:r>
        <w:t>Toxicity</w:t>
      </w:r>
    </w:p>
    <w:p w:rsidR="00DE650A" w:rsidRDefault="00C93106">
      <w:pPr>
        <w:pStyle w:val="a3"/>
        <w:spacing w:before="139" w:line="261" w:lineRule="auto"/>
        <w:ind w:left="215" w:right="1633"/>
      </w:pPr>
      <w:r>
        <w:t xml:space="preserve">Two preliminary repeat-dose studies were conducted in rats (Study </w:t>
      </w:r>
      <w:r w:rsidR="00A938A8">
        <w:t>Project N</w:t>
      </w:r>
      <w:r>
        <w:t xml:space="preserve">-TX-0008) and dogs (Study </w:t>
      </w:r>
      <w:r w:rsidR="00A938A8">
        <w:t>Project N</w:t>
      </w:r>
      <w:r>
        <w:t>-TX-0009) to select the doses to be used in the main good laboratory practice (GLP) study. A 13-week GLP oral repeated-dose toxicity study in</w:t>
      </w:r>
    </w:p>
    <w:p w:rsidR="00DE650A" w:rsidRDefault="00C93106">
      <w:pPr>
        <w:pStyle w:val="a3"/>
        <w:spacing w:line="261" w:lineRule="auto"/>
        <w:ind w:left="215" w:right="1800"/>
      </w:pPr>
      <w:r>
        <w:t xml:space="preserve">rats (Study </w:t>
      </w:r>
      <w:r w:rsidR="00A938A8">
        <w:t>Project N</w:t>
      </w:r>
      <w:r>
        <w:t xml:space="preserve">-TX-0012) and a 13-week GLP oral repeated-dose toxicity study in in dogs (Study </w:t>
      </w:r>
      <w:r w:rsidR="00A938A8">
        <w:t>Project N</w:t>
      </w:r>
      <w:r>
        <w:t>-TX-0013) are also discussed below.</w:t>
      </w:r>
    </w:p>
    <w:p w:rsidR="00DE650A" w:rsidRDefault="00C93106">
      <w:pPr>
        <w:pStyle w:val="3"/>
        <w:spacing w:before="121" w:line="261" w:lineRule="auto"/>
        <w:ind w:left="215" w:right="1892"/>
      </w:pPr>
      <w:r>
        <w:t>4-Week Oral Repeated-dose Toxicity Study Followed by a 4-Week Recovery Study in Rats</w:t>
      </w:r>
    </w:p>
    <w:p w:rsidR="00DE650A" w:rsidRDefault="00A938A8">
      <w:pPr>
        <w:pStyle w:val="a3"/>
        <w:spacing w:before="113" w:line="261" w:lineRule="auto"/>
        <w:ind w:left="215" w:right="1714"/>
      </w:pPr>
      <w:r>
        <w:t>PROJECT N</w:t>
      </w:r>
      <w:r w:rsidR="00C93106">
        <w:t xml:space="preserve">, suspended in 0.5 w/v% MC, at 0, 0.3, 1 and 3 mg/kg was administered by gavage to 10 male and 10 female rats per dose group once daily for 4 weeks. After the dosing period, the 0, 1, and 3 mg/kg groups were observed for 4 weeks (recovery period) in order to evaluate the reversibility of the toxicity observed during the dosing period. In addition, at each dose level, a satellite group was added to evaluate the level of systemic exposure to </w:t>
      </w:r>
      <w:r>
        <w:t>PROJECT N</w:t>
      </w:r>
      <w:r w:rsidR="00C93106">
        <w:t>. The following noteworthy findings were obtained.</w:t>
      </w:r>
    </w:p>
    <w:p w:rsidR="00DE650A" w:rsidRDefault="00C93106">
      <w:pPr>
        <w:pStyle w:val="a3"/>
        <w:spacing w:before="115" w:line="261" w:lineRule="auto"/>
        <w:ind w:left="215" w:right="1620"/>
      </w:pPr>
      <w:r>
        <w:t>In both sexes in the 0.3 mg/kg or more groups, an increase in the total excretion of calcium in urine, thickening of the cartilage in the rib and atrophy in the corneal epithelium were observed. In males, an increase in the serum concentration of tartrate-resistant acid phosphatase 5b (TRACP 5b) and a decrease in the serum concentration of</w:t>
      </w:r>
    </w:p>
    <w:p w:rsidR="00DE650A" w:rsidRDefault="00C93106">
      <w:pPr>
        <w:pStyle w:val="a3"/>
        <w:spacing w:line="261" w:lineRule="auto"/>
        <w:ind w:left="215" w:right="1669"/>
      </w:pPr>
      <w:r>
        <w:t>1,25-dihydroxyvitamin D</w:t>
      </w:r>
      <w:r>
        <w:rPr>
          <w:vertAlign w:val="subscript"/>
        </w:rPr>
        <w:t>3</w:t>
      </w:r>
      <w:r>
        <w:t xml:space="preserve"> (1,25[OH]</w:t>
      </w:r>
      <w:r>
        <w:rPr>
          <w:vertAlign w:val="subscript"/>
        </w:rPr>
        <w:t>2</w:t>
      </w:r>
      <w:r>
        <w:t>D) were observed.  In females, an increase in the serum concentration of alkaline phosphatase (ALP) and inorganic phosphorous, a decrease</w:t>
      </w:r>
      <w:r>
        <w:rPr>
          <w:spacing w:val="-14"/>
        </w:rPr>
        <w:t xml:space="preserve"> </w:t>
      </w:r>
      <w:r>
        <w:t>in the total protein and albumin, a decrease in the albumin/globulin ratio, an increase in</w:t>
      </w:r>
    </w:p>
    <w:p w:rsidR="00DE650A" w:rsidRDefault="00C93106">
      <w:pPr>
        <w:pStyle w:val="a3"/>
        <w:spacing w:line="261" w:lineRule="auto"/>
        <w:ind w:left="215" w:right="1721"/>
      </w:pPr>
      <w:r>
        <w:t>bone-specific alkaline phosphatase (BAP), a decrease in parathyroid hormone (PTH), accumulation of foam cells in the lung, thickening of the cartilage in the vertebra, atrophy of the tarsal gland and tongue epithelium were observed. An increase in the lung weight was observed in females in the 0.3 and 1 mg/kg groups.</w:t>
      </w:r>
    </w:p>
    <w:p w:rsidR="00DE650A" w:rsidRDefault="00C93106">
      <w:pPr>
        <w:pStyle w:val="a3"/>
        <w:spacing w:before="111" w:line="261" w:lineRule="auto"/>
        <w:ind w:left="215" w:right="1644"/>
      </w:pPr>
      <w:r>
        <w:t>In both sexes in the 1 mg/kg or more groups, balling position and corneal opacity were observed in observation of the general condition, and histopathologically, mineralization of the cornea and stomach, thickening of the epiphyseal cartilage/articular cartilage of the femur bone, elongation of the primary spongiosa of the femur bone and rib and focal hemorrhage in the lung were observed. In males, an increase in the excretion of inorganic phosphorus in urine, an increase in the serum concentrations of ALP and BAP, a decrease in the serum concentration of PTH and accumulation of foam cells in the lung were observed. In females, a decrease in body weight and food consumption was observed; moreover, a decrease in urine pH and an increase in urinary protein and ketone bodies were observed in urinalysis; an increase in the serum AST, ALT, BUN, creatinine and TRACP 5b were observed in blood chemistry; curvature of the vertebra and sternum was observed in necropsy; and thickening of the cartilage of the sternum, bone decrease (sternum, femur and vertebra), epiphyseal necrosis of the hip joint, and atrophy of the mammary gland were observed in histopathological examination.</w:t>
      </w:r>
    </w:p>
    <w:p w:rsidR="00DE650A" w:rsidRDefault="00DE650A">
      <w:pPr>
        <w:spacing w:line="261" w:lineRule="auto"/>
        <w:sectPr w:rsidR="00DE650A">
          <w:pgSz w:w="12240" w:h="15840"/>
          <w:pgMar w:top="1240" w:right="0" w:bottom="940" w:left="1400" w:header="581" w:footer="748" w:gutter="0"/>
          <w:cols w:space="720"/>
        </w:sectPr>
      </w:pPr>
    </w:p>
    <w:p w:rsidR="00DE650A" w:rsidRDefault="00DE650A">
      <w:pPr>
        <w:pStyle w:val="a3"/>
        <w:rPr>
          <w:sz w:val="20"/>
        </w:rPr>
      </w:pPr>
    </w:p>
    <w:p w:rsidR="00DE650A" w:rsidRDefault="00C93106">
      <w:pPr>
        <w:pStyle w:val="a3"/>
        <w:spacing w:before="230"/>
        <w:ind w:left="215"/>
      </w:pPr>
      <w:r>
        <w:t>In the 3 mg/kg group, 1 female was sacrificed moribund on day 13, and 1 male died on</w:t>
      </w:r>
    </w:p>
    <w:p w:rsidR="00DE650A" w:rsidRDefault="00C93106">
      <w:pPr>
        <w:pStyle w:val="a3"/>
        <w:spacing w:before="24" w:line="261" w:lineRule="auto"/>
        <w:ind w:left="215" w:right="1733"/>
      </w:pPr>
      <w:r>
        <w:t>day 29 (day of scheduled necropsy). With regard to the females, because worsening of their general condition was prominent, dosing was terminated on day 14. During the following</w:t>
      </w:r>
    </w:p>
    <w:p w:rsidR="00DE650A" w:rsidRDefault="00C93106">
      <w:pPr>
        <w:pStyle w:val="a3"/>
        <w:spacing w:line="261" w:lineRule="auto"/>
        <w:ind w:left="215" w:right="1617"/>
      </w:pPr>
      <w:r>
        <w:t xml:space="preserve">4-week recovery period starting from day 15, 1 female died on day 2 of recovery and another on day 8 of recovery.  Mineralization in the systemic organs may have partially contributed to the cause of death, but details were not clear. The findings observed in the rats that survived and those that died or were sacrificed moribund were comparable. </w:t>
      </w:r>
      <w:r>
        <w:rPr>
          <w:spacing w:val="-3"/>
        </w:rPr>
        <w:t xml:space="preserve">In </w:t>
      </w:r>
      <w:r>
        <w:t xml:space="preserve">both sexes, a decrease in spontaneous activity, emaciation, a decrease in stool volume, soft stool and a decrease in the reticulocyte ratio were observed; moreover, mineralization (thoracic aorta, tongue, kidney and spinal meninx), epiphyseal necrosis of the femur bone, hypocellularity (sternal bone marrow, femoral bone marrow, vertebral bone marrow and costal bone marrow) and atrophy of lymphoid tissues (thymus, spleen, Peyer’s patch, submandibular lymph node and mesenteric lymph node) and subcutaneous adipose tissue were observed in histopathological examination. </w:t>
      </w:r>
      <w:r>
        <w:rPr>
          <w:spacing w:val="-4"/>
        </w:rPr>
        <w:t xml:space="preserve">In </w:t>
      </w:r>
      <w:r>
        <w:t xml:space="preserve">males, a decrease in body weight/food consumption was observed; moreover, a decrease in urine pH, urine volume and total amount of excretion of electrolytes in urine and a positive result for occult blood in urine were observed in urinalysis; an increase in the serum concentration of AST, ALT, BUN, creatinine and inorganic phosphorus, and a decrease in the serum concentration of total protein, albumin and albumin/globulin ratio were observed in blood chemistry; curvatura of the vertebra and sternum, and enlargement of the caput on the rib were observed in necropsy; an increase in the lung weight was observed in organ weight measurement; and thickening of the cartilage (sternum and vertebra), bone decrease (sternum, femur and vertebra), epiphyseal necrosis of the hip joint and epithelial atrophy (tarsal gland, tongue and mammary gland) were observed in histopathological examination.  </w:t>
      </w:r>
      <w:r>
        <w:rPr>
          <w:spacing w:val="-3"/>
        </w:rPr>
        <w:t xml:space="preserve">In </w:t>
      </w:r>
      <w:r>
        <w:t>females, no stool, mucous stool and paralysis of the hind leg were observed; moreover, an increase in the erythrocyte count, hemoglobin and hematocrit value, a decrease or increase in the platelet count, and a prolongation of the prothrombin time and activated partial thromboplastin time (APTT) were observed in hematology; and an increase in the serum concentration of 1,25(OH)</w:t>
      </w:r>
      <w:r>
        <w:rPr>
          <w:vertAlign w:val="subscript"/>
        </w:rPr>
        <w:t>2</w:t>
      </w:r>
      <w:r>
        <w:t>D, mineralization (heart, duodenum and colon) and necrosis of the zona fasciculata in the adrenal were observed. These changes observed during the dosing period were reversible or partially reversible except for the changes associated with mineralization. The ophthalmologic examination conducted during the recovery period showed lens opacity in 1 male in</w:t>
      </w:r>
      <w:r>
        <w:rPr>
          <w:spacing w:val="-14"/>
        </w:rPr>
        <w:t xml:space="preserve"> </w:t>
      </w:r>
      <w:r>
        <w:t>the</w:t>
      </w:r>
    </w:p>
    <w:p w:rsidR="00DE650A" w:rsidRDefault="00C93106">
      <w:pPr>
        <w:pStyle w:val="a3"/>
        <w:spacing w:line="252" w:lineRule="exact"/>
        <w:ind w:left="215"/>
      </w:pPr>
      <w:r>
        <w:t>3 mg/kg group. In addition, from day 26 of recovery, 1 female in the 1 mg/kg group</w:t>
      </w:r>
    </w:p>
    <w:p w:rsidR="00DE650A" w:rsidRDefault="00C93106">
      <w:pPr>
        <w:pStyle w:val="a3"/>
        <w:spacing w:before="22" w:line="261" w:lineRule="auto"/>
        <w:ind w:left="215" w:right="1633"/>
      </w:pPr>
      <w:r>
        <w:t>developed paralysis of the hind leg that had not been observed during the dosing period. Moreover, white discoloration of the incisor was observed in females in the 1 mg/kg group and males in the 3 mg/kg group, and histopathologically, atrophy/necrosis of ameloblasts and disappearance of pigmented enamel were observed.</w:t>
      </w:r>
    </w:p>
    <w:p w:rsidR="00DE650A" w:rsidRDefault="00C93106">
      <w:pPr>
        <w:pStyle w:val="a3"/>
        <w:spacing w:before="117" w:line="261" w:lineRule="auto"/>
        <w:ind w:left="215" w:right="1733"/>
      </w:pPr>
      <w:r>
        <w:t>The level of systemic exposure was evaluated in the satellite group. The results showed that both C</w:t>
      </w:r>
      <w:r>
        <w:rPr>
          <w:vertAlign w:val="subscript"/>
        </w:rPr>
        <w:t>max</w:t>
      </w:r>
      <w:r>
        <w:t xml:space="preserve"> and AUC</w:t>
      </w:r>
      <w:r>
        <w:rPr>
          <w:vertAlign w:val="subscript"/>
        </w:rPr>
        <w:t>24</w:t>
      </w:r>
      <w:r>
        <w:t xml:space="preserve"> increased in a dose-dependent manner. A difference in the dosing duration had no effect on C</w:t>
      </w:r>
      <w:r>
        <w:rPr>
          <w:vertAlign w:val="subscript"/>
        </w:rPr>
        <w:t>max</w:t>
      </w:r>
      <w:r>
        <w:t xml:space="preserve"> and AUC</w:t>
      </w:r>
      <w:r>
        <w:rPr>
          <w:vertAlign w:val="subscript"/>
        </w:rPr>
        <w:t>24</w:t>
      </w:r>
      <w:r>
        <w:t>. In all dose groups, the level of exposure was higher in females than in males, and the AUC</w:t>
      </w:r>
      <w:r>
        <w:rPr>
          <w:vertAlign w:val="subscript"/>
        </w:rPr>
        <w:t>24</w:t>
      </w:r>
      <w:r>
        <w:t xml:space="preserve"> of the females was 1.5 to 2.0 times greater than that of the males.</w:t>
      </w:r>
    </w:p>
    <w:p w:rsidR="00DE650A" w:rsidRDefault="00DE650A">
      <w:pPr>
        <w:spacing w:line="261" w:lineRule="auto"/>
        <w:sectPr w:rsidR="00DE650A">
          <w:pgSz w:w="12240" w:h="15840"/>
          <w:pgMar w:top="1240" w:right="0" w:bottom="940" w:left="1400" w:header="581" w:footer="748" w:gutter="0"/>
          <w:cols w:space="720"/>
        </w:sectPr>
      </w:pPr>
    </w:p>
    <w:p w:rsidR="00DE650A" w:rsidRDefault="00DE650A">
      <w:pPr>
        <w:pStyle w:val="a3"/>
        <w:rPr>
          <w:sz w:val="20"/>
        </w:rPr>
      </w:pPr>
    </w:p>
    <w:p w:rsidR="00DE650A" w:rsidRDefault="00C93106">
      <w:pPr>
        <w:pStyle w:val="a3"/>
        <w:spacing w:before="230" w:line="261" w:lineRule="auto"/>
        <w:ind w:left="215" w:right="1681"/>
      </w:pPr>
      <w:r>
        <w:t>These data suggest that NOAEL is less than 0.3 mg/kg in both sexes. Considering that death occurred in the 3 mg/kg group and that no serious toxicity was observed in the 1 mg/kg group, the STD</w:t>
      </w:r>
      <w:r>
        <w:rPr>
          <w:vertAlign w:val="subscript"/>
        </w:rPr>
        <w:t>10</w:t>
      </w:r>
      <w:r>
        <w:t xml:space="preserve"> was estimated to be 1 mg/kg.</w:t>
      </w:r>
    </w:p>
    <w:p w:rsidR="00DE650A" w:rsidRDefault="00C93106">
      <w:pPr>
        <w:pStyle w:val="3"/>
        <w:spacing w:before="122" w:line="261" w:lineRule="auto"/>
        <w:ind w:left="215" w:right="1652"/>
      </w:pPr>
      <w:r>
        <w:t>13-Week Oral Repeated-dose Toxicity Study Followed by a 13-Week Recovery Study in Rats</w:t>
      </w:r>
    </w:p>
    <w:p w:rsidR="00DE650A" w:rsidRDefault="00C93106">
      <w:pPr>
        <w:pStyle w:val="a3"/>
        <w:spacing w:before="114"/>
        <w:ind w:left="215"/>
      </w:pPr>
      <w:r>
        <w:t>Detailed information on this study is presented in [End-of-Text Table 3.2.2].</w:t>
      </w:r>
    </w:p>
    <w:p w:rsidR="00DE650A" w:rsidRDefault="00A938A8">
      <w:pPr>
        <w:pStyle w:val="a3"/>
        <w:spacing w:before="144" w:line="261" w:lineRule="auto"/>
        <w:ind w:left="215" w:right="1678"/>
      </w:pPr>
      <w:r>
        <w:t>PROJECT N</w:t>
      </w:r>
      <w:r w:rsidR="00C93106">
        <w:t xml:space="preserve">, suspended in 0.5 w/v% MC, at 0, 0.1, 0.3 and 0.6 mg/kg was administered by gavage to 10 male and 10 female rats per dose group once daily for 13 weeks. Five males and 5 females were added to the control and 0.6 mg/kg groups in order to assess the reversibility of toxicity observed during the dosing period in a subsequent 13-week recovery period. In addition, at each dose level, a satellite group was added to evaluate the level of systemic exposure to </w:t>
      </w:r>
      <w:r>
        <w:t>PROJECT N</w:t>
      </w:r>
      <w:r w:rsidR="00C93106">
        <w:t>. For females at 0.6 mg/kg, the dosing period was reduced to 65</w:t>
      </w:r>
      <w:r w:rsidR="00C93106">
        <w:rPr>
          <w:spacing w:val="-3"/>
        </w:rPr>
        <w:t xml:space="preserve"> </w:t>
      </w:r>
      <w:r w:rsidR="00C93106">
        <w:t>days</w:t>
      </w:r>
      <w:r w:rsidR="00C93106">
        <w:rPr>
          <w:spacing w:val="-2"/>
        </w:rPr>
        <w:t xml:space="preserve"> </w:t>
      </w:r>
      <w:r w:rsidR="00C93106">
        <w:t>(toxicity</w:t>
      </w:r>
      <w:r w:rsidR="00C93106">
        <w:rPr>
          <w:spacing w:val="-10"/>
        </w:rPr>
        <w:t xml:space="preserve"> </w:t>
      </w:r>
      <w:r w:rsidR="00C93106">
        <w:t>group)</w:t>
      </w:r>
      <w:r w:rsidR="00C93106">
        <w:rPr>
          <w:spacing w:val="-2"/>
        </w:rPr>
        <w:t xml:space="preserve"> </w:t>
      </w:r>
      <w:r w:rsidR="00C93106">
        <w:t>or</w:t>
      </w:r>
      <w:r w:rsidR="00C93106">
        <w:rPr>
          <w:spacing w:val="-3"/>
        </w:rPr>
        <w:t xml:space="preserve"> </w:t>
      </w:r>
      <w:r w:rsidR="00C93106">
        <w:t>66</w:t>
      </w:r>
      <w:r w:rsidR="00C93106">
        <w:rPr>
          <w:spacing w:val="-3"/>
        </w:rPr>
        <w:t xml:space="preserve"> </w:t>
      </w:r>
      <w:r w:rsidR="00C93106">
        <w:t>days</w:t>
      </w:r>
      <w:r w:rsidR="00C93106">
        <w:rPr>
          <w:spacing w:val="-4"/>
        </w:rPr>
        <w:t xml:space="preserve"> </w:t>
      </w:r>
      <w:r w:rsidR="00C93106">
        <w:t>(satellite</w:t>
      </w:r>
      <w:r w:rsidR="00C93106">
        <w:rPr>
          <w:spacing w:val="-3"/>
        </w:rPr>
        <w:t xml:space="preserve"> </w:t>
      </w:r>
      <w:r w:rsidR="00C93106">
        <w:t>group)</w:t>
      </w:r>
      <w:r w:rsidR="00C93106">
        <w:rPr>
          <w:spacing w:val="-4"/>
        </w:rPr>
        <w:t xml:space="preserve"> </w:t>
      </w:r>
      <w:r w:rsidR="00C93106">
        <w:t>due</w:t>
      </w:r>
      <w:r w:rsidR="00C93106">
        <w:rPr>
          <w:spacing w:val="-4"/>
        </w:rPr>
        <w:t xml:space="preserve"> </w:t>
      </w:r>
      <w:r w:rsidR="00C93106">
        <w:t>to</w:t>
      </w:r>
      <w:r w:rsidR="00C93106">
        <w:rPr>
          <w:spacing w:val="-3"/>
        </w:rPr>
        <w:t xml:space="preserve"> </w:t>
      </w:r>
      <w:r w:rsidR="00C93106">
        <w:t>deteriorated</w:t>
      </w:r>
      <w:r w:rsidR="00C93106">
        <w:rPr>
          <w:spacing w:val="-3"/>
        </w:rPr>
        <w:t xml:space="preserve"> </w:t>
      </w:r>
      <w:r w:rsidR="00C93106">
        <w:t>general</w:t>
      </w:r>
      <w:r w:rsidR="00C93106">
        <w:rPr>
          <w:spacing w:val="-4"/>
        </w:rPr>
        <w:t xml:space="preserve"> </w:t>
      </w:r>
      <w:r w:rsidR="00C93106">
        <w:t>condition</w:t>
      </w:r>
      <w:r w:rsidR="00C93106">
        <w:rPr>
          <w:spacing w:val="-3"/>
        </w:rPr>
        <w:t xml:space="preserve"> </w:t>
      </w:r>
      <w:r w:rsidR="00C93106">
        <w:t>and marked body weight loss, followed by a 13-week recovery</w:t>
      </w:r>
      <w:r w:rsidR="00C93106">
        <w:rPr>
          <w:spacing w:val="-20"/>
        </w:rPr>
        <w:t xml:space="preserve"> </w:t>
      </w:r>
      <w:r w:rsidR="00C93106">
        <w:t>period.</w:t>
      </w:r>
    </w:p>
    <w:p w:rsidR="00DE650A" w:rsidRDefault="00C93106">
      <w:pPr>
        <w:pStyle w:val="a3"/>
        <w:spacing w:before="113" w:line="261" w:lineRule="auto"/>
        <w:ind w:left="215" w:right="1940"/>
      </w:pPr>
      <w:r>
        <w:t>At 0.1 mg/kg and above, thickening of the cartilage in the digit bone was observed in both sexes; increased serum TRACP 5b was observed in males; and increased urinary total inorganic phosphorus excretion, increased serum BAP, and hyperkeratosis of the nail and atrophy of the corneal epithelium was observed in females .</w:t>
      </w:r>
    </w:p>
    <w:p w:rsidR="00DE650A" w:rsidRDefault="00C93106">
      <w:pPr>
        <w:pStyle w:val="a3"/>
        <w:spacing w:before="117" w:line="261" w:lineRule="auto"/>
        <w:ind w:left="215" w:right="1775"/>
      </w:pPr>
      <w:r>
        <w:t>At 0.3 mg/kg and above, elongation of the nails was observed in both sexes. In males, increased urinary total inorganic phosphorus excretion, decreased serum intact PTH, and hyperkeratosis of the nail and atrophy of the corneal epithelium were observed. In females, the following changes were observed: balling position and trace of reddish rhinorrhea; decreased body weight; decreased urinary pH and increased urinary total calcium excretion; increased leukocyte counts (increased neutrophil, lymphocyte, and monocyte counts); increased serum creatinine and gamma-globulin ratio, and decreased serum albumin concentration and ratio and albumin/globulin ratio; increased serum TRACP 5b (only</w:t>
      </w:r>
    </w:p>
    <w:p w:rsidR="00DE650A" w:rsidRDefault="00C93106">
      <w:pPr>
        <w:pStyle w:val="a3"/>
        <w:spacing w:line="261" w:lineRule="auto"/>
        <w:ind w:left="215" w:right="1849"/>
      </w:pPr>
      <w:r>
        <w:t>0.3 mg/kg); curvatura in the vertebra, enlargement of the caput in the rib, and foam cell accumulation in the lung with gross white focus and increased organ weight; thickening of the cartilage in the sternum, rib, and vertebra, and atrophy of the tarsal gland and tongue epithelium; and incisor changes (gross whitening, defect, and/or elongation of the incisor, and atrophy and necrosis of the ameloblasts, disappearance of the pigmented enamel, and inflammation in the gingiva).</w:t>
      </w:r>
    </w:p>
    <w:p w:rsidR="00DE650A" w:rsidRDefault="00C93106">
      <w:pPr>
        <w:pStyle w:val="a3"/>
        <w:spacing w:before="109" w:line="261" w:lineRule="auto"/>
        <w:ind w:left="215" w:right="1633"/>
      </w:pPr>
      <w:r>
        <w:t>At 0.6 mg/kg, females showed decreased body weight gain from Week 4 of dosing. From Week 8 of dosing, marked body weight loss was noted. On day 65 of dosing, 1 female showed decreased spontaneous activity and was then found dead at approximately 3 hours after dosing. Because general conditions of other females were similar to those of the animal that died, 9 females were necropsied on day 66 of dosing, and the remaining 5 females were used to assess the reversibility of toxicity during the 13-week recovery period. It was considered that marked body weight loss and deteriorated general condition contributed to</w:t>
      </w:r>
    </w:p>
    <w:p w:rsidR="00DE650A" w:rsidRDefault="00DE650A">
      <w:pPr>
        <w:spacing w:line="261" w:lineRule="auto"/>
        <w:sectPr w:rsidR="00DE650A">
          <w:pgSz w:w="12240" w:h="15840"/>
          <w:pgMar w:top="1240" w:right="0" w:bottom="940" w:left="1400" w:header="581" w:footer="748" w:gutter="0"/>
          <w:cols w:space="720"/>
        </w:sectPr>
      </w:pPr>
    </w:p>
    <w:p w:rsidR="00DE650A" w:rsidRDefault="00DE650A">
      <w:pPr>
        <w:pStyle w:val="a3"/>
        <w:rPr>
          <w:sz w:val="20"/>
        </w:rPr>
      </w:pPr>
    </w:p>
    <w:p w:rsidR="00DE650A" w:rsidRDefault="00C93106">
      <w:pPr>
        <w:pStyle w:val="a3"/>
        <w:spacing w:before="230" w:line="261" w:lineRule="auto"/>
        <w:ind w:left="215" w:right="1849"/>
      </w:pPr>
      <w:r>
        <w:t>the cause of death. Pathological findings in the animal that died were almost the same as those in the animals that survived at 0.6 mg/kg.</w:t>
      </w:r>
    </w:p>
    <w:p w:rsidR="00DE650A" w:rsidRDefault="00C93106">
      <w:pPr>
        <w:pStyle w:val="a3"/>
        <w:spacing w:before="118" w:line="261" w:lineRule="auto"/>
        <w:ind w:left="215" w:right="1675"/>
      </w:pPr>
      <w:r>
        <w:t>In both sexes, the following changes were observed: corneal opacity, anterior corneal deposits (ophthalmology examination), and mineralization in the cornea; decreased food consumption; decreased serum glucose; erosion in the glandular stomach (gross black focus in the mucosa); and thickening of the epiphyseal cartilage and articular cartilage in the femur and mineralization in the renal cortex.</w:t>
      </w:r>
    </w:p>
    <w:p w:rsidR="00DE650A" w:rsidRDefault="00C93106">
      <w:pPr>
        <w:pStyle w:val="a3"/>
        <w:spacing w:before="116" w:line="261" w:lineRule="auto"/>
        <w:ind w:left="215" w:right="1660"/>
      </w:pPr>
      <w:r>
        <w:t>In males, the following changes were observed: balling position and trace of reddish rhinorrhea; decreased body weight; increased urinary calcium excretion; increased neutrophil count; increased serum creatinine; curvatura in the vertebra and foam cell accumulation in the lung with gross white focus; thickening of the cartilage in the sternum, rib, and vertebra, and atrophy of the tarsal gland and tongue epithelium; and incisor changes (gross whitening, defect, and/or elongation of the incisor, and atrophy and necrosis of the ameloblasts, disappearance of the pigmented enamel, and inflammation in the gingiva).</w:t>
      </w:r>
    </w:p>
    <w:p w:rsidR="00DE650A" w:rsidRDefault="00C93106">
      <w:pPr>
        <w:pStyle w:val="a3"/>
        <w:spacing w:before="114" w:line="261" w:lineRule="auto"/>
        <w:ind w:left="215" w:right="1624"/>
      </w:pPr>
      <w:r>
        <w:t>In females, the following changes were observed: decreased spontaneous activity, emaciation, soiled perineal region, and decreased stool volume; decreased urinary total sodium, potassium, and chloride excretions; decreased reticulocyte ratio; and increased serum inorganic phosphorus, increased β-globulin ratio and decreased serum total protein</w:t>
      </w:r>
      <w:r>
        <w:rPr>
          <w:spacing w:val="-38"/>
        </w:rPr>
        <w:t xml:space="preserve"> </w:t>
      </w:r>
      <w:r>
        <w:t>and calcium; decreased serum intact-PTH; curvatura in the sternum, rough surface of the caput in the femur, thickening of the rib, adhesion of white material to the hip joint, atrophy of thymus and spleen with decreased organ weights, and dilatation of the cecum; and elongation of the primary spongiosa and epiphyseal necrosis in the femur, decreased trabecular bone and cortical bone in the sternum and vertebra, mineralization in the meninx in the spinal cord and glandular mucosa of the stomach, cellular infiltration of the subepithelium and erosion in the tongue, necrosis of the dental pulp and odontoblasts, hypocellularity in the sternal bone marrow, femoral bone marrow, costal bone marrow, and vertebral bone marrow, atrophy of the mammary gland, mesenteric lymph nodes, Peyer’s patches and adipose tissue in the skin, and decreased zymogen granules in the</w:t>
      </w:r>
      <w:r>
        <w:rPr>
          <w:spacing w:val="-1"/>
        </w:rPr>
        <w:t xml:space="preserve"> </w:t>
      </w:r>
      <w:r>
        <w:t>pancreas.</w:t>
      </w:r>
    </w:p>
    <w:p w:rsidR="00DE650A" w:rsidRDefault="00C93106">
      <w:pPr>
        <w:pStyle w:val="a3"/>
        <w:spacing w:before="109" w:line="261" w:lineRule="auto"/>
        <w:ind w:left="215" w:right="1668"/>
      </w:pPr>
      <w:r>
        <w:t>During the 13-week recovery period, the following changes were observed: epiphyseal necrosis in the femur with increased neutrophil count, thickening of the cartilage in the digit bone, decreased intact-PTH, incisor changes (gross whitening, defect, and/or elongation of the incisor, and atrophy and necrosis of the ameloblasts and disappearance of the pigmented enamel, inflammation in the gingiva, and necrosis of the odontoblasts), and secondary changes related to the incisor damage such as decreased food consumption with decreased body weight, decreased urinary pH, urinary total electrolyte (sodium, potassium, and chloride) excretions, and changes in serum protein. Bone and cartilage-related changes except for those described above, mineralization-related changes, and lung changes were still observed at the end of the recovery period, but they showed tendency toward recovery. The other changes observed during the dosing period disappeared by the end of the recovery period. Dragging of the hindlimbs was newly observed in only 1 female from day 84 of</w:t>
      </w:r>
    </w:p>
    <w:p w:rsidR="00DE650A" w:rsidRDefault="00DE650A">
      <w:pPr>
        <w:spacing w:line="261" w:lineRule="auto"/>
        <w:sectPr w:rsidR="00DE650A">
          <w:pgSz w:w="12240" w:h="15840"/>
          <w:pgMar w:top="1240" w:right="0" w:bottom="940" w:left="1400" w:header="581" w:footer="748" w:gutter="0"/>
          <w:cols w:space="720"/>
        </w:sectPr>
      </w:pPr>
    </w:p>
    <w:p w:rsidR="00DE650A" w:rsidRDefault="00DE650A">
      <w:pPr>
        <w:pStyle w:val="a3"/>
        <w:rPr>
          <w:sz w:val="20"/>
        </w:rPr>
      </w:pPr>
    </w:p>
    <w:p w:rsidR="00DE650A" w:rsidRDefault="00C93106">
      <w:pPr>
        <w:pStyle w:val="a3"/>
        <w:spacing w:before="230" w:line="261" w:lineRule="auto"/>
        <w:ind w:left="215" w:right="1969"/>
      </w:pPr>
      <w:r>
        <w:t>recovery and the fracture of the intervertebral disk in the vertebra was revealed; therefore, this change might occur during bone remodeling for recovery.</w:t>
      </w:r>
    </w:p>
    <w:p w:rsidR="00DE650A" w:rsidRDefault="00C93106">
      <w:pPr>
        <w:pStyle w:val="a3"/>
        <w:spacing w:before="118" w:line="261" w:lineRule="auto"/>
        <w:ind w:left="215" w:right="1634"/>
      </w:pPr>
      <w:r>
        <w:t>In toxicokinetics, C</w:t>
      </w:r>
      <w:r>
        <w:rPr>
          <w:vertAlign w:val="subscript"/>
        </w:rPr>
        <w:t>max</w:t>
      </w:r>
      <w:r>
        <w:t xml:space="preserve"> and AUC</w:t>
      </w:r>
      <w:r>
        <w:rPr>
          <w:vertAlign w:val="subscript"/>
        </w:rPr>
        <w:t>24</w:t>
      </w:r>
      <w:r>
        <w:t xml:space="preserve"> in both sexes increased dose-proportionally during the dosing period. C</w:t>
      </w:r>
      <w:r>
        <w:rPr>
          <w:vertAlign w:val="subscript"/>
        </w:rPr>
        <w:t>max</w:t>
      </w:r>
      <w:r>
        <w:t xml:space="preserve"> and AUC</w:t>
      </w:r>
      <w:r>
        <w:rPr>
          <w:vertAlign w:val="subscript"/>
        </w:rPr>
        <w:t>24</w:t>
      </w:r>
      <w:r>
        <w:t xml:space="preserve"> at 0.1 and 0.3 mg/kg were slightly higher on day 56 of dosing than on day 1 of dosing, but there was no remarkable difference between days 56 and 91 of dosing. C</w:t>
      </w:r>
      <w:r>
        <w:rPr>
          <w:vertAlign w:val="subscript"/>
        </w:rPr>
        <w:t>max</w:t>
      </w:r>
      <w:r>
        <w:t xml:space="preserve"> and AUC</w:t>
      </w:r>
      <w:r>
        <w:rPr>
          <w:vertAlign w:val="subscript"/>
        </w:rPr>
        <w:t>24</w:t>
      </w:r>
      <w:r>
        <w:t xml:space="preserve"> at 0.6 mg/kg were almost the same levels during the dosing period. AUC</w:t>
      </w:r>
      <w:r>
        <w:rPr>
          <w:vertAlign w:val="subscript"/>
        </w:rPr>
        <w:t>24</w:t>
      </w:r>
      <w:r>
        <w:t xml:space="preserve"> was 1.5 to 2.1 fold higher in females than in males.</w:t>
      </w:r>
    </w:p>
    <w:p w:rsidR="00DE650A" w:rsidRDefault="00C93106">
      <w:pPr>
        <w:pStyle w:val="a3"/>
        <w:spacing w:before="116" w:line="261" w:lineRule="auto"/>
        <w:ind w:left="215" w:right="1682"/>
        <w:jc w:val="both"/>
      </w:pPr>
      <w:r>
        <w:t>As bone and cartilage-related changes in both sexes and atrophy of the corneal epithelium in females were observed at 0.1 mg/kg, it was concluded that under the conditions of this</w:t>
      </w:r>
      <w:r>
        <w:rPr>
          <w:spacing w:val="-33"/>
        </w:rPr>
        <w:t xml:space="preserve"> </w:t>
      </w:r>
      <w:r>
        <w:t>study, the NOAEL for males and females was lower than 0.1 mg/kg. The changes observed</w:t>
      </w:r>
      <w:r>
        <w:rPr>
          <w:spacing w:val="-25"/>
        </w:rPr>
        <w:t xml:space="preserve"> </w:t>
      </w:r>
      <w:r>
        <w:t>at</w:t>
      </w:r>
    </w:p>
    <w:p w:rsidR="00DE650A" w:rsidRDefault="00C93106">
      <w:pPr>
        <w:pStyle w:val="a3"/>
        <w:spacing w:line="261" w:lineRule="auto"/>
        <w:ind w:left="215" w:right="1988"/>
      </w:pPr>
      <w:r>
        <w:t>0.6 mg/kg during the dosing period recovered or tended to recover during the 13-week recovery period, except for incisor-related changes epiphyseal necrosis in the femur, and cartilage thickening of the digit bone, and decreased intact-PTH, and increased neutrophil count in both sexes.</w:t>
      </w:r>
    </w:p>
    <w:p w:rsidR="00DE650A" w:rsidRPr="00A938A8" w:rsidRDefault="00C93106">
      <w:pPr>
        <w:pStyle w:val="3"/>
        <w:spacing w:before="119" w:line="261" w:lineRule="auto"/>
        <w:ind w:left="215" w:right="1892"/>
        <w:rPr>
          <w:highlight w:val="cyan"/>
        </w:rPr>
      </w:pPr>
      <w:r w:rsidRPr="00A938A8">
        <w:rPr>
          <w:highlight w:val="cyan"/>
        </w:rPr>
        <w:t>4-Week Oral Repeated-dose Toxicity Study Followed by a 4-Week Recovery Study in Dogs</w:t>
      </w:r>
    </w:p>
    <w:p w:rsidR="00DE650A" w:rsidRPr="00A938A8" w:rsidRDefault="00A938A8">
      <w:pPr>
        <w:pStyle w:val="a3"/>
        <w:spacing w:before="114" w:line="261" w:lineRule="auto"/>
        <w:ind w:left="215" w:right="1599"/>
        <w:rPr>
          <w:highlight w:val="cyan"/>
        </w:rPr>
      </w:pPr>
      <w:r w:rsidRPr="00A938A8">
        <w:rPr>
          <w:highlight w:val="cyan"/>
        </w:rPr>
        <w:t>PROJECT N</w:t>
      </w:r>
      <w:r w:rsidR="00C93106" w:rsidRPr="00A938A8">
        <w:rPr>
          <w:highlight w:val="cyan"/>
        </w:rPr>
        <w:t xml:space="preserve">, suspended in 0.5 w/v% MC, at 0, 0.1, 1 and 10 mg/kg was repeatedly administered by gavage to 4 male and 4 female beagle dogs per dose group once daily for 4 weeks. After the dosing period, the 1 and 10 mg/kg groups were observed for 4 weeks (recovery period) in order to evaluate the reversibility of the toxicity observed during the dosing period. In addition, the level of systemic exposure to </w:t>
      </w:r>
      <w:r w:rsidRPr="00A938A8">
        <w:rPr>
          <w:highlight w:val="cyan"/>
        </w:rPr>
        <w:t>PROJECT N</w:t>
      </w:r>
      <w:r w:rsidR="00C93106" w:rsidRPr="00A938A8">
        <w:rPr>
          <w:highlight w:val="cyan"/>
        </w:rPr>
        <w:t xml:space="preserve"> was evaluated at each dose level. The following noteworthy findings were obtained.</w:t>
      </w:r>
    </w:p>
    <w:p w:rsidR="00DE650A" w:rsidRPr="00A938A8" w:rsidRDefault="00C93106">
      <w:pPr>
        <w:pStyle w:val="a3"/>
        <w:spacing w:before="115" w:line="261" w:lineRule="auto"/>
        <w:ind w:left="215" w:right="1761"/>
        <w:rPr>
          <w:highlight w:val="cyan"/>
        </w:rPr>
      </w:pPr>
      <w:r w:rsidRPr="00A938A8">
        <w:rPr>
          <w:highlight w:val="cyan"/>
        </w:rPr>
        <w:t>In both sexes in the 0.1 mg/kg or more groups, a decrease in the serum concentration of albumin, thickening of the cartilage in the rib and atrophy of the tarsal gland were observed. In males, an increase in the serum concentration of ALP and BAP was observed. In the 0.1 and 1 mg/kg groups, a decrease in the concentration of 1,25(OH)</w:t>
      </w:r>
      <w:r w:rsidRPr="00A938A8">
        <w:rPr>
          <w:highlight w:val="cyan"/>
          <w:vertAlign w:val="subscript"/>
        </w:rPr>
        <w:t>2</w:t>
      </w:r>
      <w:r w:rsidRPr="00A938A8">
        <w:rPr>
          <w:highlight w:val="cyan"/>
        </w:rPr>
        <w:t>D was observed in males, and an increase in the concentration of collagen type I and II cleavage (C1,2C) and a decrease in the concentration of PTH were observed in females.</w:t>
      </w:r>
    </w:p>
    <w:p w:rsidR="00DE650A" w:rsidRPr="00A938A8" w:rsidRDefault="00C93106">
      <w:pPr>
        <w:pStyle w:val="a3"/>
        <w:spacing w:before="115" w:line="261" w:lineRule="auto"/>
        <w:ind w:left="215" w:right="1641"/>
        <w:rPr>
          <w:highlight w:val="cyan"/>
        </w:rPr>
      </w:pPr>
      <w:r w:rsidRPr="00A938A8">
        <w:rPr>
          <w:highlight w:val="cyan"/>
        </w:rPr>
        <w:t>The following changes were observed in the 1 mg/kg or more groups. In observation of the general</w:t>
      </w:r>
      <w:r w:rsidRPr="00A938A8">
        <w:rPr>
          <w:spacing w:val="-4"/>
          <w:highlight w:val="cyan"/>
        </w:rPr>
        <w:t xml:space="preserve"> </w:t>
      </w:r>
      <w:r w:rsidRPr="00A938A8">
        <w:rPr>
          <w:highlight w:val="cyan"/>
        </w:rPr>
        <w:t>condition,</w:t>
      </w:r>
      <w:r w:rsidRPr="00A938A8">
        <w:rPr>
          <w:spacing w:val="-4"/>
          <w:highlight w:val="cyan"/>
        </w:rPr>
        <w:t xml:space="preserve"> </w:t>
      </w:r>
      <w:r w:rsidRPr="00A938A8">
        <w:rPr>
          <w:highlight w:val="cyan"/>
        </w:rPr>
        <w:t>soft</w:t>
      </w:r>
      <w:r w:rsidRPr="00A938A8">
        <w:rPr>
          <w:spacing w:val="-4"/>
          <w:highlight w:val="cyan"/>
        </w:rPr>
        <w:t xml:space="preserve"> </w:t>
      </w:r>
      <w:r w:rsidRPr="00A938A8">
        <w:rPr>
          <w:highlight w:val="cyan"/>
        </w:rPr>
        <w:t>stool,</w:t>
      </w:r>
      <w:r w:rsidRPr="00A938A8">
        <w:rPr>
          <w:spacing w:val="-4"/>
          <w:highlight w:val="cyan"/>
        </w:rPr>
        <w:t xml:space="preserve"> </w:t>
      </w:r>
      <w:r w:rsidRPr="00A938A8">
        <w:rPr>
          <w:highlight w:val="cyan"/>
        </w:rPr>
        <w:t>diarrhea,</w:t>
      </w:r>
      <w:r w:rsidRPr="00A938A8">
        <w:rPr>
          <w:spacing w:val="-4"/>
          <w:highlight w:val="cyan"/>
        </w:rPr>
        <w:t xml:space="preserve"> </w:t>
      </w:r>
      <w:r w:rsidRPr="00A938A8">
        <w:rPr>
          <w:highlight w:val="cyan"/>
        </w:rPr>
        <w:t>mucous</w:t>
      </w:r>
      <w:r w:rsidRPr="00A938A8">
        <w:rPr>
          <w:spacing w:val="-3"/>
          <w:highlight w:val="cyan"/>
        </w:rPr>
        <w:t xml:space="preserve"> </w:t>
      </w:r>
      <w:r w:rsidRPr="00A938A8">
        <w:rPr>
          <w:highlight w:val="cyan"/>
        </w:rPr>
        <w:t>stool,</w:t>
      </w:r>
      <w:r w:rsidRPr="00A938A8">
        <w:rPr>
          <w:spacing w:val="-4"/>
          <w:highlight w:val="cyan"/>
        </w:rPr>
        <w:t xml:space="preserve"> </w:t>
      </w:r>
      <w:r w:rsidRPr="00A938A8">
        <w:rPr>
          <w:highlight w:val="cyan"/>
        </w:rPr>
        <w:t>reddish</w:t>
      </w:r>
      <w:r w:rsidRPr="00A938A8">
        <w:rPr>
          <w:spacing w:val="-4"/>
          <w:highlight w:val="cyan"/>
        </w:rPr>
        <w:t xml:space="preserve"> </w:t>
      </w:r>
      <w:r w:rsidRPr="00A938A8">
        <w:rPr>
          <w:highlight w:val="cyan"/>
        </w:rPr>
        <w:t>stool</w:t>
      </w:r>
      <w:r w:rsidRPr="00A938A8">
        <w:rPr>
          <w:spacing w:val="-4"/>
          <w:highlight w:val="cyan"/>
        </w:rPr>
        <w:t xml:space="preserve"> </w:t>
      </w:r>
      <w:r w:rsidRPr="00A938A8">
        <w:rPr>
          <w:highlight w:val="cyan"/>
        </w:rPr>
        <w:t>color,</w:t>
      </w:r>
      <w:r w:rsidRPr="00A938A8">
        <w:rPr>
          <w:spacing w:val="-3"/>
          <w:highlight w:val="cyan"/>
        </w:rPr>
        <w:t xml:space="preserve"> </w:t>
      </w:r>
      <w:r w:rsidRPr="00A938A8">
        <w:rPr>
          <w:highlight w:val="cyan"/>
        </w:rPr>
        <w:t>rough</w:t>
      </w:r>
      <w:r w:rsidRPr="00A938A8">
        <w:rPr>
          <w:spacing w:val="-4"/>
          <w:highlight w:val="cyan"/>
        </w:rPr>
        <w:t xml:space="preserve"> </w:t>
      </w:r>
      <w:r w:rsidRPr="00A938A8">
        <w:rPr>
          <w:highlight w:val="cyan"/>
        </w:rPr>
        <w:t>fur</w:t>
      </w:r>
      <w:r w:rsidRPr="00A938A8">
        <w:rPr>
          <w:spacing w:val="-4"/>
          <w:highlight w:val="cyan"/>
        </w:rPr>
        <w:t xml:space="preserve"> </w:t>
      </w:r>
      <w:r w:rsidRPr="00A938A8">
        <w:rPr>
          <w:highlight w:val="cyan"/>
        </w:rPr>
        <w:t>and</w:t>
      </w:r>
      <w:r w:rsidRPr="00A938A8">
        <w:rPr>
          <w:spacing w:val="-3"/>
          <w:highlight w:val="cyan"/>
        </w:rPr>
        <w:t xml:space="preserve"> </w:t>
      </w:r>
      <w:r w:rsidRPr="00A938A8">
        <w:rPr>
          <w:highlight w:val="cyan"/>
        </w:rPr>
        <w:t>loss</w:t>
      </w:r>
      <w:r w:rsidRPr="00A938A8">
        <w:rPr>
          <w:spacing w:val="-3"/>
          <w:highlight w:val="cyan"/>
        </w:rPr>
        <w:t xml:space="preserve"> </w:t>
      </w:r>
      <w:r w:rsidRPr="00A938A8">
        <w:rPr>
          <w:highlight w:val="cyan"/>
        </w:rPr>
        <w:t xml:space="preserve">of nails were observed in both sexes. Moreover, a decrease in body weight/food consumption and a positive result for occult blood (in females, this was observed only in the 1 mg/kg group) were observed. In hematology, a prolongation of APTT was observed. In blood chemistry, an increase in ALT, inorganic phosphorous and chondroitin sulfate 846 (CS846), and a decrease in the albumin/globulin ratio were observed. In necropsy, white focus in the thoracic aorta and heart, and enlargement of the costochondral junction of the rib were observed.  In histopathological examination, mineralization (heart, thoracic aorta and tongue), mononuclear cell infiltration and edema in the lung, epithelial atrophy (tongue, esophagus, cornea and nail), thickening of the cartilage (sternum and femur bone), and elongation of the primary spongiosa of the rib were observed in both sexes. </w:t>
      </w:r>
      <w:r w:rsidRPr="00A938A8">
        <w:rPr>
          <w:spacing w:val="-3"/>
          <w:highlight w:val="cyan"/>
        </w:rPr>
        <w:t xml:space="preserve">In </w:t>
      </w:r>
      <w:r w:rsidRPr="00A938A8">
        <w:rPr>
          <w:highlight w:val="cyan"/>
        </w:rPr>
        <w:t>males,</w:t>
      </w:r>
      <w:r w:rsidRPr="00A938A8">
        <w:rPr>
          <w:spacing w:val="-12"/>
          <w:highlight w:val="cyan"/>
        </w:rPr>
        <w:t xml:space="preserve"> </w:t>
      </w:r>
      <w:r w:rsidRPr="00A938A8">
        <w:rPr>
          <w:highlight w:val="cyan"/>
        </w:rPr>
        <w:t>a</w:t>
      </w:r>
    </w:p>
    <w:p w:rsidR="00DE650A" w:rsidRPr="00A938A8" w:rsidRDefault="00DE650A">
      <w:pPr>
        <w:spacing w:line="261" w:lineRule="auto"/>
        <w:rPr>
          <w:highlight w:val="cyan"/>
        </w:rPr>
        <w:sectPr w:rsidR="00DE650A" w:rsidRPr="00A938A8">
          <w:pgSz w:w="12240" w:h="15840"/>
          <w:pgMar w:top="1240" w:right="0" w:bottom="940" w:left="1400" w:header="581" w:footer="748" w:gutter="0"/>
          <w:cols w:space="720"/>
        </w:sectPr>
      </w:pPr>
    </w:p>
    <w:p w:rsidR="00DE650A" w:rsidRPr="00A938A8" w:rsidRDefault="00DE650A">
      <w:pPr>
        <w:pStyle w:val="a3"/>
        <w:rPr>
          <w:sz w:val="20"/>
          <w:highlight w:val="cyan"/>
        </w:rPr>
      </w:pPr>
    </w:p>
    <w:p w:rsidR="00DE650A" w:rsidRPr="00A938A8" w:rsidRDefault="00C93106">
      <w:pPr>
        <w:pStyle w:val="a3"/>
        <w:spacing w:before="230" w:line="261" w:lineRule="auto"/>
        <w:ind w:left="215" w:right="1682"/>
        <w:rPr>
          <w:highlight w:val="cyan"/>
        </w:rPr>
      </w:pPr>
      <w:r w:rsidRPr="00A938A8">
        <w:rPr>
          <w:highlight w:val="cyan"/>
        </w:rPr>
        <w:t>decrease in the reticulocyte ratio, an increase in the concentration of C1,2C and a decrease in the concentration of PTH were also observed; histopathologically, hemorrhage in the lung (only in the 1 mg/kg group) and atrophy of the mammary gland were observed. In females, an increase in the concentration of BUN, ALP and BAP was observed; while in necropsy, curvature of the sternum (only in the 1 mg/kg group) was observed.</w:t>
      </w:r>
    </w:p>
    <w:p w:rsidR="00DE650A" w:rsidRPr="00A938A8" w:rsidRDefault="00C93106">
      <w:pPr>
        <w:pStyle w:val="a3"/>
        <w:spacing w:before="116" w:line="261" w:lineRule="auto"/>
        <w:ind w:left="215" w:right="1655"/>
        <w:rPr>
          <w:highlight w:val="cyan"/>
        </w:rPr>
      </w:pPr>
      <w:r w:rsidRPr="00A938A8">
        <w:rPr>
          <w:highlight w:val="cyan"/>
        </w:rPr>
        <w:t>In the 10 mg/kg group, 1 male on day 16 and 2 females on day 22 died or were sacrificed moribund. In addition, 1 male died on day 8 of recovery due to unresolved worsening of the general condition that was first observed during the dosing period. An increase in heart rate was observed in ECG; a decrease in the excretion of sodium and chloride in urine, a decrease in the leukocyte count, lymphocyte count, neutrophil count, eosinophil count and basophil count, an increase in the concentration of AST, a decrease in the serum concentration of calcium and ionized calcium, color abnormality of the tongue, loss of the tip of the tongue, systemic mineralization, hypocellularity in the costal bone marrow and sternal bone marrow, epithelial atrophy of the bronchus, and an increase in the femoral extraperiosteal cartilage/bone were also observed in both sexes. In males, the appearance of erythrocytes in urinary sediment was also observed. In females, a decrease in the reticulocyte ratio, platelet count, monocyte count and large unstained cell count, and atrophy of the mammary gland were observed.</w:t>
      </w:r>
    </w:p>
    <w:p w:rsidR="00DE650A" w:rsidRPr="00A938A8" w:rsidRDefault="00C93106">
      <w:pPr>
        <w:pStyle w:val="a3"/>
        <w:spacing w:before="109" w:line="261" w:lineRule="auto"/>
        <w:ind w:left="215" w:right="1733"/>
        <w:rPr>
          <w:highlight w:val="cyan"/>
        </w:rPr>
      </w:pPr>
      <w:r w:rsidRPr="00A938A8">
        <w:rPr>
          <w:highlight w:val="cyan"/>
        </w:rPr>
        <w:t>After the 4-week recovery period, all changes observed during the dosing period were fully or partially reversible except for the mineralization and the changes associated with mineralization. The changes that appeared after the recovery period were lens opacity (both sexes in the 1 mg/kg group, and females in the 10 mg/kg group), and a decrease in the erythrocyte count, hemoglobin and hematocrit value (both sexes in the 10 mg/kg group).</w:t>
      </w:r>
    </w:p>
    <w:p w:rsidR="00DE650A" w:rsidRPr="00A938A8" w:rsidRDefault="00C93106">
      <w:pPr>
        <w:pStyle w:val="a3"/>
        <w:spacing w:before="116" w:line="261" w:lineRule="auto"/>
        <w:ind w:left="215" w:right="1633"/>
        <w:rPr>
          <w:highlight w:val="cyan"/>
        </w:rPr>
      </w:pPr>
      <w:r w:rsidRPr="00A938A8">
        <w:rPr>
          <w:highlight w:val="cyan"/>
        </w:rPr>
        <w:t>The level of systemic exposure was evaluated. The results showed that both C</w:t>
      </w:r>
      <w:r w:rsidRPr="00A938A8">
        <w:rPr>
          <w:highlight w:val="cyan"/>
          <w:vertAlign w:val="subscript"/>
        </w:rPr>
        <w:t>max</w:t>
      </w:r>
      <w:r w:rsidRPr="00A938A8">
        <w:rPr>
          <w:highlight w:val="cyan"/>
        </w:rPr>
        <w:t xml:space="preserve"> and AUC</w:t>
      </w:r>
      <w:r w:rsidRPr="00A938A8">
        <w:rPr>
          <w:highlight w:val="cyan"/>
          <w:vertAlign w:val="subscript"/>
        </w:rPr>
        <w:t>24</w:t>
      </w:r>
      <w:r w:rsidRPr="00A938A8">
        <w:rPr>
          <w:highlight w:val="cyan"/>
        </w:rPr>
        <w:t xml:space="preserve"> increased in an almost dose-dependent manner at doses up to 1 mg/kg. However, at</w:t>
      </w:r>
    </w:p>
    <w:p w:rsidR="00DE650A" w:rsidRPr="00A938A8" w:rsidRDefault="00C93106">
      <w:pPr>
        <w:pStyle w:val="a3"/>
        <w:spacing w:line="261" w:lineRule="auto"/>
        <w:ind w:left="215" w:right="1633"/>
        <w:rPr>
          <w:highlight w:val="cyan"/>
        </w:rPr>
      </w:pPr>
      <w:r w:rsidRPr="00A938A8">
        <w:rPr>
          <w:highlight w:val="cyan"/>
        </w:rPr>
        <w:t>10 mg/kg, the C</w:t>
      </w:r>
      <w:r w:rsidRPr="00A938A8">
        <w:rPr>
          <w:highlight w:val="cyan"/>
          <w:vertAlign w:val="subscript"/>
        </w:rPr>
        <w:t>max</w:t>
      </w:r>
      <w:r w:rsidRPr="00A938A8">
        <w:rPr>
          <w:highlight w:val="cyan"/>
        </w:rPr>
        <w:t xml:space="preserve"> and AUC</w:t>
      </w:r>
      <w:r w:rsidRPr="00A938A8">
        <w:rPr>
          <w:highlight w:val="cyan"/>
          <w:vertAlign w:val="subscript"/>
        </w:rPr>
        <w:t>24</w:t>
      </w:r>
      <w:r w:rsidRPr="00A938A8">
        <w:rPr>
          <w:highlight w:val="cyan"/>
        </w:rPr>
        <w:t xml:space="preserve"> were lower than the values expected from the proportion. The duration of dosing had no effect on the level of systemic exposure.  No difference between the sexes was</w:t>
      </w:r>
      <w:r w:rsidRPr="00A938A8">
        <w:rPr>
          <w:spacing w:val="-3"/>
          <w:highlight w:val="cyan"/>
        </w:rPr>
        <w:t xml:space="preserve"> </w:t>
      </w:r>
      <w:r w:rsidRPr="00A938A8">
        <w:rPr>
          <w:highlight w:val="cyan"/>
        </w:rPr>
        <w:t>observed.</w:t>
      </w:r>
    </w:p>
    <w:p w:rsidR="00DE650A" w:rsidRDefault="00C93106">
      <w:pPr>
        <w:pStyle w:val="a3"/>
        <w:spacing w:before="116" w:line="261" w:lineRule="auto"/>
        <w:ind w:left="215" w:right="1781"/>
      </w:pPr>
      <w:r w:rsidRPr="00A938A8">
        <w:rPr>
          <w:highlight w:val="cyan"/>
        </w:rPr>
        <w:t>These data suggest that NOAEL is less than 0.1 mg/kg in both sexes. Considering that a serious toxicity (mineralization of the heart and thoracic aorta) was observed in the 1 mg/kg group and that no serious toxicity was observed in the 0.1 mg/kg group, the HNSTD was estimated to be 0.1 mg/kg.</w:t>
      </w:r>
    </w:p>
    <w:p w:rsidR="00DE650A" w:rsidRDefault="00C93106">
      <w:pPr>
        <w:pStyle w:val="3"/>
        <w:spacing w:before="122" w:line="261" w:lineRule="auto"/>
        <w:ind w:left="215" w:right="1652"/>
      </w:pPr>
      <w:r>
        <w:t>13-Week Oral Repeated-dose Toxicity Study Followed by a 13-Week Recovery Study in Dogs</w:t>
      </w:r>
    </w:p>
    <w:p w:rsidR="00DE650A" w:rsidRDefault="00C93106">
      <w:pPr>
        <w:pStyle w:val="a3"/>
        <w:spacing w:before="113"/>
        <w:ind w:left="215"/>
      </w:pPr>
      <w:r>
        <w:t>An overview of this study is presented in [End-of-Text Table 3.2.4].</w:t>
      </w:r>
    </w:p>
    <w:p w:rsidR="00DE650A" w:rsidRDefault="00A938A8">
      <w:pPr>
        <w:pStyle w:val="a3"/>
        <w:spacing w:before="144" w:line="261" w:lineRule="auto"/>
        <w:ind w:left="215" w:right="1994"/>
      </w:pPr>
      <w:r>
        <w:t>PROJECT N</w:t>
      </w:r>
      <w:r w:rsidR="00C93106">
        <w:t>, suspended in 0.5 w/v% MC, at 0, 0.03, 0.1 and 0.3 mg/kg was repeatedly administered by gavage to 4 male and 4 female beagle dogs per dose group once daily for</w:t>
      </w:r>
    </w:p>
    <w:p w:rsidR="00DE650A" w:rsidRDefault="00C93106">
      <w:pPr>
        <w:pStyle w:val="a3"/>
        <w:spacing w:line="261" w:lineRule="auto"/>
        <w:ind w:left="215" w:right="1633"/>
      </w:pPr>
      <w:r>
        <w:t>13 weeks. It was decided to terminate dosing to males in the 0.3 mg/kg group on day 72 due to difficulty in standing. After the dosing period, the 0.3 mg/kg group was observed for</w:t>
      </w:r>
    </w:p>
    <w:p w:rsidR="00DE650A" w:rsidRDefault="00DE650A">
      <w:pPr>
        <w:spacing w:line="261" w:lineRule="auto"/>
        <w:sectPr w:rsidR="00DE650A">
          <w:pgSz w:w="12240" w:h="15840"/>
          <w:pgMar w:top="1240" w:right="0" w:bottom="940" w:left="1400" w:header="581" w:footer="748" w:gutter="0"/>
          <w:cols w:space="720"/>
        </w:sectPr>
      </w:pPr>
    </w:p>
    <w:p w:rsidR="00DE650A" w:rsidRDefault="00DE650A">
      <w:pPr>
        <w:pStyle w:val="a3"/>
        <w:rPr>
          <w:sz w:val="20"/>
        </w:rPr>
      </w:pPr>
    </w:p>
    <w:p w:rsidR="00DE650A" w:rsidRDefault="00C93106">
      <w:pPr>
        <w:pStyle w:val="a3"/>
        <w:spacing w:before="230" w:line="261" w:lineRule="auto"/>
        <w:ind w:left="215" w:right="2148"/>
      </w:pPr>
      <w:r>
        <w:t>13 weeks (recovery period) in order to evaluate the reversibility of the toxicity observed during the dosing period.</w:t>
      </w:r>
    </w:p>
    <w:p w:rsidR="00DE650A" w:rsidRDefault="00C93106">
      <w:pPr>
        <w:pStyle w:val="a3"/>
        <w:spacing w:before="118" w:line="261" w:lineRule="auto"/>
        <w:ind w:left="215" w:right="1834"/>
      </w:pPr>
      <w:r>
        <w:t>At 0.03 mg/kg, atrophy with cellular infiltration in the tarsal gland and thickening of the epiphyseal cartilage in the femur were noted in both sexes. Atrophy of the corneal epithelium and enlargement of the costochondral junction and thickening of the cartilage in the rib were noted in males.</w:t>
      </w:r>
    </w:p>
    <w:p w:rsidR="00DE650A" w:rsidRDefault="00C93106">
      <w:pPr>
        <w:pStyle w:val="a3"/>
        <w:spacing w:before="117" w:line="261" w:lineRule="auto"/>
        <w:ind w:left="215" w:right="1608"/>
      </w:pPr>
      <w:r>
        <w:t>At 0.1 mg/kg, loss of nails, decreased albumin and albumin/globulin ratio, enlargement of costochondral junction in the rib, elongation of fur (eyelash, digital extremes, and/or whole body), atrophy with cellular infiltration in the tarsal gland, atrophy of the corneal epithelium, thickening of the cartilage in the sternum and rib, thickening of the epiphyseal cartilage in the femur, and atrophy/necrosis of the epithelium and inflammation in the nail bed were noted in both sexes. In males, rough fur, eye mucus, focal corneal opacity, posterior capsular lens opacity and subcapsular degeneration of the lens fiber at the posterior pole, and decreased PTH and 1,25(OH)</w:t>
      </w:r>
      <w:r>
        <w:rPr>
          <w:vertAlign w:val="subscript"/>
        </w:rPr>
        <w:t>2</w:t>
      </w:r>
      <w:r>
        <w:t>D were noted. In females, increased CS846 was noted.</w:t>
      </w:r>
    </w:p>
    <w:p w:rsidR="00DE650A" w:rsidRDefault="00C93106">
      <w:pPr>
        <w:pStyle w:val="a3"/>
        <w:spacing w:before="113" w:line="261" w:lineRule="auto"/>
        <w:ind w:left="215" w:right="1624"/>
      </w:pPr>
      <w:r>
        <w:t>At 0.3 mg/kg, 3 males showed difficulty in standing and it was decided to terminate dosing to males on day 72. In these 3 males, moderate necrosis of the synovial tissue and the articular cartilage in the femur in histopathology were revealed and considered to be the cause of difficulty in standing.  The changes noted at 0.3 mg/kg including these males were as follows: rough fur, loss of nails, abnormal gait (no attempt to stand up and/or walk, not standing on all limbs, hunched back and/or straightened hind limbs), eye mucus, decreased body weight, decreased food consumption, focal or diffuse corneal opacity, increased systolic and diastolic pressure, increased CS846, decreased PTH and 1,25(OH)</w:t>
      </w:r>
      <w:r>
        <w:rPr>
          <w:vertAlign w:val="subscript"/>
        </w:rPr>
        <w:t>2</w:t>
      </w:r>
      <w:r>
        <w:t>D, increased ALT, decreased albumin and albumin/globulin ratio, enlargement of the costochondral junction in the rib, firm tissue or white focus with firm tissue in the lungs, elongation of fur (eyelash, digital extremes, and/or whole body), increased lung weight, atrophy with cellular infiltration in the tarsal gland, atrophy of the corneal epithelium, atrophy of the epithelium in the tongue and esophagus, thickening of the cartilage in the sternum and rib, elongation of the primary spongiosa in the rib, thickening of the epiphyseal cartilage in the femur, and atrophy/necrosis of the epithelium and inflammation in the nail bed, mineralization in the bronchiole and alveolar septa, mononuclear cell infiltration, edema, and bronchiolo-alveolar hyperplasia in the lungs in both sexes; reddish soft stool or reddish mucous stool which were positive for occult blood reaction, prolongation of APTT, increased ALP, globulin, and inorganic phosphorus, decreased triglycerides, deformity of the caput with adhesion of white material, and thickening of the distal end in the femur, necrosis of the epiphyseal cartilage, hyperplasia and necrosis of the synovial tissue, thickening and necrosis of the articular cartilage in the femur, and hemorrhage in the lungs in males; corneal pannus, and posterior capsular lens opacity and subcapsular degeneration of the lens fiber at the posterior pole in</w:t>
      </w:r>
      <w:r>
        <w:rPr>
          <w:spacing w:val="-10"/>
        </w:rPr>
        <w:t xml:space="preserve"> </w:t>
      </w:r>
      <w:r>
        <w:t>females.</w:t>
      </w:r>
    </w:p>
    <w:p w:rsidR="00DE650A" w:rsidRDefault="00C93106">
      <w:pPr>
        <w:pStyle w:val="a3"/>
        <w:spacing w:before="102" w:line="261" w:lineRule="auto"/>
        <w:ind w:left="215" w:right="1681"/>
      </w:pPr>
      <w:r>
        <w:t>At the end of the 13-week recovery period, rough fur remained, including newly observed in 1 male during the recovery period, but it recovered in 1 female and other animals showed slight recovery. The posterior capsular lens opacity did not recover and was newly observed in 2 males during the recovery period. Findings which were observed during dosing period</w:t>
      </w:r>
    </w:p>
    <w:p w:rsidR="00DE650A" w:rsidRDefault="00DE650A">
      <w:pPr>
        <w:spacing w:line="261" w:lineRule="auto"/>
        <w:sectPr w:rsidR="00DE650A">
          <w:pgSz w:w="12240" w:h="15840"/>
          <w:pgMar w:top="1240" w:right="0" w:bottom="940" w:left="1400" w:header="581" w:footer="748" w:gutter="0"/>
          <w:cols w:space="720"/>
        </w:sectPr>
      </w:pPr>
    </w:p>
    <w:p w:rsidR="00DE650A" w:rsidRDefault="00DE650A">
      <w:pPr>
        <w:pStyle w:val="a3"/>
        <w:spacing w:before="7"/>
        <w:rPr>
          <w:sz w:val="3"/>
        </w:rPr>
      </w:pPr>
    </w:p>
    <w:p w:rsidR="00DE650A" w:rsidRDefault="00DE650A">
      <w:pPr>
        <w:pStyle w:val="a3"/>
        <w:ind w:left="1742"/>
        <w:rPr>
          <w:sz w:val="20"/>
        </w:rPr>
      </w:pPr>
    </w:p>
    <w:p w:rsidR="00DE650A" w:rsidRDefault="00C93106">
      <w:pPr>
        <w:pStyle w:val="a3"/>
        <w:spacing w:line="260" w:lineRule="exact"/>
        <w:ind w:left="215"/>
      </w:pPr>
      <w:r>
        <w:t>did not progress during the recovery period. The corneal opacity which was observed during</w:t>
      </w:r>
    </w:p>
    <w:p w:rsidR="00DE650A" w:rsidRDefault="00C93106">
      <w:pPr>
        <w:pStyle w:val="a3"/>
        <w:spacing w:before="24" w:line="261" w:lineRule="auto"/>
        <w:ind w:left="215" w:right="1648"/>
      </w:pPr>
      <w:r>
        <w:t>dosing period did not recover during the recovery period and degeneration/necrosis of the corneal epithelium was observed at the end of recovery period. Curvatura of the sternum was observed in 1 female without necrosis or thickening of the cartilage. Disarrangement of the cartilage in the sternum and rib were observed in males and females, and these findings were considered to be remodeling process of the thickening of the cartilage at the end of dosing period.  Decreased PTH that remained in males and females was thought to be related to these bone and cartilage changes. Recovery was shown for the other changes by the end of the recovery</w:t>
      </w:r>
      <w:r>
        <w:rPr>
          <w:spacing w:val="-5"/>
        </w:rPr>
        <w:t xml:space="preserve"> </w:t>
      </w:r>
      <w:r>
        <w:t>period.</w:t>
      </w:r>
    </w:p>
    <w:p w:rsidR="00DE650A" w:rsidRDefault="00C93106">
      <w:pPr>
        <w:pStyle w:val="a3"/>
        <w:spacing w:before="113" w:line="261" w:lineRule="auto"/>
        <w:ind w:left="215" w:right="1633"/>
      </w:pPr>
      <w:r>
        <w:t>During the dosing period, t</w:t>
      </w:r>
      <w:r>
        <w:rPr>
          <w:vertAlign w:val="subscript"/>
        </w:rPr>
        <w:t>max</w:t>
      </w:r>
      <w:r>
        <w:t xml:space="preserve"> values ranged from 0.5 to 1.6 h. Mean C</w:t>
      </w:r>
      <w:r>
        <w:rPr>
          <w:vertAlign w:val="subscript"/>
        </w:rPr>
        <w:t>max</w:t>
      </w:r>
      <w:r>
        <w:t xml:space="preserve"> and AUC</w:t>
      </w:r>
      <w:r>
        <w:rPr>
          <w:vertAlign w:val="subscript"/>
        </w:rPr>
        <w:t>24</w:t>
      </w:r>
      <w:r>
        <w:t xml:space="preserve"> values increased almost dose proportionally in both sexes on days 1, 56, and 91 of dosing. No parameters were influenced by repeated dosing. Mean C</w:t>
      </w:r>
      <w:r>
        <w:rPr>
          <w:vertAlign w:val="subscript"/>
        </w:rPr>
        <w:t>max</w:t>
      </w:r>
      <w:r>
        <w:t xml:space="preserve"> and AUC</w:t>
      </w:r>
      <w:r>
        <w:rPr>
          <w:vertAlign w:val="subscript"/>
        </w:rPr>
        <w:t>24</w:t>
      </w:r>
      <w:r>
        <w:t xml:space="preserve"> values in males at</w:t>
      </w:r>
    </w:p>
    <w:p w:rsidR="00DE650A" w:rsidRDefault="00C93106">
      <w:pPr>
        <w:pStyle w:val="a3"/>
        <w:spacing w:line="261" w:lineRule="auto"/>
        <w:ind w:left="215" w:right="1633"/>
      </w:pPr>
      <w:r>
        <w:t>0.3 mg/kg on days 28 and 72 were similar to those on days 1 and 56. There were no clear sex differences in t</w:t>
      </w:r>
      <w:r>
        <w:rPr>
          <w:vertAlign w:val="subscript"/>
        </w:rPr>
        <w:t>max</w:t>
      </w:r>
      <w:r>
        <w:t>, C</w:t>
      </w:r>
      <w:r>
        <w:rPr>
          <w:vertAlign w:val="subscript"/>
        </w:rPr>
        <w:t>max</w:t>
      </w:r>
      <w:r>
        <w:t>, or AUC</w:t>
      </w:r>
      <w:r>
        <w:rPr>
          <w:vertAlign w:val="subscript"/>
        </w:rPr>
        <w:t>24</w:t>
      </w:r>
      <w:r>
        <w:t xml:space="preserve"> at any dose.</w:t>
      </w:r>
    </w:p>
    <w:p w:rsidR="00DE650A" w:rsidRDefault="00C93106">
      <w:pPr>
        <w:pStyle w:val="a3"/>
        <w:spacing w:before="116"/>
        <w:ind w:left="215"/>
      </w:pPr>
      <w:r>
        <w:t>It was concluded that, under the conditions of this study, the NOAEL was less than</w:t>
      </w:r>
    </w:p>
    <w:p w:rsidR="00DE650A" w:rsidRDefault="00C93106">
      <w:pPr>
        <w:pStyle w:val="a3"/>
        <w:spacing w:before="24" w:line="261" w:lineRule="auto"/>
        <w:ind w:left="215" w:right="1650"/>
      </w:pPr>
      <w:r>
        <w:t>0.03 mg/kg per day for males and females, since atrophy of the tarsal gland and thickening of the femoral epiphyseal cartilage were noted in both sexes and corneal atrophy and thickening of the rib cartilage were noted in males at 0.03 mg/kg per day.  All test article-related changes were reversible, tended toward reversibility, or were not progressive during</w:t>
      </w:r>
      <w:r>
        <w:rPr>
          <w:spacing w:val="-17"/>
        </w:rPr>
        <w:t xml:space="preserve"> </w:t>
      </w:r>
      <w:r>
        <w:t>the</w:t>
      </w:r>
    </w:p>
    <w:p w:rsidR="00DE650A" w:rsidRDefault="00C93106">
      <w:pPr>
        <w:pStyle w:val="a3"/>
        <w:spacing w:line="273" w:lineRule="exact"/>
        <w:ind w:left="215"/>
      </w:pPr>
      <w:r>
        <w:t>13-week recovery period.</w:t>
      </w:r>
    </w:p>
    <w:p w:rsidR="00DE650A" w:rsidRDefault="00C93106">
      <w:pPr>
        <w:pStyle w:val="3"/>
        <w:spacing w:before="149"/>
        <w:ind w:left="215"/>
      </w:pPr>
      <w:r>
        <w:t>Toxicokinetics</w:t>
      </w:r>
    </w:p>
    <w:p w:rsidR="00DE650A" w:rsidRDefault="0044028D">
      <w:pPr>
        <w:pStyle w:val="a3"/>
        <w:spacing w:before="139" w:line="261" w:lineRule="auto"/>
        <w:ind w:left="215" w:right="1814"/>
        <w:jc w:val="both"/>
      </w:pPr>
      <w:hyperlink w:anchor="_bookmark53" w:history="1">
        <w:r w:rsidR="00C93106">
          <w:t>Table 10</w:t>
        </w:r>
      </w:hyperlink>
      <w:r w:rsidR="00C93106">
        <w:t xml:space="preserve"> summarizes the toxicokinetic parameters evaluated in the oral repeat-dose toxicity studies of </w:t>
      </w:r>
      <w:r w:rsidR="00A938A8">
        <w:t>PROJECT N</w:t>
      </w:r>
      <w:r w:rsidR="00C93106">
        <w:t xml:space="preserve"> in rats and dogs. In the 13-week oral repeat-dose toxicity study in rats, both C</w:t>
      </w:r>
      <w:r w:rsidR="00C93106">
        <w:rPr>
          <w:vertAlign w:val="subscript"/>
        </w:rPr>
        <w:t>max</w:t>
      </w:r>
      <w:r w:rsidR="00C93106">
        <w:t xml:space="preserve"> and AUC</w:t>
      </w:r>
      <w:r w:rsidR="00C93106">
        <w:rPr>
          <w:vertAlign w:val="subscript"/>
        </w:rPr>
        <w:t>24</w:t>
      </w:r>
      <w:r w:rsidR="00C93106">
        <w:t xml:space="preserve"> increased in a dose-dependent manner, as in the 4-week oral</w:t>
      </w:r>
    </w:p>
    <w:p w:rsidR="00DE650A" w:rsidRDefault="00C93106">
      <w:pPr>
        <w:pStyle w:val="a3"/>
        <w:spacing w:line="261" w:lineRule="auto"/>
        <w:ind w:left="215" w:right="1849"/>
      </w:pPr>
      <w:r>
        <w:t>repeat-dose toxicity study. The duration of dosing had no effect on these parameters. In all dose groups, the level of exposure was higher in female rats than that in male rats. The AUC</w:t>
      </w:r>
      <w:r>
        <w:rPr>
          <w:vertAlign w:val="subscript"/>
        </w:rPr>
        <w:t>24</w:t>
      </w:r>
      <w:r>
        <w:t xml:space="preserve"> in female rats was 1.5 to 2.0 times greater in the 4-week oral repeat-dose toxicity study, 1.6 to 1.8 times in the 13-week repeat-dose toxicity study.</w:t>
      </w:r>
    </w:p>
    <w:p w:rsidR="00DE650A" w:rsidRDefault="00C93106">
      <w:pPr>
        <w:pStyle w:val="a3"/>
        <w:spacing w:before="115" w:line="261" w:lineRule="auto"/>
        <w:ind w:left="215" w:right="1771"/>
      </w:pPr>
      <w:r>
        <w:t>In the 4-week oral repeat-dose toxicity study in dogs, both C</w:t>
      </w:r>
      <w:r>
        <w:rPr>
          <w:vertAlign w:val="subscript"/>
        </w:rPr>
        <w:t>max</w:t>
      </w:r>
      <w:r>
        <w:t xml:space="preserve"> and AUC</w:t>
      </w:r>
      <w:r>
        <w:rPr>
          <w:vertAlign w:val="subscript"/>
        </w:rPr>
        <w:t>24</w:t>
      </w:r>
      <w:r>
        <w:t xml:space="preserve"> increased in an almost dose-dependent manner at doses up to 1 mg/kg. However, at 10 mg/kg, the C</w:t>
      </w:r>
      <w:r>
        <w:rPr>
          <w:vertAlign w:val="subscript"/>
        </w:rPr>
        <w:t>max</w:t>
      </w:r>
      <w:r>
        <w:t xml:space="preserve"> and AUC</w:t>
      </w:r>
      <w:r>
        <w:rPr>
          <w:vertAlign w:val="subscript"/>
        </w:rPr>
        <w:t>24</w:t>
      </w:r>
      <w:r>
        <w:t xml:space="preserve"> were lower than the values expected from the proportion. In the 13-week oral repeat-dose toxicity study, both C</w:t>
      </w:r>
      <w:r>
        <w:rPr>
          <w:vertAlign w:val="subscript"/>
        </w:rPr>
        <w:t>max</w:t>
      </w:r>
      <w:r>
        <w:t xml:space="preserve"> and AUC</w:t>
      </w:r>
      <w:r>
        <w:rPr>
          <w:vertAlign w:val="subscript"/>
        </w:rPr>
        <w:t>24</w:t>
      </w:r>
      <w:r>
        <w:t xml:space="preserve"> increased in an almost dose-dependent manner. The duration of dosing had no effect on these parameters. No difference was observed between both sexes.</w:t>
      </w:r>
    </w:p>
    <w:p w:rsidR="00DE650A" w:rsidRDefault="00DE650A">
      <w:pPr>
        <w:spacing w:line="261" w:lineRule="auto"/>
        <w:sectPr w:rsidR="00DE650A">
          <w:pgSz w:w="12240" w:h="15840"/>
          <w:pgMar w:top="1240" w:right="0" w:bottom="940" w:left="1400" w:header="581" w:footer="748" w:gutter="0"/>
          <w:cols w:space="720"/>
        </w:sectPr>
      </w:pPr>
    </w:p>
    <w:p w:rsidR="00DE650A" w:rsidRDefault="00A938A8">
      <w:pPr>
        <w:tabs>
          <w:tab w:val="left" w:pos="13276"/>
        </w:tabs>
        <w:spacing w:before="78"/>
        <w:ind w:right="213"/>
        <w:jc w:val="right"/>
        <w:rPr>
          <w:sz w:val="20"/>
        </w:rPr>
      </w:pPr>
      <w:r>
        <w:rPr>
          <w:color w:val="323232"/>
          <w:sz w:val="20"/>
        </w:rPr>
        <w:lastRenderedPageBreak/>
        <w:t>PROJECT N</w:t>
      </w:r>
      <w:r w:rsidR="00C93106">
        <w:rPr>
          <w:color w:val="323232"/>
          <w:sz w:val="20"/>
        </w:rPr>
        <w:tab/>
      </w:r>
      <w:r w:rsidR="00C93106">
        <w:rPr>
          <w:color w:val="323232"/>
          <w:spacing w:val="-1"/>
          <w:sz w:val="20"/>
        </w:rPr>
        <w:t>CONFIDENTIAL</w:t>
      </w:r>
    </w:p>
    <w:p w:rsidR="00DE650A" w:rsidRDefault="00C93106">
      <w:pPr>
        <w:tabs>
          <w:tab w:val="left" w:pos="12849"/>
        </w:tabs>
        <w:ind w:right="215"/>
        <w:jc w:val="right"/>
        <w:rPr>
          <w:sz w:val="20"/>
        </w:rPr>
      </w:pPr>
      <w:r>
        <w:rPr>
          <w:color w:val="323232"/>
          <w:sz w:val="20"/>
        </w:rPr>
        <w:t>Solid</w:t>
      </w:r>
      <w:r>
        <w:rPr>
          <w:color w:val="323232"/>
          <w:spacing w:val="-2"/>
          <w:sz w:val="20"/>
        </w:rPr>
        <w:t xml:space="preserve"> </w:t>
      </w:r>
      <w:r>
        <w:rPr>
          <w:color w:val="323232"/>
          <w:sz w:val="20"/>
        </w:rPr>
        <w:t>Tumor</w:t>
      </w:r>
      <w:r>
        <w:rPr>
          <w:color w:val="323232"/>
          <w:sz w:val="20"/>
        </w:rPr>
        <w:tab/>
        <w:t>Investigator’s</w:t>
      </w:r>
      <w:r>
        <w:rPr>
          <w:color w:val="323232"/>
          <w:spacing w:val="-7"/>
          <w:sz w:val="20"/>
        </w:rPr>
        <w:t xml:space="preserve"> </w:t>
      </w:r>
      <w:r>
        <w:rPr>
          <w:color w:val="323232"/>
          <w:sz w:val="20"/>
        </w:rPr>
        <w:t>Brochure</w:t>
      </w:r>
    </w:p>
    <w:p w:rsidR="00DE650A" w:rsidRDefault="00C93106">
      <w:pPr>
        <w:spacing w:before="1"/>
        <w:ind w:right="214"/>
        <w:jc w:val="right"/>
        <w:rPr>
          <w:sz w:val="20"/>
        </w:rPr>
      </w:pPr>
      <w:r>
        <w:rPr>
          <w:color w:val="323232"/>
          <w:sz w:val="20"/>
        </w:rPr>
        <w:t>Global Edition</w:t>
      </w:r>
      <w:r>
        <w:rPr>
          <w:color w:val="323232"/>
          <w:spacing w:val="-4"/>
          <w:sz w:val="20"/>
        </w:rPr>
        <w:t xml:space="preserve"> </w:t>
      </w:r>
      <w:r>
        <w:rPr>
          <w:color w:val="323232"/>
          <w:sz w:val="20"/>
        </w:rPr>
        <w:t>2</w:t>
      </w:r>
    </w:p>
    <w:p w:rsidR="00DE650A" w:rsidRDefault="00DE650A">
      <w:pPr>
        <w:pStyle w:val="a3"/>
        <w:spacing w:before="3"/>
        <w:rPr>
          <w:sz w:val="21"/>
        </w:rPr>
      </w:pPr>
    </w:p>
    <w:p w:rsidR="00DE650A" w:rsidRDefault="00C93106">
      <w:pPr>
        <w:pStyle w:val="3"/>
        <w:tabs>
          <w:tab w:val="left" w:pos="1639"/>
        </w:tabs>
        <w:spacing w:before="90"/>
        <w:ind w:left="221"/>
      </w:pPr>
      <w:bookmarkStart w:id="16" w:name="_bookmark53"/>
      <w:bookmarkEnd w:id="16"/>
      <w:r>
        <w:t>Table</w:t>
      </w:r>
      <w:r>
        <w:rPr>
          <w:spacing w:val="-1"/>
        </w:rPr>
        <w:t xml:space="preserve"> </w:t>
      </w:r>
      <w:r>
        <w:t>10</w:t>
      </w:r>
      <w:r>
        <w:tab/>
        <w:t xml:space="preserve">Toxicokinetic Parameters of </w:t>
      </w:r>
      <w:r w:rsidR="00A938A8">
        <w:t>PROJECT N</w:t>
      </w:r>
      <w:r>
        <w:t xml:space="preserve"> after Oral Administration of </w:t>
      </w:r>
      <w:r w:rsidR="00A938A8">
        <w:t>PROJECT N</w:t>
      </w:r>
      <w:r>
        <w:t xml:space="preserve"> in Rats and</w:t>
      </w:r>
      <w:r>
        <w:rPr>
          <w:spacing w:val="-7"/>
        </w:rPr>
        <w:t xml:space="preserve"> </w:t>
      </w:r>
      <w:r>
        <w:t>Dogs</w:t>
      </w:r>
    </w:p>
    <w:p w:rsidR="00DE650A" w:rsidRDefault="00DE650A">
      <w:pPr>
        <w:pStyle w:val="a3"/>
        <w:spacing w:before="6"/>
        <w:rPr>
          <w:b/>
          <w:sz w:val="5"/>
        </w:rPr>
      </w:pPr>
    </w:p>
    <w:tbl>
      <w:tblPr>
        <w:tblStyle w:val="TableNormal"/>
        <w:tblW w:w="0" w:type="auto"/>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86"/>
        <w:gridCol w:w="950"/>
        <w:gridCol w:w="825"/>
        <w:gridCol w:w="988"/>
        <w:gridCol w:w="1398"/>
        <w:gridCol w:w="1405"/>
        <w:gridCol w:w="1398"/>
        <w:gridCol w:w="1405"/>
        <w:gridCol w:w="1393"/>
        <w:gridCol w:w="1393"/>
        <w:gridCol w:w="1393"/>
        <w:gridCol w:w="1395"/>
      </w:tblGrid>
      <w:tr w:rsidR="00DE650A">
        <w:trPr>
          <w:trHeight w:val="287"/>
        </w:trPr>
        <w:tc>
          <w:tcPr>
            <w:tcW w:w="986" w:type="dxa"/>
            <w:vMerge w:val="restart"/>
            <w:tcBorders>
              <w:bottom w:val="single" w:sz="2" w:space="0" w:color="000000"/>
              <w:right w:val="single" w:sz="2" w:space="0" w:color="000000"/>
            </w:tcBorders>
          </w:tcPr>
          <w:p w:rsidR="00DE650A" w:rsidRDefault="00DE650A">
            <w:pPr>
              <w:pStyle w:val="TableParagraph"/>
              <w:jc w:val="left"/>
              <w:rPr>
                <w:b/>
                <w:sz w:val="20"/>
              </w:rPr>
            </w:pPr>
          </w:p>
          <w:p w:rsidR="00DE650A" w:rsidRDefault="00DE650A">
            <w:pPr>
              <w:pStyle w:val="TableParagraph"/>
              <w:jc w:val="left"/>
              <w:rPr>
                <w:b/>
                <w:sz w:val="20"/>
              </w:rPr>
            </w:pPr>
          </w:p>
          <w:p w:rsidR="00DE650A" w:rsidRDefault="00C93106">
            <w:pPr>
              <w:pStyle w:val="TableParagraph"/>
              <w:spacing w:before="161"/>
              <w:ind w:left="98"/>
              <w:jc w:val="left"/>
              <w:rPr>
                <w:b/>
                <w:sz w:val="18"/>
              </w:rPr>
            </w:pPr>
            <w:r>
              <w:rPr>
                <w:b/>
                <w:sz w:val="18"/>
              </w:rPr>
              <w:t>Species</w:t>
            </w:r>
          </w:p>
        </w:tc>
        <w:tc>
          <w:tcPr>
            <w:tcW w:w="950" w:type="dxa"/>
            <w:vMerge w:val="restart"/>
            <w:tcBorders>
              <w:left w:val="single" w:sz="2" w:space="0" w:color="000000"/>
              <w:bottom w:val="single" w:sz="2" w:space="0" w:color="000000"/>
              <w:right w:val="single" w:sz="2" w:space="0" w:color="000000"/>
            </w:tcBorders>
          </w:tcPr>
          <w:p w:rsidR="00DE650A" w:rsidRDefault="00DE650A">
            <w:pPr>
              <w:pStyle w:val="TableParagraph"/>
              <w:spacing w:before="1"/>
              <w:jc w:val="left"/>
              <w:rPr>
                <w:b/>
                <w:sz w:val="18"/>
              </w:rPr>
            </w:pPr>
          </w:p>
          <w:p w:rsidR="00DE650A" w:rsidRDefault="00C93106">
            <w:pPr>
              <w:pStyle w:val="TableParagraph"/>
              <w:ind w:left="161" w:right="143" w:hanging="1"/>
              <w:rPr>
                <w:b/>
                <w:sz w:val="18"/>
              </w:rPr>
            </w:pPr>
            <w:r>
              <w:rPr>
                <w:b/>
                <w:sz w:val="18"/>
              </w:rPr>
              <w:t>Number of   Animals</w:t>
            </w:r>
          </w:p>
        </w:tc>
        <w:tc>
          <w:tcPr>
            <w:tcW w:w="825" w:type="dxa"/>
            <w:vMerge w:val="restart"/>
            <w:tcBorders>
              <w:left w:val="single" w:sz="2" w:space="0" w:color="000000"/>
              <w:bottom w:val="single" w:sz="2" w:space="0" w:color="000000"/>
              <w:right w:val="single" w:sz="2" w:space="0" w:color="000000"/>
            </w:tcBorders>
          </w:tcPr>
          <w:p w:rsidR="00DE650A" w:rsidRDefault="00DE650A">
            <w:pPr>
              <w:pStyle w:val="TableParagraph"/>
              <w:jc w:val="left"/>
              <w:rPr>
                <w:b/>
                <w:sz w:val="20"/>
              </w:rPr>
            </w:pPr>
          </w:p>
          <w:p w:rsidR="00DE650A" w:rsidRDefault="00DE650A">
            <w:pPr>
              <w:pStyle w:val="TableParagraph"/>
              <w:jc w:val="left"/>
              <w:rPr>
                <w:b/>
                <w:sz w:val="20"/>
              </w:rPr>
            </w:pPr>
          </w:p>
          <w:p w:rsidR="00DE650A" w:rsidRDefault="00C93106">
            <w:pPr>
              <w:pStyle w:val="TableParagraph"/>
              <w:spacing w:before="161"/>
              <w:ind w:left="281"/>
              <w:jc w:val="left"/>
              <w:rPr>
                <w:b/>
                <w:sz w:val="18"/>
              </w:rPr>
            </w:pPr>
            <w:r>
              <w:rPr>
                <w:b/>
                <w:sz w:val="18"/>
              </w:rPr>
              <w:t>Sex</w:t>
            </w:r>
          </w:p>
        </w:tc>
        <w:tc>
          <w:tcPr>
            <w:tcW w:w="988" w:type="dxa"/>
            <w:vMerge w:val="restart"/>
            <w:tcBorders>
              <w:left w:val="single" w:sz="2" w:space="0" w:color="000000"/>
              <w:bottom w:val="single" w:sz="2" w:space="0" w:color="000000"/>
              <w:right w:val="single" w:sz="2" w:space="0" w:color="000000"/>
            </w:tcBorders>
          </w:tcPr>
          <w:p w:rsidR="00DE650A" w:rsidRDefault="00DE650A">
            <w:pPr>
              <w:pStyle w:val="TableParagraph"/>
              <w:spacing w:before="9"/>
              <w:jc w:val="left"/>
              <w:rPr>
                <w:b/>
                <w:sz w:val="29"/>
              </w:rPr>
            </w:pPr>
          </w:p>
          <w:p w:rsidR="00DE650A" w:rsidRDefault="00C93106">
            <w:pPr>
              <w:pStyle w:val="TableParagraph"/>
              <w:spacing w:before="1" w:line="240" w:lineRule="atLeast"/>
              <w:ind w:left="200" w:right="163" w:firstLine="115"/>
              <w:jc w:val="left"/>
              <w:rPr>
                <w:b/>
                <w:sz w:val="18"/>
              </w:rPr>
            </w:pPr>
            <w:r>
              <w:rPr>
                <w:b/>
                <w:sz w:val="18"/>
              </w:rPr>
              <w:t>Dose (mg/kg)</w:t>
            </w:r>
          </w:p>
        </w:tc>
        <w:tc>
          <w:tcPr>
            <w:tcW w:w="5606" w:type="dxa"/>
            <w:gridSpan w:val="4"/>
            <w:tcBorders>
              <w:left w:val="single" w:sz="2" w:space="0" w:color="000000"/>
              <w:bottom w:val="single" w:sz="2" w:space="0" w:color="000000"/>
              <w:right w:val="single" w:sz="2" w:space="0" w:color="000000"/>
            </w:tcBorders>
          </w:tcPr>
          <w:p w:rsidR="00DE650A" w:rsidRDefault="00C93106">
            <w:pPr>
              <w:pStyle w:val="TableParagraph"/>
              <w:spacing w:before="38"/>
              <w:ind w:left="1617"/>
              <w:jc w:val="left"/>
              <w:rPr>
                <w:b/>
                <w:sz w:val="18"/>
              </w:rPr>
            </w:pPr>
            <w:r>
              <w:rPr>
                <w:b/>
                <w:sz w:val="18"/>
              </w:rPr>
              <w:t>Unchanged Drug C</w:t>
            </w:r>
            <w:r>
              <w:rPr>
                <w:b/>
                <w:sz w:val="18"/>
                <w:vertAlign w:val="subscript"/>
              </w:rPr>
              <w:t>max</w:t>
            </w:r>
            <w:r>
              <w:rPr>
                <w:b/>
                <w:sz w:val="18"/>
              </w:rPr>
              <w:t xml:space="preserve"> (ng/mL)</w:t>
            </w:r>
          </w:p>
        </w:tc>
        <w:tc>
          <w:tcPr>
            <w:tcW w:w="5574" w:type="dxa"/>
            <w:gridSpan w:val="4"/>
            <w:tcBorders>
              <w:left w:val="single" w:sz="2" w:space="0" w:color="000000"/>
              <w:bottom w:val="single" w:sz="2" w:space="0" w:color="000000"/>
            </w:tcBorders>
          </w:tcPr>
          <w:p w:rsidR="00DE650A" w:rsidRDefault="00C93106">
            <w:pPr>
              <w:pStyle w:val="TableParagraph"/>
              <w:spacing w:before="38"/>
              <w:ind w:left="1449"/>
              <w:jc w:val="left"/>
              <w:rPr>
                <w:b/>
                <w:sz w:val="18"/>
              </w:rPr>
            </w:pPr>
            <w:r>
              <w:rPr>
                <w:b/>
                <w:sz w:val="18"/>
              </w:rPr>
              <w:t>Unchanged Drug AUC</w:t>
            </w:r>
            <w:r>
              <w:rPr>
                <w:b/>
                <w:sz w:val="18"/>
                <w:vertAlign w:val="subscript"/>
              </w:rPr>
              <w:t>24</w:t>
            </w:r>
            <w:r>
              <w:rPr>
                <w:b/>
                <w:sz w:val="18"/>
              </w:rPr>
              <w:t xml:space="preserve"> (ng·h/mL)</w:t>
            </w:r>
          </w:p>
        </w:tc>
      </w:tr>
      <w:tr w:rsidR="00DE650A">
        <w:trPr>
          <w:trHeight w:val="285"/>
        </w:trPr>
        <w:tc>
          <w:tcPr>
            <w:tcW w:w="986" w:type="dxa"/>
            <w:vMerge/>
            <w:tcBorders>
              <w:top w:val="nil"/>
              <w:bottom w:val="single" w:sz="2" w:space="0" w:color="000000"/>
              <w:right w:val="single" w:sz="2" w:space="0" w:color="000000"/>
            </w:tcBorders>
          </w:tcPr>
          <w:p w:rsidR="00DE650A" w:rsidRDefault="00DE650A">
            <w:pPr>
              <w:rPr>
                <w:sz w:val="2"/>
                <w:szCs w:val="2"/>
              </w:rPr>
            </w:pPr>
          </w:p>
        </w:tc>
        <w:tc>
          <w:tcPr>
            <w:tcW w:w="950" w:type="dxa"/>
            <w:vMerge/>
            <w:tcBorders>
              <w:top w:val="nil"/>
              <w:left w:val="single" w:sz="2" w:space="0" w:color="000000"/>
              <w:bottom w:val="single" w:sz="2" w:space="0" w:color="000000"/>
              <w:right w:val="single" w:sz="2" w:space="0" w:color="000000"/>
            </w:tcBorders>
          </w:tcPr>
          <w:p w:rsidR="00DE650A" w:rsidRDefault="00DE650A">
            <w:pPr>
              <w:rPr>
                <w:sz w:val="2"/>
                <w:szCs w:val="2"/>
              </w:rPr>
            </w:pPr>
          </w:p>
        </w:tc>
        <w:tc>
          <w:tcPr>
            <w:tcW w:w="825" w:type="dxa"/>
            <w:vMerge/>
            <w:tcBorders>
              <w:top w:val="nil"/>
              <w:left w:val="single" w:sz="2" w:space="0" w:color="000000"/>
              <w:bottom w:val="single" w:sz="2" w:space="0" w:color="000000"/>
              <w:right w:val="single" w:sz="2" w:space="0" w:color="000000"/>
            </w:tcBorders>
          </w:tcPr>
          <w:p w:rsidR="00DE650A" w:rsidRDefault="00DE650A">
            <w:pPr>
              <w:rPr>
                <w:sz w:val="2"/>
                <w:szCs w:val="2"/>
              </w:rPr>
            </w:pPr>
          </w:p>
        </w:tc>
        <w:tc>
          <w:tcPr>
            <w:tcW w:w="988" w:type="dxa"/>
            <w:vMerge/>
            <w:tcBorders>
              <w:top w:val="nil"/>
              <w:left w:val="single" w:sz="2" w:space="0" w:color="000000"/>
              <w:bottom w:val="single" w:sz="2" w:space="0" w:color="000000"/>
              <w:right w:val="single" w:sz="2" w:space="0" w:color="000000"/>
            </w:tcBorders>
          </w:tcPr>
          <w:p w:rsidR="00DE650A" w:rsidRDefault="00DE650A">
            <w:pPr>
              <w:rPr>
                <w:sz w:val="2"/>
                <w:szCs w:val="2"/>
              </w:rPr>
            </w:pPr>
          </w:p>
        </w:tc>
        <w:tc>
          <w:tcPr>
            <w:tcW w:w="2803" w:type="dxa"/>
            <w:gridSpan w:val="2"/>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906"/>
              <w:jc w:val="left"/>
              <w:rPr>
                <w:b/>
                <w:sz w:val="18"/>
              </w:rPr>
            </w:pPr>
            <w:r>
              <w:rPr>
                <w:b/>
                <w:sz w:val="18"/>
              </w:rPr>
              <w:t>4-week study</w:t>
            </w:r>
          </w:p>
        </w:tc>
        <w:tc>
          <w:tcPr>
            <w:tcW w:w="2803" w:type="dxa"/>
            <w:gridSpan w:val="2"/>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866"/>
              <w:jc w:val="left"/>
              <w:rPr>
                <w:b/>
                <w:sz w:val="18"/>
              </w:rPr>
            </w:pPr>
            <w:r>
              <w:rPr>
                <w:b/>
                <w:sz w:val="18"/>
              </w:rPr>
              <w:t>13-week study</w:t>
            </w:r>
          </w:p>
        </w:tc>
        <w:tc>
          <w:tcPr>
            <w:tcW w:w="2786" w:type="dxa"/>
            <w:gridSpan w:val="2"/>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902"/>
              <w:jc w:val="left"/>
              <w:rPr>
                <w:b/>
                <w:sz w:val="18"/>
              </w:rPr>
            </w:pPr>
            <w:r>
              <w:rPr>
                <w:b/>
                <w:sz w:val="18"/>
              </w:rPr>
              <w:t>4-week study</w:t>
            </w:r>
          </w:p>
        </w:tc>
        <w:tc>
          <w:tcPr>
            <w:tcW w:w="2788" w:type="dxa"/>
            <w:gridSpan w:val="2"/>
            <w:tcBorders>
              <w:top w:val="single" w:sz="2" w:space="0" w:color="000000"/>
              <w:left w:val="single" w:sz="2" w:space="0" w:color="000000"/>
              <w:bottom w:val="single" w:sz="2" w:space="0" w:color="000000"/>
            </w:tcBorders>
          </w:tcPr>
          <w:p w:rsidR="00DE650A" w:rsidRDefault="00C93106">
            <w:pPr>
              <w:pStyle w:val="TableParagraph"/>
              <w:spacing w:before="38"/>
              <w:ind w:left="862"/>
              <w:jc w:val="left"/>
              <w:rPr>
                <w:b/>
                <w:sz w:val="18"/>
              </w:rPr>
            </w:pPr>
            <w:r>
              <w:rPr>
                <w:b/>
                <w:sz w:val="18"/>
              </w:rPr>
              <w:t>13-week study</w:t>
            </w:r>
          </w:p>
        </w:tc>
      </w:tr>
      <w:tr w:rsidR="00DE650A">
        <w:trPr>
          <w:trHeight w:val="287"/>
        </w:trPr>
        <w:tc>
          <w:tcPr>
            <w:tcW w:w="986" w:type="dxa"/>
            <w:vMerge/>
            <w:tcBorders>
              <w:top w:val="nil"/>
              <w:bottom w:val="single" w:sz="2" w:space="0" w:color="000000"/>
              <w:right w:val="single" w:sz="2" w:space="0" w:color="000000"/>
            </w:tcBorders>
          </w:tcPr>
          <w:p w:rsidR="00DE650A" w:rsidRDefault="00DE650A">
            <w:pPr>
              <w:rPr>
                <w:sz w:val="2"/>
                <w:szCs w:val="2"/>
              </w:rPr>
            </w:pPr>
          </w:p>
        </w:tc>
        <w:tc>
          <w:tcPr>
            <w:tcW w:w="950" w:type="dxa"/>
            <w:vMerge/>
            <w:tcBorders>
              <w:top w:val="nil"/>
              <w:left w:val="single" w:sz="2" w:space="0" w:color="000000"/>
              <w:bottom w:val="single" w:sz="2" w:space="0" w:color="000000"/>
              <w:right w:val="single" w:sz="2" w:space="0" w:color="000000"/>
            </w:tcBorders>
          </w:tcPr>
          <w:p w:rsidR="00DE650A" w:rsidRDefault="00DE650A">
            <w:pPr>
              <w:rPr>
                <w:sz w:val="2"/>
                <w:szCs w:val="2"/>
              </w:rPr>
            </w:pPr>
          </w:p>
        </w:tc>
        <w:tc>
          <w:tcPr>
            <w:tcW w:w="825" w:type="dxa"/>
            <w:vMerge/>
            <w:tcBorders>
              <w:top w:val="nil"/>
              <w:left w:val="single" w:sz="2" w:space="0" w:color="000000"/>
              <w:bottom w:val="single" w:sz="2" w:space="0" w:color="000000"/>
              <w:right w:val="single" w:sz="2" w:space="0" w:color="000000"/>
            </w:tcBorders>
          </w:tcPr>
          <w:p w:rsidR="00DE650A" w:rsidRDefault="00DE650A">
            <w:pPr>
              <w:rPr>
                <w:sz w:val="2"/>
                <w:szCs w:val="2"/>
              </w:rPr>
            </w:pPr>
          </w:p>
        </w:tc>
        <w:tc>
          <w:tcPr>
            <w:tcW w:w="988" w:type="dxa"/>
            <w:vMerge/>
            <w:tcBorders>
              <w:top w:val="nil"/>
              <w:left w:val="single" w:sz="2" w:space="0" w:color="000000"/>
              <w:bottom w:val="single" w:sz="2" w:space="0" w:color="000000"/>
              <w:right w:val="single" w:sz="2" w:space="0" w:color="000000"/>
            </w:tcBorders>
          </w:tcPr>
          <w:p w:rsidR="00DE650A" w:rsidRDefault="00DE650A">
            <w:pPr>
              <w:rPr>
                <w:sz w:val="2"/>
                <w:szCs w:val="2"/>
              </w:rPr>
            </w:pPr>
          </w:p>
        </w:tc>
        <w:tc>
          <w:tcPr>
            <w:tcW w:w="139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285" w:right="272"/>
              <w:rPr>
                <w:b/>
                <w:sz w:val="18"/>
              </w:rPr>
            </w:pPr>
            <w:r>
              <w:rPr>
                <w:b/>
                <w:sz w:val="18"/>
              </w:rPr>
              <w:t>First Dose</w:t>
            </w:r>
          </w:p>
        </w:tc>
        <w:tc>
          <w:tcPr>
            <w:tcW w:w="140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169" w:right="151"/>
              <w:rPr>
                <w:b/>
                <w:sz w:val="18"/>
              </w:rPr>
            </w:pPr>
            <w:r>
              <w:rPr>
                <w:b/>
                <w:sz w:val="18"/>
              </w:rPr>
              <w:t>Last Dose</w:t>
            </w:r>
          </w:p>
        </w:tc>
        <w:tc>
          <w:tcPr>
            <w:tcW w:w="139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290" w:right="267"/>
              <w:rPr>
                <w:b/>
                <w:sz w:val="18"/>
              </w:rPr>
            </w:pPr>
            <w:r>
              <w:rPr>
                <w:b/>
                <w:sz w:val="18"/>
              </w:rPr>
              <w:t>First Dose</w:t>
            </w:r>
          </w:p>
        </w:tc>
        <w:tc>
          <w:tcPr>
            <w:tcW w:w="140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177" w:right="149"/>
              <w:rPr>
                <w:b/>
                <w:sz w:val="18"/>
              </w:rPr>
            </w:pPr>
            <w:r>
              <w:rPr>
                <w:b/>
                <w:sz w:val="18"/>
              </w:rPr>
              <w:t>Last Dose</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123" w:right="95"/>
              <w:rPr>
                <w:b/>
                <w:sz w:val="18"/>
              </w:rPr>
            </w:pPr>
            <w:r>
              <w:rPr>
                <w:b/>
                <w:sz w:val="18"/>
              </w:rPr>
              <w:t>First Dose</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126" w:right="95"/>
              <w:rPr>
                <w:b/>
                <w:sz w:val="18"/>
              </w:rPr>
            </w:pPr>
            <w:r>
              <w:rPr>
                <w:b/>
                <w:sz w:val="18"/>
              </w:rPr>
              <w:t>Last Dose</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129" w:right="95"/>
              <w:rPr>
                <w:b/>
                <w:sz w:val="18"/>
              </w:rPr>
            </w:pPr>
            <w:r>
              <w:rPr>
                <w:b/>
                <w:sz w:val="18"/>
              </w:rPr>
              <w:t>First Dose</w:t>
            </w:r>
          </w:p>
        </w:tc>
        <w:tc>
          <w:tcPr>
            <w:tcW w:w="1395" w:type="dxa"/>
            <w:tcBorders>
              <w:top w:val="single" w:sz="2" w:space="0" w:color="000000"/>
              <w:left w:val="single" w:sz="2" w:space="0" w:color="000000"/>
              <w:bottom w:val="single" w:sz="2" w:space="0" w:color="000000"/>
            </w:tcBorders>
          </w:tcPr>
          <w:p w:rsidR="00DE650A" w:rsidRDefault="00C93106">
            <w:pPr>
              <w:pStyle w:val="TableParagraph"/>
              <w:spacing w:before="38"/>
              <w:ind w:left="317" w:right="273"/>
              <w:rPr>
                <w:b/>
                <w:sz w:val="18"/>
              </w:rPr>
            </w:pPr>
            <w:r>
              <w:rPr>
                <w:b/>
                <w:sz w:val="18"/>
              </w:rPr>
              <w:t>Last Dose</w:t>
            </w:r>
          </w:p>
        </w:tc>
      </w:tr>
      <w:tr w:rsidR="00DE650A">
        <w:trPr>
          <w:trHeight w:val="287"/>
        </w:trPr>
        <w:tc>
          <w:tcPr>
            <w:tcW w:w="986" w:type="dxa"/>
            <w:vMerge w:val="restart"/>
            <w:tcBorders>
              <w:top w:val="single" w:sz="2" w:space="0" w:color="000000"/>
              <w:bottom w:val="single" w:sz="2" w:space="0" w:color="000000"/>
              <w:right w:val="single" w:sz="2" w:space="0" w:color="000000"/>
            </w:tcBorders>
          </w:tcPr>
          <w:p w:rsidR="00DE650A" w:rsidRDefault="00DE650A">
            <w:pPr>
              <w:pStyle w:val="TableParagraph"/>
              <w:jc w:val="left"/>
              <w:rPr>
                <w:b/>
                <w:sz w:val="20"/>
              </w:rPr>
            </w:pPr>
          </w:p>
          <w:p w:rsidR="00DE650A" w:rsidRDefault="00DE650A">
            <w:pPr>
              <w:pStyle w:val="TableParagraph"/>
              <w:jc w:val="left"/>
              <w:rPr>
                <w:b/>
                <w:sz w:val="20"/>
              </w:rPr>
            </w:pPr>
          </w:p>
          <w:p w:rsidR="00DE650A" w:rsidRDefault="00DE650A">
            <w:pPr>
              <w:pStyle w:val="TableParagraph"/>
              <w:jc w:val="left"/>
              <w:rPr>
                <w:b/>
                <w:sz w:val="20"/>
              </w:rPr>
            </w:pPr>
          </w:p>
          <w:p w:rsidR="00DE650A" w:rsidRDefault="00DE650A">
            <w:pPr>
              <w:pStyle w:val="TableParagraph"/>
              <w:jc w:val="left"/>
              <w:rPr>
                <w:b/>
                <w:sz w:val="20"/>
              </w:rPr>
            </w:pPr>
          </w:p>
          <w:p w:rsidR="00DE650A" w:rsidRDefault="00DE650A">
            <w:pPr>
              <w:pStyle w:val="TableParagraph"/>
              <w:jc w:val="left"/>
              <w:rPr>
                <w:b/>
                <w:sz w:val="20"/>
              </w:rPr>
            </w:pPr>
          </w:p>
          <w:p w:rsidR="00DE650A" w:rsidRDefault="00DE650A">
            <w:pPr>
              <w:pStyle w:val="TableParagraph"/>
              <w:spacing w:before="3"/>
              <w:jc w:val="left"/>
              <w:rPr>
                <w:b/>
                <w:sz w:val="17"/>
              </w:rPr>
            </w:pPr>
          </w:p>
          <w:p w:rsidR="00DE650A" w:rsidRDefault="00C93106">
            <w:pPr>
              <w:pStyle w:val="TableParagraph"/>
              <w:ind w:left="98"/>
              <w:jc w:val="left"/>
              <w:rPr>
                <w:sz w:val="18"/>
              </w:rPr>
            </w:pPr>
            <w:r>
              <w:rPr>
                <w:sz w:val="18"/>
              </w:rPr>
              <w:t>Rat</w:t>
            </w:r>
          </w:p>
        </w:tc>
        <w:tc>
          <w:tcPr>
            <w:tcW w:w="950"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4"/>
              <w:rPr>
                <w:sz w:val="18"/>
              </w:rPr>
            </w:pPr>
            <w:r>
              <w:rPr>
                <w:sz w:val="18"/>
              </w:rPr>
              <w:t>3</w:t>
            </w:r>
          </w:p>
        </w:tc>
        <w:tc>
          <w:tcPr>
            <w:tcW w:w="82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31" w:right="119"/>
              <w:rPr>
                <w:sz w:val="18"/>
              </w:rPr>
            </w:pPr>
            <w:r>
              <w:rPr>
                <w:sz w:val="18"/>
              </w:rPr>
              <w:t>Male</w:t>
            </w:r>
          </w:p>
        </w:tc>
        <w:tc>
          <w:tcPr>
            <w:tcW w:w="98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322" w:right="302"/>
              <w:rPr>
                <w:sz w:val="18"/>
              </w:rPr>
            </w:pPr>
            <w:r>
              <w:rPr>
                <w:sz w:val="18"/>
              </w:rPr>
              <w:t>0.1</w:t>
            </w:r>
          </w:p>
        </w:tc>
        <w:tc>
          <w:tcPr>
            <w:tcW w:w="139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289" w:right="272"/>
              <w:rPr>
                <w:sz w:val="18"/>
              </w:rPr>
            </w:pPr>
            <w:r>
              <w:rPr>
                <w:sz w:val="18"/>
              </w:rPr>
              <w:t>NA</w:t>
            </w:r>
          </w:p>
        </w:tc>
        <w:tc>
          <w:tcPr>
            <w:tcW w:w="140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73" w:right="151"/>
              <w:rPr>
                <w:sz w:val="18"/>
              </w:rPr>
            </w:pPr>
            <w:r>
              <w:rPr>
                <w:sz w:val="18"/>
              </w:rPr>
              <w:t>NA</w:t>
            </w:r>
          </w:p>
        </w:tc>
        <w:tc>
          <w:tcPr>
            <w:tcW w:w="139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290" w:right="264"/>
              <w:rPr>
                <w:sz w:val="18"/>
              </w:rPr>
            </w:pPr>
            <w:r>
              <w:rPr>
                <w:sz w:val="18"/>
              </w:rPr>
              <w:t>29.6</w:t>
            </w:r>
          </w:p>
        </w:tc>
        <w:tc>
          <w:tcPr>
            <w:tcW w:w="140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77" w:right="146"/>
              <w:rPr>
                <w:sz w:val="18"/>
              </w:rPr>
            </w:pPr>
            <w:r>
              <w:rPr>
                <w:sz w:val="18"/>
              </w:rPr>
              <w:t>67.8</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23" w:right="95"/>
              <w:rPr>
                <w:sz w:val="18"/>
              </w:rPr>
            </w:pPr>
            <w:r>
              <w:rPr>
                <w:sz w:val="18"/>
              </w:rPr>
              <w:t>NA</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30" w:right="95"/>
              <w:rPr>
                <w:sz w:val="18"/>
              </w:rPr>
            </w:pPr>
            <w:r>
              <w:rPr>
                <w:sz w:val="18"/>
              </w:rPr>
              <w:t>NA</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31" w:right="93"/>
              <w:rPr>
                <w:sz w:val="18"/>
              </w:rPr>
            </w:pPr>
            <w:r>
              <w:rPr>
                <w:sz w:val="18"/>
              </w:rPr>
              <w:t>183</w:t>
            </w:r>
          </w:p>
        </w:tc>
        <w:tc>
          <w:tcPr>
            <w:tcW w:w="1395" w:type="dxa"/>
            <w:tcBorders>
              <w:top w:val="single" w:sz="2" w:space="0" w:color="000000"/>
              <w:left w:val="single" w:sz="2" w:space="0" w:color="000000"/>
              <w:bottom w:val="single" w:sz="2" w:space="0" w:color="000000"/>
            </w:tcBorders>
          </w:tcPr>
          <w:p w:rsidR="00DE650A" w:rsidRDefault="00C93106">
            <w:pPr>
              <w:pStyle w:val="TableParagraph"/>
              <w:spacing w:before="33"/>
              <w:ind w:left="317" w:right="268"/>
              <w:rPr>
                <w:sz w:val="18"/>
              </w:rPr>
            </w:pPr>
            <w:r>
              <w:rPr>
                <w:sz w:val="18"/>
              </w:rPr>
              <w:t>268</w:t>
            </w:r>
          </w:p>
        </w:tc>
      </w:tr>
      <w:tr w:rsidR="00DE650A">
        <w:trPr>
          <w:trHeight w:val="285"/>
        </w:trPr>
        <w:tc>
          <w:tcPr>
            <w:tcW w:w="986" w:type="dxa"/>
            <w:vMerge/>
            <w:tcBorders>
              <w:top w:val="nil"/>
              <w:bottom w:val="single" w:sz="2" w:space="0" w:color="000000"/>
              <w:right w:val="single" w:sz="2" w:space="0" w:color="000000"/>
            </w:tcBorders>
          </w:tcPr>
          <w:p w:rsidR="00DE650A" w:rsidRDefault="00DE650A">
            <w:pPr>
              <w:rPr>
                <w:sz w:val="2"/>
                <w:szCs w:val="2"/>
              </w:rPr>
            </w:pPr>
          </w:p>
        </w:tc>
        <w:tc>
          <w:tcPr>
            <w:tcW w:w="950"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4"/>
              <w:rPr>
                <w:sz w:val="18"/>
              </w:rPr>
            </w:pPr>
            <w:r>
              <w:rPr>
                <w:sz w:val="18"/>
              </w:rPr>
              <w:t>3</w:t>
            </w:r>
          </w:p>
        </w:tc>
        <w:tc>
          <w:tcPr>
            <w:tcW w:w="82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31" w:right="119"/>
              <w:rPr>
                <w:sz w:val="18"/>
              </w:rPr>
            </w:pPr>
            <w:r>
              <w:rPr>
                <w:sz w:val="18"/>
              </w:rPr>
              <w:t>Female</w:t>
            </w:r>
          </w:p>
        </w:tc>
        <w:tc>
          <w:tcPr>
            <w:tcW w:w="98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322" w:right="302"/>
              <w:rPr>
                <w:sz w:val="18"/>
              </w:rPr>
            </w:pPr>
            <w:r>
              <w:rPr>
                <w:sz w:val="18"/>
              </w:rPr>
              <w:t>0.1</w:t>
            </w:r>
          </w:p>
        </w:tc>
        <w:tc>
          <w:tcPr>
            <w:tcW w:w="139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289" w:right="272"/>
              <w:rPr>
                <w:sz w:val="18"/>
              </w:rPr>
            </w:pPr>
            <w:r>
              <w:rPr>
                <w:sz w:val="18"/>
              </w:rPr>
              <w:t>NA</w:t>
            </w:r>
          </w:p>
        </w:tc>
        <w:tc>
          <w:tcPr>
            <w:tcW w:w="140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73" w:right="151"/>
              <w:rPr>
                <w:sz w:val="18"/>
              </w:rPr>
            </w:pPr>
            <w:r>
              <w:rPr>
                <w:sz w:val="18"/>
              </w:rPr>
              <w:t>NA</w:t>
            </w:r>
          </w:p>
        </w:tc>
        <w:tc>
          <w:tcPr>
            <w:tcW w:w="139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290" w:right="264"/>
              <w:rPr>
                <w:sz w:val="18"/>
              </w:rPr>
            </w:pPr>
            <w:r>
              <w:rPr>
                <w:sz w:val="18"/>
              </w:rPr>
              <w:t>55.9</w:t>
            </w:r>
          </w:p>
        </w:tc>
        <w:tc>
          <w:tcPr>
            <w:tcW w:w="140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77" w:right="146"/>
              <w:rPr>
                <w:sz w:val="18"/>
              </w:rPr>
            </w:pPr>
            <w:r>
              <w:rPr>
                <w:sz w:val="18"/>
              </w:rPr>
              <w:t>94.6</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23" w:right="95"/>
              <w:rPr>
                <w:sz w:val="18"/>
              </w:rPr>
            </w:pPr>
            <w:r>
              <w:rPr>
                <w:sz w:val="18"/>
              </w:rPr>
              <w:t>NA</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30" w:right="95"/>
              <w:rPr>
                <w:sz w:val="18"/>
              </w:rPr>
            </w:pPr>
            <w:r>
              <w:rPr>
                <w:sz w:val="18"/>
              </w:rPr>
              <w:t>NA</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31" w:right="93"/>
              <w:rPr>
                <w:sz w:val="18"/>
              </w:rPr>
            </w:pPr>
            <w:r>
              <w:rPr>
                <w:sz w:val="18"/>
              </w:rPr>
              <w:t>352</w:t>
            </w:r>
          </w:p>
        </w:tc>
        <w:tc>
          <w:tcPr>
            <w:tcW w:w="1395" w:type="dxa"/>
            <w:tcBorders>
              <w:top w:val="single" w:sz="2" w:space="0" w:color="000000"/>
              <w:left w:val="single" w:sz="2" w:space="0" w:color="000000"/>
              <w:bottom w:val="single" w:sz="2" w:space="0" w:color="000000"/>
            </w:tcBorders>
          </w:tcPr>
          <w:p w:rsidR="00DE650A" w:rsidRDefault="00C93106">
            <w:pPr>
              <w:pStyle w:val="TableParagraph"/>
              <w:spacing w:before="33"/>
              <w:ind w:left="317" w:right="268"/>
              <w:rPr>
                <w:sz w:val="18"/>
              </w:rPr>
            </w:pPr>
            <w:r>
              <w:rPr>
                <w:sz w:val="18"/>
              </w:rPr>
              <w:t>471</w:t>
            </w:r>
          </w:p>
        </w:tc>
      </w:tr>
      <w:tr w:rsidR="00DE650A">
        <w:trPr>
          <w:trHeight w:val="287"/>
        </w:trPr>
        <w:tc>
          <w:tcPr>
            <w:tcW w:w="986" w:type="dxa"/>
            <w:vMerge/>
            <w:tcBorders>
              <w:top w:val="nil"/>
              <w:bottom w:val="single" w:sz="2" w:space="0" w:color="000000"/>
              <w:right w:val="single" w:sz="2" w:space="0" w:color="000000"/>
            </w:tcBorders>
          </w:tcPr>
          <w:p w:rsidR="00DE650A" w:rsidRDefault="00DE650A">
            <w:pPr>
              <w:rPr>
                <w:sz w:val="2"/>
                <w:szCs w:val="2"/>
              </w:rPr>
            </w:pPr>
          </w:p>
        </w:tc>
        <w:tc>
          <w:tcPr>
            <w:tcW w:w="950"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4"/>
              <w:rPr>
                <w:sz w:val="18"/>
              </w:rPr>
            </w:pPr>
            <w:r>
              <w:rPr>
                <w:sz w:val="18"/>
              </w:rPr>
              <w:t>3</w:t>
            </w:r>
          </w:p>
        </w:tc>
        <w:tc>
          <w:tcPr>
            <w:tcW w:w="82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31" w:right="119"/>
              <w:rPr>
                <w:sz w:val="18"/>
              </w:rPr>
            </w:pPr>
            <w:r>
              <w:rPr>
                <w:sz w:val="18"/>
              </w:rPr>
              <w:t>Male</w:t>
            </w:r>
          </w:p>
        </w:tc>
        <w:tc>
          <w:tcPr>
            <w:tcW w:w="98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322" w:right="302"/>
              <w:rPr>
                <w:sz w:val="18"/>
              </w:rPr>
            </w:pPr>
            <w:r>
              <w:rPr>
                <w:sz w:val="18"/>
              </w:rPr>
              <w:t>0.3</w:t>
            </w:r>
          </w:p>
        </w:tc>
        <w:tc>
          <w:tcPr>
            <w:tcW w:w="139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288" w:right="272"/>
              <w:rPr>
                <w:sz w:val="18"/>
              </w:rPr>
            </w:pPr>
            <w:r>
              <w:rPr>
                <w:sz w:val="18"/>
              </w:rPr>
              <w:t>98.7</w:t>
            </w:r>
          </w:p>
        </w:tc>
        <w:tc>
          <w:tcPr>
            <w:tcW w:w="140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72" w:right="151"/>
              <w:rPr>
                <w:sz w:val="18"/>
              </w:rPr>
            </w:pPr>
            <w:r>
              <w:rPr>
                <w:sz w:val="18"/>
              </w:rPr>
              <w:t>149.8</w:t>
            </w:r>
          </w:p>
        </w:tc>
        <w:tc>
          <w:tcPr>
            <w:tcW w:w="139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290" w:right="263"/>
              <w:rPr>
                <w:sz w:val="18"/>
              </w:rPr>
            </w:pPr>
            <w:r>
              <w:rPr>
                <w:sz w:val="18"/>
              </w:rPr>
              <w:t>111</w:t>
            </w:r>
          </w:p>
        </w:tc>
        <w:tc>
          <w:tcPr>
            <w:tcW w:w="140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77" w:right="145"/>
              <w:rPr>
                <w:sz w:val="18"/>
              </w:rPr>
            </w:pPr>
            <w:r>
              <w:rPr>
                <w:sz w:val="18"/>
              </w:rPr>
              <w:t>210</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27" w:right="95"/>
              <w:rPr>
                <w:sz w:val="18"/>
              </w:rPr>
            </w:pPr>
            <w:r>
              <w:rPr>
                <w:sz w:val="18"/>
              </w:rPr>
              <w:t>454.0</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30" w:right="95"/>
              <w:rPr>
                <w:sz w:val="18"/>
              </w:rPr>
            </w:pPr>
            <w:r>
              <w:rPr>
                <w:sz w:val="18"/>
              </w:rPr>
              <w:t>634.3</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31" w:right="93"/>
              <w:rPr>
                <w:sz w:val="18"/>
              </w:rPr>
            </w:pPr>
            <w:r>
              <w:rPr>
                <w:sz w:val="18"/>
              </w:rPr>
              <w:t>558</w:t>
            </w:r>
          </w:p>
        </w:tc>
        <w:tc>
          <w:tcPr>
            <w:tcW w:w="1395" w:type="dxa"/>
            <w:tcBorders>
              <w:top w:val="single" w:sz="2" w:space="0" w:color="000000"/>
              <w:left w:val="single" w:sz="2" w:space="0" w:color="000000"/>
              <w:bottom w:val="single" w:sz="2" w:space="0" w:color="000000"/>
            </w:tcBorders>
          </w:tcPr>
          <w:p w:rsidR="00DE650A" w:rsidRDefault="00C93106">
            <w:pPr>
              <w:pStyle w:val="TableParagraph"/>
              <w:spacing w:before="33"/>
              <w:ind w:left="317" w:right="271"/>
              <w:rPr>
                <w:sz w:val="18"/>
              </w:rPr>
            </w:pPr>
            <w:r>
              <w:rPr>
                <w:sz w:val="18"/>
              </w:rPr>
              <w:t>1030</w:t>
            </w:r>
          </w:p>
        </w:tc>
      </w:tr>
      <w:tr w:rsidR="00DE650A">
        <w:trPr>
          <w:trHeight w:val="287"/>
        </w:trPr>
        <w:tc>
          <w:tcPr>
            <w:tcW w:w="986" w:type="dxa"/>
            <w:vMerge/>
            <w:tcBorders>
              <w:top w:val="nil"/>
              <w:bottom w:val="single" w:sz="2" w:space="0" w:color="000000"/>
              <w:right w:val="single" w:sz="2" w:space="0" w:color="000000"/>
            </w:tcBorders>
          </w:tcPr>
          <w:p w:rsidR="00DE650A" w:rsidRDefault="00DE650A">
            <w:pPr>
              <w:rPr>
                <w:sz w:val="2"/>
                <w:szCs w:val="2"/>
              </w:rPr>
            </w:pPr>
          </w:p>
        </w:tc>
        <w:tc>
          <w:tcPr>
            <w:tcW w:w="950"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4"/>
              <w:rPr>
                <w:sz w:val="18"/>
              </w:rPr>
            </w:pPr>
            <w:r>
              <w:rPr>
                <w:sz w:val="18"/>
              </w:rPr>
              <w:t>3</w:t>
            </w:r>
          </w:p>
        </w:tc>
        <w:tc>
          <w:tcPr>
            <w:tcW w:w="82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31" w:right="119"/>
              <w:rPr>
                <w:sz w:val="18"/>
              </w:rPr>
            </w:pPr>
            <w:r>
              <w:rPr>
                <w:sz w:val="18"/>
              </w:rPr>
              <w:t>Female</w:t>
            </w:r>
          </w:p>
        </w:tc>
        <w:tc>
          <w:tcPr>
            <w:tcW w:w="98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322" w:right="302"/>
              <w:rPr>
                <w:sz w:val="18"/>
              </w:rPr>
            </w:pPr>
            <w:r>
              <w:rPr>
                <w:sz w:val="18"/>
              </w:rPr>
              <w:t>0.3</w:t>
            </w:r>
          </w:p>
        </w:tc>
        <w:tc>
          <w:tcPr>
            <w:tcW w:w="139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288" w:right="272"/>
              <w:rPr>
                <w:sz w:val="18"/>
              </w:rPr>
            </w:pPr>
            <w:r>
              <w:rPr>
                <w:sz w:val="18"/>
              </w:rPr>
              <w:t>166.1</w:t>
            </w:r>
          </w:p>
        </w:tc>
        <w:tc>
          <w:tcPr>
            <w:tcW w:w="140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72" w:right="151"/>
              <w:rPr>
                <w:sz w:val="18"/>
              </w:rPr>
            </w:pPr>
            <w:r>
              <w:rPr>
                <w:sz w:val="18"/>
              </w:rPr>
              <w:t>230.0</w:t>
            </w:r>
          </w:p>
        </w:tc>
        <w:tc>
          <w:tcPr>
            <w:tcW w:w="139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290" w:right="263"/>
              <w:rPr>
                <w:sz w:val="18"/>
              </w:rPr>
            </w:pPr>
            <w:r>
              <w:rPr>
                <w:sz w:val="18"/>
              </w:rPr>
              <w:t>153</w:t>
            </w:r>
          </w:p>
        </w:tc>
        <w:tc>
          <w:tcPr>
            <w:tcW w:w="140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77" w:right="145"/>
              <w:rPr>
                <w:sz w:val="18"/>
              </w:rPr>
            </w:pPr>
            <w:r>
              <w:rPr>
                <w:sz w:val="18"/>
              </w:rPr>
              <w:t>295</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27" w:right="95"/>
              <w:rPr>
                <w:sz w:val="18"/>
              </w:rPr>
            </w:pPr>
            <w:r>
              <w:rPr>
                <w:sz w:val="18"/>
              </w:rPr>
              <w:t>897.1</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31" w:right="94"/>
              <w:rPr>
                <w:sz w:val="18"/>
              </w:rPr>
            </w:pPr>
            <w:r>
              <w:rPr>
                <w:sz w:val="18"/>
              </w:rPr>
              <w:t>1133.3</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31" w:right="93"/>
              <w:rPr>
                <w:sz w:val="18"/>
              </w:rPr>
            </w:pPr>
            <w:r>
              <w:rPr>
                <w:sz w:val="18"/>
              </w:rPr>
              <w:t>979</w:t>
            </w:r>
          </w:p>
        </w:tc>
        <w:tc>
          <w:tcPr>
            <w:tcW w:w="1395" w:type="dxa"/>
            <w:tcBorders>
              <w:top w:val="single" w:sz="2" w:space="0" w:color="000000"/>
              <w:left w:val="single" w:sz="2" w:space="0" w:color="000000"/>
              <w:bottom w:val="single" w:sz="2" w:space="0" w:color="000000"/>
            </w:tcBorders>
          </w:tcPr>
          <w:p w:rsidR="00DE650A" w:rsidRDefault="00C93106">
            <w:pPr>
              <w:pStyle w:val="TableParagraph"/>
              <w:spacing w:before="33"/>
              <w:ind w:left="317" w:right="271"/>
              <w:rPr>
                <w:sz w:val="18"/>
              </w:rPr>
            </w:pPr>
            <w:r>
              <w:rPr>
                <w:sz w:val="18"/>
              </w:rPr>
              <w:t>1730</w:t>
            </w:r>
          </w:p>
        </w:tc>
      </w:tr>
      <w:tr w:rsidR="00DE650A">
        <w:trPr>
          <w:trHeight w:val="285"/>
        </w:trPr>
        <w:tc>
          <w:tcPr>
            <w:tcW w:w="986" w:type="dxa"/>
            <w:vMerge/>
            <w:tcBorders>
              <w:top w:val="nil"/>
              <w:bottom w:val="single" w:sz="2" w:space="0" w:color="000000"/>
              <w:right w:val="single" w:sz="2" w:space="0" w:color="000000"/>
            </w:tcBorders>
          </w:tcPr>
          <w:p w:rsidR="00DE650A" w:rsidRDefault="00DE650A">
            <w:pPr>
              <w:rPr>
                <w:sz w:val="2"/>
                <w:szCs w:val="2"/>
              </w:rPr>
            </w:pPr>
          </w:p>
        </w:tc>
        <w:tc>
          <w:tcPr>
            <w:tcW w:w="950"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4"/>
              <w:rPr>
                <w:sz w:val="18"/>
              </w:rPr>
            </w:pPr>
            <w:r>
              <w:rPr>
                <w:sz w:val="18"/>
              </w:rPr>
              <w:t>3</w:t>
            </w:r>
          </w:p>
        </w:tc>
        <w:tc>
          <w:tcPr>
            <w:tcW w:w="82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31" w:right="119"/>
              <w:rPr>
                <w:sz w:val="18"/>
              </w:rPr>
            </w:pPr>
            <w:r>
              <w:rPr>
                <w:sz w:val="18"/>
              </w:rPr>
              <w:t>Male</w:t>
            </w:r>
          </w:p>
        </w:tc>
        <w:tc>
          <w:tcPr>
            <w:tcW w:w="98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322" w:right="302"/>
              <w:rPr>
                <w:sz w:val="18"/>
              </w:rPr>
            </w:pPr>
            <w:r>
              <w:rPr>
                <w:sz w:val="18"/>
              </w:rPr>
              <w:t>0.6</w:t>
            </w:r>
          </w:p>
        </w:tc>
        <w:tc>
          <w:tcPr>
            <w:tcW w:w="139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289" w:right="272"/>
              <w:rPr>
                <w:sz w:val="18"/>
              </w:rPr>
            </w:pPr>
            <w:r>
              <w:rPr>
                <w:sz w:val="18"/>
              </w:rPr>
              <w:t>NA</w:t>
            </w:r>
          </w:p>
        </w:tc>
        <w:tc>
          <w:tcPr>
            <w:tcW w:w="140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73" w:right="151"/>
              <w:rPr>
                <w:sz w:val="18"/>
              </w:rPr>
            </w:pPr>
            <w:r>
              <w:rPr>
                <w:sz w:val="18"/>
              </w:rPr>
              <w:t>NA</w:t>
            </w:r>
          </w:p>
        </w:tc>
        <w:tc>
          <w:tcPr>
            <w:tcW w:w="139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290" w:right="263"/>
              <w:rPr>
                <w:sz w:val="18"/>
              </w:rPr>
            </w:pPr>
            <w:r>
              <w:rPr>
                <w:sz w:val="18"/>
              </w:rPr>
              <w:t>202</w:t>
            </w:r>
          </w:p>
        </w:tc>
        <w:tc>
          <w:tcPr>
            <w:tcW w:w="140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77" w:right="145"/>
              <w:rPr>
                <w:sz w:val="18"/>
              </w:rPr>
            </w:pPr>
            <w:r>
              <w:rPr>
                <w:sz w:val="18"/>
              </w:rPr>
              <w:t>278</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23" w:right="95"/>
              <w:rPr>
                <w:sz w:val="18"/>
              </w:rPr>
            </w:pPr>
            <w:r>
              <w:rPr>
                <w:sz w:val="18"/>
              </w:rPr>
              <w:t>NA</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30" w:right="95"/>
              <w:rPr>
                <w:sz w:val="18"/>
              </w:rPr>
            </w:pPr>
            <w:r>
              <w:rPr>
                <w:sz w:val="18"/>
              </w:rPr>
              <w:t>NA</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30" w:right="95"/>
              <w:rPr>
                <w:sz w:val="18"/>
              </w:rPr>
            </w:pPr>
            <w:r>
              <w:rPr>
                <w:sz w:val="18"/>
              </w:rPr>
              <w:t>1210</w:t>
            </w:r>
          </w:p>
        </w:tc>
        <w:tc>
          <w:tcPr>
            <w:tcW w:w="1395" w:type="dxa"/>
            <w:tcBorders>
              <w:top w:val="single" w:sz="2" w:space="0" w:color="000000"/>
              <w:left w:val="single" w:sz="2" w:space="0" w:color="000000"/>
              <w:bottom w:val="single" w:sz="2" w:space="0" w:color="000000"/>
            </w:tcBorders>
          </w:tcPr>
          <w:p w:rsidR="00DE650A" w:rsidRDefault="00C93106">
            <w:pPr>
              <w:pStyle w:val="TableParagraph"/>
              <w:spacing w:before="33"/>
              <w:ind w:left="317" w:right="271"/>
              <w:rPr>
                <w:sz w:val="18"/>
              </w:rPr>
            </w:pPr>
            <w:r>
              <w:rPr>
                <w:sz w:val="18"/>
              </w:rPr>
              <w:t>1490</w:t>
            </w:r>
          </w:p>
        </w:tc>
      </w:tr>
      <w:tr w:rsidR="00DE650A">
        <w:trPr>
          <w:trHeight w:val="287"/>
        </w:trPr>
        <w:tc>
          <w:tcPr>
            <w:tcW w:w="986" w:type="dxa"/>
            <w:vMerge/>
            <w:tcBorders>
              <w:top w:val="nil"/>
              <w:bottom w:val="single" w:sz="2" w:space="0" w:color="000000"/>
              <w:right w:val="single" w:sz="2" w:space="0" w:color="000000"/>
            </w:tcBorders>
          </w:tcPr>
          <w:p w:rsidR="00DE650A" w:rsidRDefault="00DE650A">
            <w:pPr>
              <w:rPr>
                <w:sz w:val="2"/>
                <w:szCs w:val="2"/>
              </w:rPr>
            </w:pPr>
          </w:p>
        </w:tc>
        <w:tc>
          <w:tcPr>
            <w:tcW w:w="950"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4"/>
              <w:rPr>
                <w:sz w:val="18"/>
              </w:rPr>
            </w:pPr>
            <w:r>
              <w:rPr>
                <w:sz w:val="18"/>
              </w:rPr>
              <w:t>3</w:t>
            </w:r>
          </w:p>
        </w:tc>
        <w:tc>
          <w:tcPr>
            <w:tcW w:w="82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28" w:right="119"/>
              <w:rPr>
                <w:sz w:val="18"/>
              </w:rPr>
            </w:pPr>
            <w:r>
              <w:rPr>
                <w:sz w:val="18"/>
              </w:rPr>
              <w:t>female</w:t>
            </w:r>
          </w:p>
        </w:tc>
        <w:tc>
          <w:tcPr>
            <w:tcW w:w="98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322" w:right="302"/>
              <w:rPr>
                <w:sz w:val="18"/>
              </w:rPr>
            </w:pPr>
            <w:r>
              <w:rPr>
                <w:sz w:val="18"/>
              </w:rPr>
              <w:t>0.6</w:t>
            </w:r>
          </w:p>
        </w:tc>
        <w:tc>
          <w:tcPr>
            <w:tcW w:w="139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289" w:right="272"/>
              <w:rPr>
                <w:sz w:val="18"/>
              </w:rPr>
            </w:pPr>
            <w:r>
              <w:rPr>
                <w:sz w:val="18"/>
              </w:rPr>
              <w:t>NA</w:t>
            </w:r>
          </w:p>
        </w:tc>
        <w:tc>
          <w:tcPr>
            <w:tcW w:w="140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73" w:right="151"/>
              <w:rPr>
                <w:sz w:val="18"/>
              </w:rPr>
            </w:pPr>
            <w:r>
              <w:rPr>
                <w:sz w:val="18"/>
              </w:rPr>
              <w:t>NA</w:t>
            </w:r>
          </w:p>
        </w:tc>
        <w:tc>
          <w:tcPr>
            <w:tcW w:w="139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290" w:right="263"/>
              <w:rPr>
                <w:sz w:val="18"/>
              </w:rPr>
            </w:pPr>
            <w:r>
              <w:rPr>
                <w:sz w:val="18"/>
              </w:rPr>
              <w:t>305</w:t>
            </w:r>
          </w:p>
        </w:tc>
        <w:tc>
          <w:tcPr>
            <w:tcW w:w="140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77" w:right="148"/>
              <w:rPr>
                <w:sz w:val="18"/>
              </w:rPr>
            </w:pPr>
            <w:r>
              <w:rPr>
                <w:sz w:val="18"/>
              </w:rPr>
              <w:t>223‡</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23" w:right="95"/>
              <w:rPr>
                <w:sz w:val="18"/>
              </w:rPr>
            </w:pPr>
            <w:r>
              <w:rPr>
                <w:sz w:val="18"/>
              </w:rPr>
              <w:t>NA</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30" w:right="95"/>
              <w:rPr>
                <w:sz w:val="18"/>
              </w:rPr>
            </w:pPr>
            <w:r>
              <w:rPr>
                <w:sz w:val="18"/>
              </w:rPr>
              <w:t>NA</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30" w:right="95"/>
              <w:rPr>
                <w:sz w:val="18"/>
              </w:rPr>
            </w:pPr>
            <w:r>
              <w:rPr>
                <w:sz w:val="18"/>
              </w:rPr>
              <w:t>2120</w:t>
            </w:r>
          </w:p>
        </w:tc>
        <w:tc>
          <w:tcPr>
            <w:tcW w:w="1395" w:type="dxa"/>
            <w:tcBorders>
              <w:top w:val="single" w:sz="2" w:space="0" w:color="000000"/>
              <w:left w:val="single" w:sz="2" w:space="0" w:color="000000"/>
              <w:bottom w:val="single" w:sz="2" w:space="0" w:color="000000"/>
            </w:tcBorders>
          </w:tcPr>
          <w:p w:rsidR="00DE650A" w:rsidRDefault="00C93106">
            <w:pPr>
              <w:pStyle w:val="TableParagraph"/>
              <w:spacing w:before="33"/>
              <w:ind w:left="317" w:right="272"/>
              <w:rPr>
                <w:sz w:val="18"/>
              </w:rPr>
            </w:pPr>
            <w:r>
              <w:rPr>
                <w:sz w:val="18"/>
              </w:rPr>
              <w:t>2420 ‡</w:t>
            </w:r>
          </w:p>
        </w:tc>
      </w:tr>
      <w:tr w:rsidR="00DE650A">
        <w:trPr>
          <w:trHeight w:val="287"/>
        </w:trPr>
        <w:tc>
          <w:tcPr>
            <w:tcW w:w="986" w:type="dxa"/>
            <w:vMerge/>
            <w:tcBorders>
              <w:top w:val="nil"/>
              <w:bottom w:val="single" w:sz="2" w:space="0" w:color="000000"/>
              <w:right w:val="single" w:sz="2" w:space="0" w:color="000000"/>
            </w:tcBorders>
          </w:tcPr>
          <w:p w:rsidR="00DE650A" w:rsidRDefault="00DE650A">
            <w:pPr>
              <w:rPr>
                <w:sz w:val="2"/>
                <w:szCs w:val="2"/>
              </w:rPr>
            </w:pPr>
          </w:p>
        </w:tc>
        <w:tc>
          <w:tcPr>
            <w:tcW w:w="950"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4"/>
              <w:rPr>
                <w:sz w:val="18"/>
              </w:rPr>
            </w:pPr>
            <w:r>
              <w:rPr>
                <w:sz w:val="18"/>
              </w:rPr>
              <w:t>3</w:t>
            </w:r>
          </w:p>
        </w:tc>
        <w:tc>
          <w:tcPr>
            <w:tcW w:w="82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31" w:right="119"/>
              <w:rPr>
                <w:sz w:val="18"/>
              </w:rPr>
            </w:pPr>
            <w:r>
              <w:rPr>
                <w:sz w:val="18"/>
              </w:rPr>
              <w:t>Male</w:t>
            </w:r>
          </w:p>
        </w:tc>
        <w:tc>
          <w:tcPr>
            <w:tcW w:w="98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6"/>
              <w:rPr>
                <w:sz w:val="18"/>
              </w:rPr>
            </w:pPr>
            <w:r>
              <w:rPr>
                <w:sz w:val="18"/>
              </w:rPr>
              <w:t>1</w:t>
            </w:r>
          </w:p>
        </w:tc>
        <w:tc>
          <w:tcPr>
            <w:tcW w:w="139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288" w:right="272"/>
              <w:rPr>
                <w:sz w:val="18"/>
              </w:rPr>
            </w:pPr>
            <w:r>
              <w:rPr>
                <w:sz w:val="18"/>
              </w:rPr>
              <w:t>347.7</w:t>
            </w:r>
          </w:p>
        </w:tc>
        <w:tc>
          <w:tcPr>
            <w:tcW w:w="140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72" w:right="151"/>
              <w:rPr>
                <w:sz w:val="18"/>
              </w:rPr>
            </w:pPr>
            <w:r>
              <w:rPr>
                <w:sz w:val="18"/>
              </w:rPr>
              <w:t>451.6</w:t>
            </w:r>
          </w:p>
        </w:tc>
        <w:tc>
          <w:tcPr>
            <w:tcW w:w="139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290" w:right="263"/>
              <w:rPr>
                <w:sz w:val="18"/>
              </w:rPr>
            </w:pPr>
            <w:r>
              <w:rPr>
                <w:sz w:val="18"/>
              </w:rPr>
              <w:t>NA</w:t>
            </w:r>
          </w:p>
        </w:tc>
        <w:tc>
          <w:tcPr>
            <w:tcW w:w="140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77" w:right="150"/>
              <w:rPr>
                <w:sz w:val="18"/>
              </w:rPr>
            </w:pPr>
            <w:r>
              <w:rPr>
                <w:sz w:val="18"/>
              </w:rPr>
              <w:t>NA</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24" w:right="95"/>
              <w:rPr>
                <w:sz w:val="18"/>
              </w:rPr>
            </w:pPr>
            <w:r>
              <w:rPr>
                <w:sz w:val="18"/>
              </w:rPr>
              <w:t>1592.6</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31" w:right="94"/>
              <w:rPr>
                <w:sz w:val="18"/>
              </w:rPr>
            </w:pPr>
            <w:r>
              <w:rPr>
                <w:sz w:val="18"/>
              </w:rPr>
              <w:t>2075.0</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28" w:right="95"/>
              <w:rPr>
                <w:sz w:val="18"/>
              </w:rPr>
            </w:pPr>
            <w:r>
              <w:rPr>
                <w:sz w:val="18"/>
              </w:rPr>
              <w:t>NA</w:t>
            </w:r>
          </w:p>
        </w:tc>
        <w:tc>
          <w:tcPr>
            <w:tcW w:w="1395" w:type="dxa"/>
            <w:tcBorders>
              <w:top w:val="single" w:sz="2" w:space="0" w:color="000000"/>
              <w:left w:val="single" w:sz="2" w:space="0" w:color="000000"/>
              <w:bottom w:val="single" w:sz="2" w:space="0" w:color="000000"/>
            </w:tcBorders>
          </w:tcPr>
          <w:p w:rsidR="00DE650A" w:rsidRDefault="00C93106">
            <w:pPr>
              <w:pStyle w:val="TableParagraph"/>
              <w:spacing w:before="33"/>
              <w:ind w:left="317" w:right="273"/>
              <w:rPr>
                <w:sz w:val="18"/>
              </w:rPr>
            </w:pPr>
            <w:r>
              <w:rPr>
                <w:sz w:val="18"/>
              </w:rPr>
              <w:t>NA</w:t>
            </w:r>
          </w:p>
        </w:tc>
      </w:tr>
      <w:tr w:rsidR="00DE650A">
        <w:trPr>
          <w:trHeight w:val="285"/>
        </w:trPr>
        <w:tc>
          <w:tcPr>
            <w:tcW w:w="986" w:type="dxa"/>
            <w:vMerge/>
            <w:tcBorders>
              <w:top w:val="nil"/>
              <w:bottom w:val="single" w:sz="2" w:space="0" w:color="000000"/>
              <w:right w:val="single" w:sz="2" w:space="0" w:color="000000"/>
            </w:tcBorders>
          </w:tcPr>
          <w:p w:rsidR="00DE650A" w:rsidRDefault="00DE650A">
            <w:pPr>
              <w:rPr>
                <w:sz w:val="2"/>
                <w:szCs w:val="2"/>
              </w:rPr>
            </w:pPr>
          </w:p>
        </w:tc>
        <w:tc>
          <w:tcPr>
            <w:tcW w:w="950"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4"/>
              <w:rPr>
                <w:sz w:val="18"/>
              </w:rPr>
            </w:pPr>
            <w:r>
              <w:rPr>
                <w:sz w:val="18"/>
              </w:rPr>
              <w:t>3</w:t>
            </w:r>
          </w:p>
        </w:tc>
        <w:tc>
          <w:tcPr>
            <w:tcW w:w="82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31" w:right="119"/>
              <w:rPr>
                <w:sz w:val="18"/>
              </w:rPr>
            </w:pPr>
            <w:r>
              <w:rPr>
                <w:sz w:val="18"/>
              </w:rPr>
              <w:t>Female</w:t>
            </w:r>
          </w:p>
        </w:tc>
        <w:tc>
          <w:tcPr>
            <w:tcW w:w="98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6"/>
              <w:rPr>
                <w:sz w:val="18"/>
              </w:rPr>
            </w:pPr>
            <w:r>
              <w:rPr>
                <w:sz w:val="18"/>
              </w:rPr>
              <w:t>1</w:t>
            </w:r>
          </w:p>
        </w:tc>
        <w:tc>
          <w:tcPr>
            <w:tcW w:w="139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288" w:right="272"/>
              <w:rPr>
                <w:sz w:val="18"/>
              </w:rPr>
            </w:pPr>
            <w:r>
              <w:rPr>
                <w:sz w:val="18"/>
              </w:rPr>
              <w:t>575.3</w:t>
            </w:r>
          </w:p>
        </w:tc>
        <w:tc>
          <w:tcPr>
            <w:tcW w:w="140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72" w:right="151"/>
              <w:rPr>
                <w:sz w:val="18"/>
              </w:rPr>
            </w:pPr>
            <w:r>
              <w:rPr>
                <w:sz w:val="18"/>
              </w:rPr>
              <w:t>508.1</w:t>
            </w:r>
          </w:p>
        </w:tc>
        <w:tc>
          <w:tcPr>
            <w:tcW w:w="139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290" w:right="263"/>
              <w:rPr>
                <w:sz w:val="18"/>
              </w:rPr>
            </w:pPr>
            <w:r>
              <w:rPr>
                <w:sz w:val="18"/>
              </w:rPr>
              <w:t>NA</w:t>
            </w:r>
          </w:p>
        </w:tc>
        <w:tc>
          <w:tcPr>
            <w:tcW w:w="140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77" w:right="150"/>
              <w:rPr>
                <w:sz w:val="18"/>
              </w:rPr>
            </w:pPr>
            <w:r>
              <w:rPr>
                <w:sz w:val="18"/>
              </w:rPr>
              <w:t>NA</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24" w:right="95"/>
              <w:rPr>
                <w:sz w:val="18"/>
              </w:rPr>
            </w:pPr>
            <w:r>
              <w:rPr>
                <w:sz w:val="18"/>
              </w:rPr>
              <w:t>3261.4</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31" w:right="94"/>
              <w:rPr>
                <w:sz w:val="18"/>
              </w:rPr>
            </w:pPr>
            <w:r>
              <w:rPr>
                <w:sz w:val="18"/>
              </w:rPr>
              <w:t>3330.9</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28" w:right="95"/>
              <w:rPr>
                <w:sz w:val="18"/>
              </w:rPr>
            </w:pPr>
            <w:r>
              <w:rPr>
                <w:sz w:val="18"/>
              </w:rPr>
              <w:t>NA</w:t>
            </w:r>
          </w:p>
        </w:tc>
        <w:tc>
          <w:tcPr>
            <w:tcW w:w="1395" w:type="dxa"/>
            <w:tcBorders>
              <w:top w:val="single" w:sz="2" w:space="0" w:color="000000"/>
              <w:left w:val="single" w:sz="2" w:space="0" w:color="000000"/>
              <w:bottom w:val="single" w:sz="2" w:space="0" w:color="000000"/>
            </w:tcBorders>
          </w:tcPr>
          <w:p w:rsidR="00DE650A" w:rsidRDefault="00C93106">
            <w:pPr>
              <w:pStyle w:val="TableParagraph"/>
              <w:spacing w:before="33"/>
              <w:ind w:left="317" w:right="273"/>
              <w:rPr>
                <w:sz w:val="18"/>
              </w:rPr>
            </w:pPr>
            <w:r>
              <w:rPr>
                <w:sz w:val="18"/>
              </w:rPr>
              <w:t>NA</w:t>
            </w:r>
          </w:p>
        </w:tc>
      </w:tr>
      <w:tr w:rsidR="00DE650A">
        <w:trPr>
          <w:trHeight w:val="287"/>
        </w:trPr>
        <w:tc>
          <w:tcPr>
            <w:tcW w:w="986" w:type="dxa"/>
            <w:vMerge/>
            <w:tcBorders>
              <w:top w:val="nil"/>
              <w:bottom w:val="single" w:sz="2" w:space="0" w:color="000000"/>
              <w:right w:val="single" w:sz="2" w:space="0" w:color="000000"/>
            </w:tcBorders>
          </w:tcPr>
          <w:p w:rsidR="00DE650A" w:rsidRDefault="00DE650A">
            <w:pPr>
              <w:rPr>
                <w:sz w:val="2"/>
                <w:szCs w:val="2"/>
              </w:rPr>
            </w:pPr>
          </w:p>
        </w:tc>
        <w:tc>
          <w:tcPr>
            <w:tcW w:w="950"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4"/>
              <w:rPr>
                <w:sz w:val="18"/>
              </w:rPr>
            </w:pPr>
            <w:r>
              <w:rPr>
                <w:sz w:val="18"/>
              </w:rPr>
              <w:t>3</w:t>
            </w:r>
          </w:p>
        </w:tc>
        <w:tc>
          <w:tcPr>
            <w:tcW w:w="82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31" w:right="119"/>
              <w:rPr>
                <w:sz w:val="18"/>
              </w:rPr>
            </w:pPr>
            <w:r>
              <w:rPr>
                <w:sz w:val="18"/>
              </w:rPr>
              <w:t>Male</w:t>
            </w:r>
          </w:p>
        </w:tc>
        <w:tc>
          <w:tcPr>
            <w:tcW w:w="98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6"/>
              <w:rPr>
                <w:sz w:val="18"/>
              </w:rPr>
            </w:pPr>
            <w:r>
              <w:rPr>
                <w:sz w:val="18"/>
              </w:rPr>
              <w:t>3</w:t>
            </w:r>
          </w:p>
        </w:tc>
        <w:tc>
          <w:tcPr>
            <w:tcW w:w="139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290" w:right="272"/>
              <w:rPr>
                <w:sz w:val="18"/>
              </w:rPr>
            </w:pPr>
            <w:r>
              <w:rPr>
                <w:sz w:val="18"/>
              </w:rPr>
              <w:t>1105.2</w:t>
            </w:r>
          </w:p>
        </w:tc>
        <w:tc>
          <w:tcPr>
            <w:tcW w:w="140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72" w:right="151"/>
              <w:rPr>
                <w:sz w:val="18"/>
              </w:rPr>
            </w:pPr>
            <w:r>
              <w:rPr>
                <w:sz w:val="18"/>
              </w:rPr>
              <w:t>915.0</w:t>
            </w:r>
          </w:p>
        </w:tc>
        <w:tc>
          <w:tcPr>
            <w:tcW w:w="139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290" w:right="263"/>
              <w:rPr>
                <w:sz w:val="18"/>
              </w:rPr>
            </w:pPr>
            <w:r>
              <w:rPr>
                <w:sz w:val="18"/>
              </w:rPr>
              <w:t>NA</w:t>
            </w:r>
          </w:p>
        </w:tc>
        <w:tc>
          <w:tcPr>
            <w:tcW w:w="140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77" w:right="150"/>
              <w:rPr>
                <w:sz w:val="18"/>
              </w:rPr>
            </w:pPr>
            <w:r>
              <w:rPr>
                <w:sz w:val="18"/>
              </w:rPr>
              <w:t>NA</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24" w:right="95"/>
              <w:rPr>
                <w:sz w:val="18"/>
              </w:rPr>
            </w:pPr>
            <w:r>
              <w:rPr>
                <w:sz w:val="18"/>
              </w:rPr>
              <w:t>6310.4</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31" w:right="94"/>
              <w:rPr>
                <w:sz w:val="18"/>
              </w:rPr>
            </w:pPr>
            <w:r>
              <w:rPr>
                <w:sz w:val="18"/>
              </w:rPr>
              <w:t>5277.5</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28" w:right="95"/>
              <w:rPr>
                <w:sz w:val="18"/>
              </w:rPr>
            </w:pPr>
            <w:r>
              <w:rPr>
                <w:sz w:val="18"/>
              </w:rPr>
              <w:t>NA</w:t>
            </w:r>
          </w:p>
        </w:tc>
        <w:tc>
          <w:tcPr>
            <w:tcW w:w="1395" w:type="dxa"/>
            <w:tcBorders>
              <w:top w:val="single" w:sz="2" w:space="0" w:color="000000"/>
              <w:left w:val="single" w:sz="2" w:space="0" w:color="000000"/>
              <w:bottom w:val="single" w:sz="2" w:space="0" w:color="000000"/>
            </w:tcBorders>
          </w:tcPr>
          <w:p w:rsidR="00DE650A" w:rsidRDefault="00C93106">
            <w:pPr>
              <w:pStyle w:val="TableParagraph"/>
              <w:spacing w:before="33"/>
              <w:ind w:left="317" w:right="273"/>
              <w:rPr>
                <w:sz w:val="18"/>
              </w:rPr>
            </w:pPr>
            <w:r>
              <w:rPr>
                <w:sz w:val="18"/>
              </w:rPr>
              <w:t>NA</w:t>
            </w:r>
          </w:p>
        </w:tc>
      </w:tr>
      <w:tr w:rsidR="00DE650A">
        <w:trPr>
          <w:trHeight w:val="287"/>
        </w:trPr>
        <w:tc>
          <w:tcPr>
            <w:tcW w:w="986" w:type="dxa"/>
            <w:vMerge/>
            <w:tcBorders>
              <w:top w:val="nil"/>
              <w:bottom w:val="single" w:sz="2" w:space="0" w:color="000000"/>
              <w:right w:val="single" w:sz="2" w:space="0" w:color="000000"/>
            </w:tcBorders>
          </w:tcPr>
          <w:p w:rsidR="00DE650A" w:rsidRDefault="00DE650A">
            <w:pPr>
              <w:rPr>
                <w:sz w:val="2"/>
                <w:szCs w:val="2"/>
              </w:rPr>
            </w:pPr>
          </w:p>
        </w:tc>
        <w:tc>
          <w:tcPr>
            <w:tcW w:w="950"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4"/>
              <w:rPr>
                <w:sz w:val="18"/>
              </w:rPr>
            </w:pPr>
            <w:r>
              <w:rPr>
                <w:sz w:val="18"/>
              </w:rPr>
              <w:t>3</w:t>
            </w:r>
          </w:p>
        </w:tc>
        <w:tc>
          <w:tcPr>
            <w:tcW w:w="82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31" w:right="119"/>
              <w:rPr>
                <w:sz w:val="18"/>
              </w:rPr>
            </w:pPr>
            <w:r>
              <w:rPr>
                <w:sz w:val="18"/>
              </w:rPr>
              <w:t>Female</w:t>
            </w:r>
          </w:p>
        </w:tc>
        <w:tc>
          <w:tcPr>
            <w:tcW w:w="98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6"/>
              <w:rPr>
                <w:sz w:val="18"/>
              </w:rPr>
            </w:pPr>
            <w:r>
              <w:rPr>
                <w:sz w:val="18"/>
              </w:rPr>
              <w:t>3</w:t>
            </w:r>
          </w:p>
        </w:tc>
        <w:tc>
          <w:tcPr>
            <w:tcW w:w="139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290" w:right="272"/>
              <w:rPr>
                <w:sz w:val="18"/>
              </w:rPr>
            </w:pPr>
            <w:r>
              <w:rPr>
                <w:sz w:val="18"/>
              </w:rPr>
              <w:t>1387.5</w:t>
            </w:r>
          </w:p>
        </w:tc>
        <w:tc>
          <w:tcPr>
            <w:tcW w:w="140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75" w:right="151"/>
              <w:rPr>
                <w:sz w:val="18"/>
              </w:rPr>
            </w:pPr>
            <w:r>
              <w:rPr>
                <w:sz w:val="18"/>
              </w:rPr>
              <w:t>1553.3†</w:t>
            </w:r>
          </w:p>
        </w:tc>
        <w:tc>
          <w:tcPr>
            <w:tcW w:w="139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290" w:right="263"/>
              <w:rPr>
                <w:sz w:val="18"/>
              </w:rPr>
            </w:pPr>
            <w:r>
              <w:rPr>
                <w:sz w:val="18"/>
              </w:rPr>
              <w:t>NA</w:t>
            </w:r>
          </w:p>
        </w:tc>
        <w:tc>
          <w:tcPr>
            <w:tcW w:w="140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77" w:right="150"/>
              <w:rPr>
                <w:sz w:val="18"/>
              </w:rPr>
            </w:pPr>
            <w:r>
              <w:rPr>
                <w:sz w:val="18"/>
              </w:rPr>
              <w:t>NA</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24" w:right="95"/>
              <w:rPr>
                <w:sz w:val="18"/>
              </w:rPr>
            </w:pPr>
            <w:r>
              <w:rPr>
                <w:sz w:val="18"/>
              </w:rPr>
              <w:t>9538.4</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31" w:right="95"/>
              <w:rPr>
                <w:sz w:val="18"/>
              </w:rPr>
            </w:pPr>
            <w:r>
              <w:rPr>
                <w:sz w:val="18"/>
              </w:rPr>
              <w:t>11468.7 †</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28" w:right="95"/>
              <w:rPr>
                <w:sz w:val="18"/>
              </w:rPr>
            </w:pPr>
            <w:r>
              <w:rPr>
                <w:sz w:val="18"/>
              </w:rPr>
              <w:t>NA</w:t>
            </w:r>
          </w:p>
        </w:tc>
        <w:tc>
          <w:tcPr>
            <w:tcW w:w="1395" w:type="dxa"/>
            <w:tcBorders>
              <w:top w:val="single" w:sz="2" w:space="0" w:color="000000"/>
              <w:left w:val="single" w:sz="2" w:space="0" w:color="000000"/>
              <w:bottom w:val="single" w:sz="2" w:space="0" w:color="000000"/>
            </w:tcBorders>
          </w:tcPr>
          <w:p w:rsidR="00DE650A" w:rsidRDefault="00C93106">
            <w:pPr>
              <w:pStyle w:val="TableParagraph"/>
              <w:spacing w:before="33"/>
              <w:ind w:left="317" w:right="273"/>
              <w:rPr>
                <w:sz w:val="18"/>
              </w:rPr>
            </w:pPr>
            <w:r>
              <w:rPr>
                <w:sz w:val="18"/>
              </w:rPr>
              <w:t>NA</w:t>
            </w:r>
          </w:p>
        </w:tc>
      </w:tr>
      <w:tr w:rsidR="00DE650A">
        <w:trPr>
          <w:trHeight w:val="280"/>
        </w:trPr>
        <w:tc>
          <w:tcPr>
            <w:tcW w:w="986" w:type="dxa"/>
            <w:vMerge w:val="restart"/>
            <w:tcBorders>
              <w:top w:val="single" w:sz="2" w:space="0" w:color="000000"/>
              <w:right w:val="single" w:sz="2" w:space="0" w:color="000000"/>
            </w:tcBorders>
          </w:tcPr>
          <w:p w:rsidR="00DE650A" w:rsidRDefault="00DE650A">
            <w:pPr>
              <w:pStyle w:val="TableParagraph"/>
              <w:jc w:val="left"/>
              <w:rPr>
                <w:b/>
                <w:sz w:val="20"/>
              </w:rPr>
            </w:pPr>
          </w:p>
          <w:p w:rsidR="00DE650A" w:rsidRDefault="00DE650A">
            <w:pPr>
              <w:pStyle w:val="TableParagraph"/>
              <w:jc w:val="left"/>
              <w:rPr>
                <w:b/>
                <w:sz w:val="20"/>
              </w:rPr>
            </w:pPr>
          </w:p>
          <w:p w:rsidR="00DE650A" w:rsidRDefault="00DE650A">
            <w:pPr>
              <w:pStyle w:val="TableParagraph"/>
              <w:jc w:val="left"/>
              <w:rPr>
                <w:b/>
                <w:sz w:val="20"/>
              </w:rPr>
            </w:pPr>
          </w:p>
          <w:p w:rsidR="00DE650A" w:rsidRDefault="00DE650A">
            <w:pPr>
              <w:pStyle w:val="TableParagraph"/>
              <w:jc w:val="left"/>
              <w:rPr>
                <w:b/>
                <w:sz w:val="20"/>
              </w:rPr>
            </w:pPr>
          </w:p>
          <w:p w:rsidR="00DE650A" w:rsidRDefault="00DE650A">
            <w:pPr>
              <w:pStyle w:val="TableParagraph"/>
              <w:jc w:val="left"/>
              <w:rPr>
                <w:b/>
                <w:sz w:val="20"/>
              </w:rPr>
            </w:pPr>
          </w:p>
          <w:p w:rsidR="00DE650A" w:rsidRDefault="00DE650A">
            <w:pPr>
              <w:pStyle w:val="TableParagraph"/>
              <w:jc w:val="left"/>
              <w:rPr>
                <w:b/>
                <w:sz w:val="17"/>
              </w:rPr>
            </w:pPr>
          </w:p>
          <w:p w:rsidR="00DE650A" w:rsidRDefault="00C93106">
            <w:pPr>
              <w:pStyle w:val="TableParagraph"/>
              <w:spacing w:before="1"/>
              <w:ind w:left="98"/>
              <w:jc w:val="left"/>
              <w:rPr>
                <w:sz w:val="18"/>
              </w:rPr>
            </w:pPr>
            <w:r>
              <w:rPr>
                <w:sz w:val="18"/>
              </w:rPr>
              <w:t>Dog</w:t>
            </w:r>
          </w:p>
        </w:tc>
        <w:tc>
          <w:tcPr>
            <w:tcW w:w="950"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4"/>
              <w:rPr>
                <w:sz w:val="18"/>
              </w:rPr>
            </w:pPr>
            <w:r>
              <w:rPr>
                <w:sz w:val="18"/>
              </w:rPr>
              <w:t>4</w:t>
            </w:r>
          </w:p>
        </w:tc>
        <w:tc>
          <w:tcPr>
            <w:tcW w:w="82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31" w:right="119"/>
              <w:rPr>
                <w:sz w:val="18"/>
              </w:rPr>
            </w:pPr>
            <w:r>
              <w:rPr>
                <w:sz w:val="18"/>
              </w:rPr>
              <w:t>Male</w:t>
            </w:r>
          </w:p>
        </w:tc>
        <w:tc>
          <w:tcPr>
            <w:tcW w:w="98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322" w:right="305"/>
              <w:rPr>
                <w:sz w:val="18"/>
              </w:rPr>
            </w:pPr>
            <w:r>
              <w:rPr>
                <w:sz w:val="18"/>
              </w:rPr>
              <w:t>0.03</w:t>
            </w:r>
          </w:p>
        </w:tc>
        <w:tc>
          <w:tcPr>
            <w:tcW w:w="139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289" w:right="272"/>
              <w:rPr>
                <w:sz w:val="18"/>
              </w:rPr>
            </w:pPr>
            <w:r>
              <w:rPr>
                <w:sz w:val="18"/>
              </w:rPr>
              <w:t>NA</w:t>
            </w:r>
          </w:p>
        </w:tc>
        <w:tc>
          <w:tcPr>
            <w:tcW w:w="140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73" w:right="151"/>
              <w:rPr>
                <w:sz w:val="18"/>
              </w:rPr>
            </w:pPr>
            <w:r>
              <w:rPr>
                <w:sz w:val="18"/>
              </w:rPr>
              <w:t>NA</w:t>
            </w:r>
          </w:p>
        </w:tc>
        <w:tc>
          <w:tcPr>
            <w:tcW w:w="139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290" w:right="264"/>
              <w:rPr>
                <w:sz w:val="18"/>
              </w:rPr>
            </w:pPr>
            <w:r>
              <w:rPr>
                <w:sz w:val="18"/>
              </w:rPr>
              <w:t>21.4</w:t>
            </w:r>
          </w:p>
        </w:tc>
        <w:tc>
          <w:tcPr>
            <w:tcW w:w="140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77" w:right="146"/>
              <w:rPr>
                <w:sz w:val="18"/>
              </w:rPr>
            </w:pPr>
            <w:r>
              <w:rPr>
                <w:sz w:val="18"/>
              </w:rPr>
              <w:t>25.4</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23" w:right="95"/>
              <w:rPr>
                <w:sz w:val="18"/>
              </w:rPr>
            </w:pPr>
            <w:r>
              <w:rPr>
                <w:sz w:val="18"/>
              </w:rPr>
              <w:t>NA</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30" w:right="95"/>
              <w:rPr>
                <w:sz w:val="18"/>
              </w:rPr>
            </w:pPr>
            <w:r>
              <w:rPr>
                <w:sz w:val="18"/>
              </w:rPr>
              <w:t>NA</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31" w:right="93"/>
              <w:rPr>
                <w:sz w:val="18"/>
              </w:rPr>
            </w:pPr>
            <w:r>
              <w:rPr>
                <w:sz w:val="18"/>
              </w:rPr>
              <w:t>106</w:t>
            </w:r>
          </w:p>
        </w:tc>
        <w:tc>
          <w:tcPr>
            <w:tcW w:w="1395" w:type="dxa"/>
            <w:tcBorders>
              <w:top w:val="single" w:sz="2" w:space="0" w:color="000000"/>
              <w:left w:val="single" w:sz="2" w:space="0" w:color="000000"/>
              <w:bottom w:val="single" w:sz="2" w:space="0" w:color="000000"/>
            </w:tcBorders>
          </w:tcPr>
          <w:p w:rsidR="00DE650A" w:rsidRDefault="00C93106">
            <w:pPr>
              <w:pStyle w:val="TableParagraph"/>
              <w:spacing w:before="33"/>
              <w:ind w:left="317" w:right="268"/>
              <w:rPr>
                <w:sz w:val="18"/>
              </w:rPr>
            </w:pPr>
            <w:r>
              <w:rPr>
                <w:sz w:val="18"/>
              </w:rPr>
              <w:t>154</w:t>
            </w:r>
          </w:p>
        </w:tc>
      </w:tr>
      <w:tr w:rsidR="00DE650A">
        <w:trPr>
          <w:trHeight w:val="277"/>
        </w:trPr>
        <w:tc>
          <w:tcPr>
            <w:tcW w:w="986" w:type="dxa"/>
            <w:vMerge/>
            <w:tcBorders>
              <w:top w:val="nil"/>
              <w:right w:val="single" w:sz="2" w:space="0" w:color="000000"/>
            </w:tcBorders>
          </w:tcPr>
          <w:p w:rsidR="00DE650A" w:rsidRDefault="00DE650A">
            <w:pPr>
              <w:rPr>
                <w:sz w:val="2"/>
                <w:szCs w:val="2"/>
              </w:rPr>
            </w:pPr>
          </w:p>
        </w:tc>
        <w:tc>
          <w:tcPr>
            <w:tcW w:w="950"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4"/>
              <w:rPr>
                <w:sz w:val="18"/>
              </w:rPr>
            </w:pPr>
            <w:r>
              <w:rPr>
                <w:sz w:val="18"/>
              </w:rPr>
              <w:t>4</w:t>
            </w:r>
          </w:p>
        </w:tc>
        <w:tc>
          <w:tcPr>
            <w:tcW w:w="82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31" w:right="119"/>
              <w:rPr>
                <w:sz w:val="18"/>
              </w:rPr>
            </w:pPr>
            <w:r>
              <w:rPr>
                <w:sz w:val="18"/>
              </w:rPr>
              <w:t>Female</w:t>
            </w:r>
          </w:p>
        </w:tc>
        <w:tc>
          <w:tcPr>
            <w:tcW w:w="98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322" w:right="305"/>
              <w:rPr>
                <w:sz w:val="18"/>
              </w:rPr>
            </w:pPr>
            <w:r>
              <w:rPr>
                <w:sz w:val="18"/>
              </w:rPr>
              <w:t>0.03</w:t>
            </w:r>
          </w:p>
        </w:tc>
        <w:tc>
          <w:tcPr>
            <w:tcW w:w="139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289" w:right="272"/>
              <w:rPr>
                <w:sz w:val="18"/>
              </w:rPr>
            </w:pPr>
            <w:r>
              <w:rPr>
                <w:sz w:val="18"/>
              </w:rPr>
              <w:t>NA</w:t>
            </w:r>
          </w:p>
        </w:tc>
        <w:tc>
          <w:tcPr>
            <w:tcW w:w="140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73" w:right="151"/>
              <w:rPr>
                <w:sz w:val="18"/>
              </w:rPr>
            </w:pPr>
            <w:r>
              <w:rPr>
                <w:sz w:val="18"/>
              </w:rPr>
              <w:t>NA</w:t>
            </w:r>
          </w:p>
        </w:tc>
        <w:tc>
          <w:tcPr>
            <w:tcW w:w="139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290" w:right="264"/>
              <w:rPr>
                <w:sz w:val="18"/>
              </w:rPr>
            </w:pPr>
            <w:r>
              <w:rPr>
                <w:sz w:val="18"/>
              </w:rPr>
              <w:t>22.7</w:t>
            </w:r>
          </w:p>
        </w:tc>
        <w:tc>
          <w:tcPr>
            <w:tcW w:w="140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77" w:right="146"/>
              <w:rPr>
                <w:sz w:val="18"/>
              </w:rPr>
            </w:pPr>
            <w:r>
              <w:rPr>
                <w:sz w:val="18"/>
              </w:rPr>
              <w:t>28.5</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23" w:right="95"/>
              <w:rPr>
                <w:sz w:val="18"/>
              </w:rPr>
            </w:pPr>
            <w:r>
              <w:rPr>
                <w:sz w:val="18"/>
              </w:rPr>
              <w:t>NA</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30" w:right="95"/>
              <w:rPr>
                <w:sz w:val="18"/>
              </w:rPr>
            </w:pPr>
            <w:r>
              <w:rPr>
                <w:sz w:val="18"/>
              </w:rPr>
              <w:t>NA</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31" w:right="93"/>
              <w:rPr>
                <w:sz w:val="18"/>
              </w:rPr>
            </w:pPr>
            <w:r>
              <w:rPr>
                <w:sz w:val="18"/>
              </w:rPr>
              <w:t>141</w:t>
            </w:r>
          </w:p>
        </w:tc>
        <w:tc>
          <w:tcPr>
            <w:tcW w:w="1395" w:type="dxa"/>
            <w:tcBorders>
              <w:top w:val="single" w:sz="2" w:space="0" w:color="000000"/>
              <w:left w:val="single" w:sz="2" w:space="0" w:color="000000"/>
              <w:bottom w:val="single" w:sz="2" w:space="0" w:color="000000"/>
            </w:tcBorders>
          </w:tcPr>
          <w:p w:rsidR="00DE650A" w:rsidRDefault="00C93106">
            <w:pPr>
              <w:pStyle w:val="TableParagraph"/>
              <w:spacing w:before="28"/>
              <w:ind w:left="317" w:right="268"/>
              <w:rPr>
                <w:sz w:val="18"/>
              </w:rPr>
            </w:pPr>
            <w:r>
              <w:rPr>
                <w:sz w:val="18"/>
              </w:rPr>
              <w:t>181</w:t>
            </w:r>
          </w:p>
        </w:tc>
      </w:tr>
      <w:tr w:rsidR="00DE650A">
        <w:trPr>
          <w:trHeight w:val="277"/>
        </w:trPr>
        <w:tc>
          <w:tcPr>
            <w:tcW w:w="986" w:type="dxa"/>
            <w:vMerge/>
            <w:tcBorders>
              <w:top w:val="nil"/>
              <w:right w:val="single" w:sz="2" w:space="0" w:color="000000"/>
            </w:tcBorders>
          </w:tcPr>
          <w:p w:rsidR="00DE650A" w:rsidRDefault="00DE650A">
            <w:pPr>
              <w:rPr>
                <w:sz w:val="2"/>
                <w:szCs w:val="2"/>
              </w:rPr>
            </w:pPr>
          </w:p>
        </w:tc>
        <w:tc>
          <w:tcPr>
            <w:tcW w:w="950"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4"/>
              <w:rPr>
                <w:sz w:val="18"/>
              </w:rPr>
            </w:pPr>
            <w:r>
              <w:rPr>
                <w:sz w:val="18"/>
              </w:rPr>
              <w:t>4</w:t>
            </w:r>
          </w:p>
        </w:tc>
        <w:tc>
          <w:tcPr>
            <w:tcW w:w="82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31" w:right="119"/>
              <w:rPr>
                <w:sz w:val="18"/>
              </w:rPr>
            </w:pPr>
            <w:r>
              <w:rPr>
                <w:sz w:val="18"/>
              </w:rPr>
              <w:t>Male</w:t>
            </w:r>
          </w:p>
        </w:tc>
        <w:tc>
          <w:tcPr>
            <w:tcW w:w="98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322" w:right="302"/>
              <w:rPr>
                <w:sz w:val="18"/>
              </w:rPr>
            </w:pPr>
            <w:r>
              <w:rPr>
                <w:sz w:val="18"/>
              </w:rPr>
              <w:t>0.1</w:t>
            </w:r>
          </w:p>
        </w:tc>
        <w:tc>
          <w:tcPr>
            <w:tcW w:w="139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288" w:right="272"/>
              <w:rPr>
                <w:sz w:val="18"/>
              </w:rPr>
            </w:pPr>
            <w:r>
              <w:rPr>
                <w:sz w:val="18"/>
              </w:rPr>
              <w:t>84.3</w:t>
            </w:r>
          </w:p>
        </w:tc>
        <w:tc>
          <w:tcPr>
            <w:tcW w:w="140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72" w:right="151"/>
              <w:rPr>
                <w:sz w:val="18"/>
              </w:rPr>
            </w:pPr>
            <w:r>
              <w:rPr>
                <w:sz w:val="18"/>
              </w:rPr>
              <w:t>56.5</w:t>
            </w:r>
          </w:p>
        </w:tc>
        <w:tc>
          <w:tcPr>
            <w:tcW w:w="139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290" w:right="264"/>
              <w:rPr>
                <w:sz w:val="18"/>
              </w:rPr>
            </w:pPr>
            <w:r>
              <w:rPr>
                <w:sz w:val="18"/>
              </w:rPr>
              <w:t>65.0</w:t>
            </w:r>
          </w:p>
        </w:tc>
        <w:tc>
          <w:tcPr>
            <w:tcW w:w="140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77" w:right="146"/>
              <w:rPr>
                <w:sz w:val="18"/>
              </w:rPr>
            </w:pPr>
            <w:r>
              <w:rPr>
                <w:sz w:val="18"/>
              </w:rPr>
              <w:t>73.3</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27" w:right="95"/>
              <w:rPr>
                <w:sz w:val="18"/>
              </w:rPr>
            </w:pPr>
            <w:r>
              <w:rPr>
                <w:sz w:val="18"/>
              </w:rPr>
              <w:t>456.4</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30" w:right="95"/>
              <w:rPr>
                <w:sz w:val="18"/>
              </w:rPr>
            </w:pPr>
            <w:r>
              <w:rPr>
                <w:sz w:val="18"/>
              </w:rPr>
              <w:t>349.4</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31" w:right="93"/>
              <w:rPr>
                <w:sz w:val="18"/>
              </w:rPr>
            </w:pPr>
            <w:r>
              <w:rPr>
                <w:sz w:val="18"/>
              </w:rPr>
              <w:t>414</w:t>
            </w:r>
          </w:p>
        </w:tc>
        <w:tc>
          <w:tcPr>
            <w:tcW w:w="1395" w:type="dxa"/>
            <w:tcBorders>
              <w:top w:val="single" w:sz="2" w:space="0" w:color="000000"/>
              <w:left w:val="single" w:sz="2" w:space="0" w:color="000000"/>
              <w:bottom w:val="single" w:sz="2" w:space="0" w:color="000000"/>
            </w:tcBorders>
          </w:tcPr>
          <w:p w:rsidR="00DE650A" w:rsidRDefault="00C93106">
            <w:pPr>
              <w:pStyle w:val="TableParagraph"/>
              <w:spacing w:before="28"/>
              <w:ind w:left="317" w:right="268"/>
              <w:rPr>
                <w:sz w:val="18"/>
              </w:rPr>
            </w:pPr>
            <w:r>
              <w:rPr>
                <w:sz w:val="18"/>
              </w:rPr>
              <w:t>519</w:t>
            </w:r>
          </w:p>
        </w:tc>
      </w:tr>
      <w:tr w:rsidR="00DE650A">
        <w:trPr>
          <w:trHeight w:val="275"/>
        </w:trPr>
        <w:tc>
          <w:tcPr>
            <w:tcW w:w="986" w:type="dxa"/>
            <w:vMerge/>
            <w:tcBorders>
              <w:top w:val="nil"/>
              <w:right w:val="single" w:sz="2" w:space="0" w:color="000000"/>
            </w:tcBorders>
          </w:tcPr>
          <w:p w:rsidR="00DE650A" w:rsidRDefault="00DE650A">
            <w:pPr>
              <w:rPr>
                <w:sz w:val="2"/>
                <w:szCs w:val="2"/>
              </w:rPr>
            </w:pPr>
          </w:p>
        </w:tc>
        <w:tc>
          <w:tcPr>
            <w:tcW w:w="950"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4"/>
              <w:rPr>
                <w:sz w:val="18"/>
              </w:rPr>
            </w:pPr>
            <w:r>
              <w:rPr>
                <w:sz w:val="18"/>
              </w:rPr>
              <w:t>4</w:t>
            </w:r>
          </w:p>
        </w:tc>
        <w:tc>
          <w:tcPr>
            <w:tcW w:w="82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31" w:right="119"/>
              <w:rPr>
                <w:sz w:val="18"/>
              </w:rPr>
            </w:pPr>
            <w:r>
              <w:rPr>
                <w:sz w:val="18"/>
              </w:rPr>
              <w:t>Female</w:t>
            </w:r>
          </w:p>
        </w:tc>
        <w:tc>
          <w:tcPr>
            <w:tcW w:w="98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322" w:right="302"/>
              <w:rPr>
                <w:sz w:val="18"/>
              </w:rPr>
            </w:pPr>
            <w:r>
              <w:rPr>
                <w:sz w:val="18"/>
              </w:rPr>
              <w:t>0.1</w:t>
            </w:r>
          </w:p>
        </w:tc>
        <w:tc>
          <w:tcPr>
            <w:tcW w:w="139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288" w:right="272"/>
              <w:rPr>
                <w:sz w:val="18"/>
              </w:rPr>
            </w:pPr>
            <w:r>
              <w:rPr>
                <w:sz w:val="18"/>
              </w:rPr>
              <w:t>88.0</w:t>
            </w:r>
          </w:p>
        </w:tc>
        <w:tc>
          <w:tcPr>
            <w:tcW w:w="140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72" w:right="151"/>
              <w:rPr>
                <w:sz w:val="18"/>
              </w:rPr>
            </w:pPr>
            <w:r>
              <w:rPr>
                <w:sz w:val="18"/>
              </w:rPr>
              <w:t>71.4</w:t>
            </w:r>
          </w:p>
        </w:tc>
        <w:tc>
          <w:tcPr>
            <w:tcW w:w="139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290" w:right="264"/>
              <w:rPr>
                <w:sz w:val="18"/>
              </w:rPr>
            </w:pPr>
            <w:r>
              <w:rPr>
                <w:sz w:val="18"/>
              </w:rPr>
              <w:t>66.7</w:t>
            </w:r>
          </w:p>
        </w:tc>
        <w:tc>
          <w:tcPr>
            <w:tcW w:w="140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77" w:right="146"/>
              <w:rPr>
                <w:sz w:val="18"/>
              </w:rPr>
            </w:pPr>
            <w:r>
              <w:rPr>
                <w:sz w:val="18"/>
              </w:rPr>
              <w:t>84.4</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27" w:right="95"/>
              <w:rPr>
                <w:sz w:val="18"/>
              </w:rPr>
            </w:pPr>
            <w:r>
              <w:rPr>
                <w:sz w:val="18"/>
              </w:rPr>
              <w:t>523.6</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30" w:right="95"/>
              <w:rPr>
                <w:sz w:val="18"/>
              </w:rPr>
            </w:pPr>
            <w:r>
              <w:rPr>
                <w:sz w:val="18"/>
              </w:rPr>
              <w:t>414.6</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31" w:right="93"/>
              <w:rPr>
                <w:sz w:val="18"/>
              </w:rPr>
            </w:pPr>
            <w:r>
              <w:rPr>
                <w:sz w:val="18"/>
              </w:rPr>
              <w:t>374</w:t>
            </w:r>
          </w:p>
        </w:tc>
        <w:tc>
          <w:tcPr>
            <w:tcW w:w="1395" w:type="dxa"/>
            <w:tcBorders>
              <w:top w:val="single" w:sz="2" w:space="0" w:color="000000"/>
              <w:left w:val="single" w:sz="2" w:space="0" w:color="000000"/>
              <w:bottom w:val="single" w:sz="2" w:space="0" w:color="000000"/>
            </w:tcBorders>
          </w:tcPr>
          <w:p w:rsidR="00DE650A" w:rsidRDefault="00C93106">
            <w:pPr>
              <w:pStyle w:val="TableParagraph"/>
              <w:spacing w:before="28"/>
              <w:ind w:left="317" w:right="268"/>
              <w:rPr>
                <w:sz w:val="18"/>
              </w:rPr>
            </w:pPr>
            <w:r>
              <w:rPr>
                <w:sz w:val="18"/>
              </w:rPr>
              <w:t>481</w:t>
            </w:r>
          </w:p>
        </w:tc>
      </w:tr>
      <w:tr w:rsidR="00DE650A">
        <w:trPr>
          <w:trHeight w:val="277"/>
        </w:trPr>
        <w:tc>
          <w:tcPr>
            <w:tcW w:w="986" w:type="dxa"/>
            <w:vMerge/>
            <w:tcBorders>
              <w:top w:val="nil"/>
              <w:right w:val="single" w:sz="2" w:space="0" w:color="000000"/>
            </w:tcBorders>
          </w:tcPr>
          <w:p w:rsidR="00DE650A" w:rsidRDefault="00DE650A">
            <w:pPr>
              <w:rPr>
                <w:sz w:val="2"/>
                <w:szCs w:val="2"/>
              </w:rPr>
            </w:pPr>
          </w:p>
        </w:tc>
        <w:tc>
          <w:tcPr>
            <w:tcW w:w="950"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4"/>
              <w:rPr>
                <w:sz w:val="18"/>
              </w:rPr>
            </w:pPr>
            <w:r>
              <w:rPr>
                <w:sz w:val="18"/>
              </w:rPr>
              <w:t>7</w:t>
            </w:r>
          </w:p>
        </w:tc>
        <w:tc>
          <w:tcPr>
            <w:tcW w:w="82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31" w:right="119"/>
              <w:rPr>
                <w:sz w:val="18"/>
              </w:rPr>
            </w:pPr>
            <w:r>
              <w:rPr>
                <w:sz w:val="18"/>
              </w:rPr>
              <w:t>Male</w:t>
            </w:r>
          </w:p>
        </w:tc>
        <w:tc>
          <w:tcPr>
            <w:tcW w:w="98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322" w:right="302"/>
              <w:rPr>
                <w:sz w:val="18"/>
              </w:rPr>
            </w:pPr>
            <w:r>
              <w:rPr>
                <w:sz w:val="18"/>
              </w:rPr>
              <w:t>0.3</w:t>
            </w:r>
          </w:p>
        </w:tc>
        <w:tc>
          <w:tcPr>
            <w:tcW w:w="139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289" w:right="272"/>
              <w:rPr>
                <w:sz w:val="18"/>
              </w:rPr>
            </w:pPr>
            <w:r>
              <w:rPr>
                <w:sz w:val="18"/>
              </w:rPr>
              <w:t>NA</w:t>
            </w:r>
          </w:p>
        </w:tc>
        <w:tc>
          <w:tcPr>
            <w:tcW w:w="140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73" w:right="151"/>
              <w:rPr>
                <w:sz w:val="18"/>
              </w:rPr>
            </w:pPr>
            <w:r>
              <w:rPr>
                <w:sz w:val="18"/>
              </w:rPr>
              <w:t>NA</w:t>
            </w:r>
          </w:p>
        </w:tc>
        <w:tc>
          <w:tcPr>
            <w:tcW w:w="139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290" w:right="263"/>
              <w:rPr>
                <w:sz w:val="18"/>
              </w:rPr>
            </w:pPr>
            <w:r>
              <w:rPr>
                <w:sz w:val="18"/>
              </w:rPr>
              <w:t>177</w:t>
            </w:r>
          </w:p>
        </w:tc>
        <w:tc>
          <w:tcPr>
            <w:tcW w:w="140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77" w:right="146"/>
              <w:rPr>
                <w:sz w:val="18"/>
              </w:rPr>
            </w:pPr>
            <w:r>
              <w:rPr>
                <w:sz w:val="18"/>
              </w:rPr>
              <w:t>164 §</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23" w:right="95"/>
              <w:rPr>
                <w:sz w:val="18"/>
              </w:rPr>
            </w:pPr>
            <w:r>
              <w:rPr>
                <w:sz w:val="18"/>
              </w:rPr>
              <w:t>NA</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30" w:right="95"/>
              <w:rPr>
                <w:sz w:val="18"/>
              </w:rPr>
            </w:pPr>
            <w:r>
              <w:rPr>
                <w:sz w:val="18"/>
              </w:rPr>
              <w:t>NA</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30" w:right="95"/>
              <w:rPr>
                <w:sz w:val="18"/>
              </w:rPr>
            </w:pPr>
            <w:r>
              <w:rPr>
                <w:sz w:val="18"/>
              </w:rPr>
              <w:t>1100</w:t>
            </w:r>
          </w:p>
        </w:tc>
        <w:tc>
          <w:tcPr>
            <w:tcW w:w="1395" w:type="dxa"/>
            <w:tcBorders>
              <w:top w:val="single" w:sz="2" w:space="0" w:color="000000"/>
              <w:left w:val="single" w:sz="2" w:space="0" w:color="000000"/>
              <w:bottom w:val="single" w:sz="2" w:space="0" w:color="000000"/>
            </w:tcBorders>
          </w:tcPr>
          <w:p w:rsidR="00DE650A" w:rsidRDefault="00C93106">
            <w:pPr>
              <w:pStyle w:val="TableParagraph"/>
              <w:spacing w:before="28"/>
              <w:ind w:left="317" w:right="272"/>
              <w:rPr>
                <w:sz w:val="18"/>
              </w:rPr>
            </w:pPr>
            <w:r>
              <w:rPr>
                <w:sz w:val="18"/>
              </w:rPr>
              <w:t>1370 §</w:t>
            </w:r>
          </w:p>
        </w:tc>
      </w:tr>
      <w:tr w:rsidR="00DE650A">
        <w:trPr>
          <w:trHeight w:val="277"/>
        </w:trPr>
        <w:tc>
          <w:tcPr>
            <w:tcW w:w="986" w:type="dxa"/>
            <w:vMerge/>
            <w:tcBorders>
              <w:top w:val="nil"/>
              <w:right w:val="single" w:sz="2" w:space="0" w:color="000000"/>
            </w:tcBorders>
          </w:tcPr>
          <w:p w:rsidR="00DE650A" w:rsidRDefault="00DE650A">
            <w:pPr>
              <w:rPr>
                <w:sz w:val="2"/>
                <w:szCs w:val="2"/>
              </w:rPr>
            </w:pPr>
          </w:p>
        </w:tc>
        <w:tc>
          <w:tcPr>
            <w:tcW w:w="950"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4"/>
              <w:rPr>
                <w:sz w:val="18"/>
              </w:rPr>
            </w:pPr>
            <w:r>
              <w:rPr>
                <w:sz w:val="18"/>
              </w:rPr>
              <w:t>7</w:t>
            </w:r>
          </w:p>
        </w:tc>
        <w:tc>
          <w:tcPr>
            <w:tcW w:w="82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31" w:right="119"/>
              <w:rPr>
                <w:sz w:val="18"/>
              </w:rPr>
            </w:pPr>
            <w:r>
              <w:rPr>
                <w:sz w:val="18"/>
              </w:rPr>
              <w:t>Female</w:t>
            </w:r>
          </w:p>
        </w:tc>
        <w:tc>
          <w:tcPr>
            <w:tcW w:w="98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322" w:right="302"/>
              <w:rPr>
                <w:sz w:val="18"/>
              </w:rPr>
            </w:pPr>
            <w:r>
              <w:rPr>
                <w:sz w:val="18"/>
              </w:rPr>
              <w:t>0.3</w:t>
            </w:r>
          </w:p>
        </w:tc>
        <w:tc>
          <w:tcPr>
            <w:tcW w:w="139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289" w:right="272"/>
              <w:rPr>
                <w:sz w:val="18"/>
              </w:rPr>
            </w:pPr>
            <w:r>
              <w:rPr>
                <w:sz w:val="18"/>
              </w:rPr>
              <w:t>NA</w:t>
            </w:r>
          </w:p>
        </w:tc>
        <w:tc>
          <w:tcPr>
            <w:tcW w:w="140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73" w:right="151"/>
              <w:rPr>
                <w:sz w:val="18"/>
              </w:rPr>
            </w:pPr>
            <w:r>
              <w:rPr>
                <w:sz w:val="18"/>
              </w:rPr>
              <w:t>NA</w:t>
            </w:r>
          </w:p>
        </w:tc>
        <w:tc>
          <w:tcPr>
            <w:tcW w:w="139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290" w:right="263"/>
              <w:rPr>
                <w:sz w:val="18"/>
              </w:rPr>
            </w:pPr>
            <w:r>
              <w:rPr>
                <w:sz w:val="18"/>
              </w:rPr>
              <w:t>194</w:t>
            </w:r>
          </w:p>
        </w:tc>
        <w:tc>
          <w:tcPr>
            <w:tcW w:w="140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77" w:right="145"/>
              <w:rPr>
                <w:sz w:val="18"/>
              </w:rPr>
            </w:pPr>
            <w:r>
              <w:rPr>
                <w:sz w:val="18"/>
              </w:rPr>
              <w:t>178</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23" w:right="95"/>
              <w:rPr>
                <w:sz w:val="18"/>
              </w:rPr>
            </w:pPr>
            <w:r>
              <w:rPr>
                <w:sz w:val="18"/>
              </w:rPr>
              <w:t>NA</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30" w:right="95"/>
              <w:rPr>
                <w:sz w:val="18"/>
              </w:rPr>
            </w:pPr>
            <w:r>
              <w:rPr>
                <w:sz w:val="18"/>
              </w:rPr>
              <w:t>NA</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30" w:right="95"/>
              <w:rPr>
                <w:sz w:val="18"/>
              </w:rPr>
            </w:pPr>
            <w:r>
              <w:rPr>
                <w:sz w:val="18"/>
              </w:rPr>
              <w:t>1300</w:t>
            </w:r>
          </w:p>
        </w:tc>
        <w:tc>
          <w:tcPr>
            <w:tcW w:w="1395" w:type="dxa"/>
            <w:tcBorders>
              <w:top w:val="single" w:sz="2" w:space="0" w:color="000000"/>
              <w:left w:val="single" w:sz="2" w:space="0" w:color="000000"/>
              <w:bottom w:val="single" w:sz="2" w:space="0" w:color="000000"/>
            </w:tcBorders>
          </w:tcPr>
          <w:p w:rsidR="00DE650A" w:rsidRDefault="00C93106">
            <w:pPr>
              <w:pStyle w:val="TableParagraph"/>
              <w:spacing w:before="28"/>
              <w:ind w:left="317" w:right="271"/>
              <w:rPr>
                <w:sz w:val="18"/>
              </w:rPr>
            </w:pPr>
            <w:r>
              <w:rPr>
                <w:sz w:val="18"/>
              </w:rPr>
              <w:t>1300</w:t>
            </w:r>
          </w:p>
        </w:tc>
      </w:tr>
      <w:tr w:rsidR="00DE650A">
        <w:trPr>
          <w:trHeight w:val="275"/>
        </w:trPr>
        <w:tc>
          <w:tcPr>
            <w:tcW w:w="986" w:type="dxa"/>
            <w:vMerge/>
            <w:tcBorders>
              <w:top w:val="nil"/>
              <w:right w:val="single" w:sz="2" w:space="0" w:color="000000"/>
            </w:tcBorders>
          </w:tcPr>
          <w:p w:rsidR="00DE650A" w:rsidRDefault="00DE650A">
            <w:pPr>
              <w:rPr>
                <w:sz w:val="2"/>
                <w:szCs w:val="2"/>
              </w:rPr>
            </w:pPr>
          </w:p>
        </w:tc>
        <w:tc>
          <w:tcPr>
            <w:tcW w:w="950"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4"/>
              <w:rPr>
                <w:sz w:val="18"/>
              </w:rPr>
            </w:pPr>
            <w:r>
              <w:rPr>
                <w:sz w:val="18"/>
              </w:rPr>
              <w:t>7</w:t>
            </w:r>
          </w:p>
        </w:tc>
        <w:tc>
          <w:tcPr>
            <w:tcW w:w="82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31" w:right="119"/>
              <w:rPr>
                <w:sz w:val="18"/>
              </w:rPr>
            </w:pPr>
            <w:r>
              <w:rPr>
                <w:sz w:val="18"/>
              </w:rPr>
              <w:t>Male</w:t>
            </w:r>
          </w:p>
        </w:tc>
        <w:tc>
          <w:tcPr>
            <w:tcW w:w="98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6"/>
              <w:rPr>
                <w:sz w:val="18"/>
              </w:rPr>
            </w:pPr>
            <w:r>
              <w:rPr>
                <w:sz w:val="18"/>
              </w:rPr>
              <w:t>1</w:t>
            </w:r>
          </w:p>
        </w:tc>
        <w:tc>
          <w:tcPr>
            <w:tcW w:w="139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288" w:right="272"/>
              <w:rPr>
                <w:sz w:val="18"/>
              </w:rPr>
            </w:pPr>
            <w:r>
              <w:rPr>
                <w:sz w:val="18"/>
              </w:rPr>
              <w:t>699.5</w:t>
            </w:r>
          </w:p>
        </w:tc>
        <w:tc>
          <w:tcPr>
            <w:tcW w:w="140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72" w:right="151"/>
              <w:rPr>
                <w:sz w:val="18"/>
              </w:rPr>
            </w:pPr>
            <w:r>
              <w:rPr>
                <w:sz w:val="18"/>
              </w:rPr>
              <w:t>445.9</w:t>
            </w:r>
          </w:p>
        </w:tc>
        <w:tc>
          <w:tcPr>
            <w:tcW w:w="139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290" w:right="263"/>
              <w:rPr>
                <w:sz w:val="18"/>
              </w:rPr>
            </w:pPr>
            <w:r>
              <w:rPr>
                <w:sz w:val="18"/>
              </w:rPr>
              <w:t>NA</w:t>
            </w:r>
          </w:p>
        </w:tc>
        <w:tc>
          <w:tcPr>
            <w:tcW w:w="140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77" w:right="150"/>
              <w:rPr>
                <w:sz w:val="18"/>
              </w:rPr>
            </w:pPr>
            <w:r>
              <w:rPr>
                <w:sz w:val="18"/>
              </w:rPr>
              <w:t>NA</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24" w:right="95"/>
              <w:rPr>
                <w:sz w:val="18"/>
              </w:rPr>
            </w:pPr>
            <w:r>
              <w:rPr>
                <w:sz w:val="18"/>
              </w:rPr>
              <w:t>4644.1</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31" w:right="94"/>
              <w:rPr>
                <w:sz w:val="18"/>
              </w:rPr>
            </w:pPr>
            <w:r>
              <w:rPr>
                <w:sz w:val="18"/>
              </w:rPr>
              <w:t>2815.2</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28" w:right="95"/>
              <w:rPr>
                <w:sz w:val="18"/>
              </w:rPr>
            </w:pPr>
            <w:r>
              <w:rPr>
                <w:sz w:val="18"/>
              </w:rPr>
              <w:t>NA</w:t>
            </w:r>
          </w:p>
        </w:tc>
        <w:tc>
          <w:tcPr>
            <w:tcW w:w="1395" w:type="dxa"/>
            <w:tcBorders>
              <w:top w:val="single" w:sz="2" w:space="0" w:color="000000"/>
              <w:left w:val="single" w:sz="2" w:space="0" w:color="000000"/>
              <w:bottom w:val="single" w:sz="2" w:space="0" w:color="000000"/>
            </w:tcBorders>
          </w:tcPr>
          <w:p w:rsidR="00DE650A" w:rsidRDefault="00C93106">
            <w:pPr>
              <w:pStyle w:val="TableParagraph"/>
              <w:spacing w:before="28"/>
              <w:ind w:left="317" w:right="273"/>
              <w:rPr>
                <w:sz w:val="18"/>
              </w:rPr>
            </w:pPr>
            <w:r>
              <w:rPr>
                <w:sz w:val="18"/>
              </w:rPr>
              <w:t>NA</w:t>
            </w:r>
          </w:p>
        </w:tc>
      </w:tr>
      <w:tr w:rsidR="00DE650A">
        <w:trPr>
          <w:trHeight w:val="277"/>
        </w:trPr>
        <w:tc>
          <w:tcPr>
            <w:tcW w:w="986" w:type="dxa"/>
            <w:vMerge/>
            <w:tcBorders>
              <w:top w:val="nil"/>
              <w:right w:val="single" w:sz="2" w:space="0" w:color="000000"/>
            </w:tcBorders>
          </w:tcPr>
          <w:p w:rsidR="00DE650A" w:rsidRDefault="00DE650A">
            <w:pPr>
              <w:rPr>
                <w:sz w:val="2"/>
                <w:szCs w:val="2"/>
              </w:rPr>
            </w:pPr>
          </w:p>
        </w:tc>
        <w:tc>
          <w:tcPr>
            <w:tcW w:w="950"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4"/>
              <w:rPr>
                <w:sz w:val="18"/>
              </w:rPr>
            </w:pPr>
            <w:r>
              <w:rPr>
                <w:sz w:val="18"/>
              </w:rPr>
              <w:t>7</w:t>
            </w:r>
          </w:p>
        </w:tc>
        <w:tc>
          <w:tcPr>
            <w:tcW w:w="82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31" w:right="119"/>
              <w:rPr>
                <w:sz w:val="18"/>
              </w:rPr>
            </w:pPr>
            <w:r>
              <w:rPr>
                <w:sz w:val="18"/>
              </w:rPr>
              <w:t>Female</w:t>
            </w:r>
          </w:p>
        </w:tc>
        <w:tc>
          <w:tcPr>
            <w:tcW w:w="98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6"/>
              <w:rPr>
                <w:sz w:val="18"/>
              </w:rPr>
            </w:pPr>
            <w:r>
              <w:rPr>
                <w:sz w:val="18"/>
              </w:rPr>
              <w:t>1</w:t>
            </w:r>
          </w:p>
        </w:tc>
        <w:tc>
          <w:tcPr>
            <w:tcW w:w="139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288" w:right="272"/>
              <w:rPr>
                <w:sz w:val="18"/>
              </w:rPr>
            </w:pPr>
            <w:r>
              <w:rPr>
                <w:sz w:val="18"/>
              </w:rPr>
              <w:t>455.2</w:t>
            </w:r>
          </w:p>
        </w:tc>
        <w:tc>
          <w:tcPr>
            <w:tcW w:w="140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72" w:right="151"/>
              <w:rPr>
                <w:sz w:val="18"/>
              </w:rPr>
            </w:pPr>
            <w:r>
              <w:rPr>
                <w:sz w:val="18"/>
              </w:rPr>
              <w:t>614.1</w:t>
            </w:r>
          </w:p>
        </w:tc>
        <w:tc>
          <w:tcPr>
            <w:tcW w:w="139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290" w:right="263"/>
              <w:rPr>
                <w:sz w:val="18"/>
              </w:rPr>
            </w:pPr>
            <w:r>
              <w:rPr>
                <w:sz w:val="18"/>
              </w:rPr>
              <w:t>NA</w:t>
            </w:r>
          </w:p>
        </w:tc>
        <w:tc>
          <w:tcPr>
            <w:tcW w:w="140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77" w:right="150"/>
              <w:rPr>
                <w:sz w:val="18"/>
              </w:rPr>
            </w:pPr>
            <w:r>
              <w:rPr>
                <w:sz w:val="18"/>
              </w:rPr>
              <w:t>NA</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24" w:right="95"/>
              <w:rPr>
                <w:sz w:val="18"/>
              </w:rPr>
            </w:pPr>
            <w:r>
              <w:rPr>
                <w:sz w:val="18"/>
              </w:rPr>
              <w:t>3496.5</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31" w:right="94"/>
              <w:rPr>
                <w:sz w:val="18"/>
              </w:rPr>
            </w:pPr>
            <w:r>
              <w:rPr>
                <w:sz w:val="18"/>
              </w:rPr>
              <w:t>4073.8</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28" w:right="95"/>
              <w:rPr>
                <w:sz w:val="18"/>
              </w:rPr>
            </w:pPr>
            <w:r>
              <w:rPr>
                <w:sz w:val="18"/>
              </w:rPr>
              <w:t>NA</w:t>
            </w:r>
          </w:p>
        </w:tc>
        <w:tc>
          <w:tcPr>
            <w:tcW w:w="1395" w:type="dxa"/>
            <w:tcBorders>
              <w:top w:val="single" w:sz="2" w:space="0" w:color="000000"/>
              <w:left w:val="single" w:sz="2" w:space="0" w:color="000000"/>
              <w:bottom w:val="single" w:sz="2" w:space="0" w:color="000000"/>
            </w:tcBorders>
          </w:tcPr>
          <w:p w:rsidR="00DE650A" w:rsidRDefault="00C93106">
            <w:pPr>
              <w:pStyle w:val="TableParagraph"/>
              <w:spacing w:before="28"/>
              <w:ind w:left="317" w:right="273"/>
              <w:rPr>
                <w:sz w:val="18"/>
              </w:rPr>
            </w:pPr>
            <w:r>
              <w:rPr>
                <w:sz w:val="18"/>
              </w:rPr>
              <w:t>NA</w:t>
            </w:r>
          </w:p>
        </w:tc>
      </w:tr>
      <w:tr w:rsidR="00DE650A">
        <w:trPr>
          <w:trHeight w:val="277"/>
        </w:trPr>
        <w:tc>
          <w:tcPr>
            <w:tcW w:w="986" w:type="dxa"/>
            <w:vMerge/>
            <w:tcBorders>
              <w:top w:val="nil"/>
              <w:right w:val="single" w:sz="2" w:space="0" w:color="000000"/>
            </w:tcBorders>
          </w:tcPr>
          <w:p w:rsidR="00DE650A" w:rsidRDefault="00DE650A">
            <w:pPr>
              <w:rPr>
                <w:sz w:val="2"/>
                <w:szCs w:val="2"/>
              </w:rPr>
            </w:pPr>
          </w:p>
        </w:tc>
        <w:tc>
          <w:tcPr>
            <w:tcW w:w="950"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4"/>
              <w:rPr>
                <w:sz w:val="18"/>
              </w:rPr>
            </w:pPr>
            <w:r>
              <w:rPr>
                <w:sz w:val="18"/>
              </w:rPr>
              <w:t>7</w:t>
            </w:r>
          </w:p>
        </w:tc>
        <w:tc>
          <w:tcPr>
            <w:tcW w:w="82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31" w:right="119"/>
              <w:rPr>
                <w:sz w:val="18"/>
              </w:rPr>
            </w:pPr>
            <w:r>
              <w:rPr>
                <w:sz w:val="18"/>
              </w:rPr>
              <w:t>Male</w:t>
            </w:r>
          </w:p>
        </w:tc>
        <w:tc>
          <w:tcPr>
            <w:tcW w:w="98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322" w:right="304"/>
              <w:rPr>
                <w:sz w:val="18"/>
              </w:rPr>
            </w:pPr>
            <w:r>
              <w:rPr>
                <w:sz w:val="18"/>
              </w:rPr>
              <w:t>10</w:t>
            </w:r>
          </w:p>
        </w:tc>
        <w:tc>
          <w:tcPr>
            <w:tcW w:w="139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290" w:right="272"/>
              <w:rPr>
                <w:sz w:val="18"/>
              </w:rPr>
            </w:pPr>
            <w:r>
              <w:rPr>
                <w:sz w:val="18"/>
              </w:rPr>
              <w:t>2135.0</w:t>
            </w:r>
          </w:p>
        </w:tc>
        <w:tc>
          <w:tcPr>
            <w:tcW w:w="140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77" w:right="151"/>
              <w:rPr>
                <w:sz w:val="18"/>
              </w:rPr>
            </w:pPr>
            <w:r>
              <w:rPr>
                <w:sz w:val="18"/>
              </w:rPr>
              <w:t>1429.5 (n = 6)</w:t>
            </w:r>
          </w:p>
        </w:tc>
        <w:tc>
          <w:tcPr>
            <w:tcW w:w="139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290" w:right="263"/>
              <w:rPr>
                <w:sz w:val="18"/>
              </w:rPr>
            </w:pPr>
            <w:r>
              <w:rPr>
                <w:sz w:val="18"/>
              </w:rPr>
              <w:t>NA</w:t>
            </w:r>
          </w:p>
        </w:tc>
        <w:tc>
          <w:tcPr>
            <w:tcW w:w="1405"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77" w:right="150"/>
              <w:rPr>
                <w:sz w:val="18"/>
              </w:rPr>
            </w:pPr>
            <w:r>
              <w:rPr>
                <w:sz w:val="18"/>
              </w:rPr>
              <w:t>NA</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24" w:right="95"/>
              <w:rPr>
                <w:sz w:val="18"/>
              </w:rPr>
            </w:pPr>
            <w:r>
              <w:rPr>
                <w:sz w:val="18"/>
              </w:rPr>
              <w:t>19738.4</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31" w:right="95"/>
              <w:rPr>
                <w:sz w:val="18"/>
              </w:rPr>
            </w:pPr>
            <w:r>
              <w:rPr>
                <w:sz w:val="18"/>
              </w:rPr>
              <w:t>11310.9 (n = 6)</w:t>
            </w:r>
          </w:p>
        </w:tc>
        <w:tc>
          <w:tcPr>
            <w:tcW w:w="139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28" w:right="95"/>
              <w:rPr>
                <w:sz w:val="18"/>
              </w:rPr>
            </w:pPr>
            <w:r>
              <w:rPr>
                <w:sz w:val="18"/>
              </w:rPr>
              <w:t>NA</w:t>
            </w:r>
          </w:p>
        </w:tc>
        <w:tc>
          <w:tcPr>
            <w:tcW w:w="1395" w:type="dxa"/>
            <w:tcBorders>
              <w:top w:val="single" w:sz="2" w:space="0" w:color="000000"/>
              <w:left w:val="single" w:sz="2" w:space="0" w:color="000000"/>
              <w:bottom w:val="single" w:sz="2" w:space="0" w:color="000000"/>
            </w:tcBorders>
          </w:tcPr>
          <w:p w:rsidR="00DE650A" w:rsidRDefault="00C93106">
            <w:pPr>
              <w:pStyle w:val="TableParagraph"/>
              <w:spacing w:before="28"/>
              <w:ind w:left="317" w:right="273"/>
              <w:rPr>
                <w:sz w:val="18"/>
              </w:rPr>
            </w:pPr>
            <w:r>
              <w:rPr>
                <w:sz w:val="18"/>
              </w:rPr>
              <w:t>NA</w:t>
            </w:r>
          </w:p>
        </w:tc>
      </w:tr>
      <w:tr w:rsidR="00DE650A">
        <w:trPr>
          <w:trHeight w:val="280"/>
        </w:trPr>
        <w:tc>
          <w:tcPr>
            <w:tcW w:w="986" w:type="dxa"/>
            <w:vMerge/>
            <w:tcBorders>
              <w:top w:val="nil"/>
              <w:right w:val="single" w:sz="2" w:space="0" w:color="000000"/>
            </w:tcBorders>
          </w:tcPr>
          <w:p w:rsidR="00DE650A" w:rsidRDefault="00DE650A">
            <w:pPr>
              <w:rPr>
                <w:sz w:val="2"/>
                <w:szCs w:val="2"/>
              </w:rPr>
            </w:pPr>
          </w:p>
        </w:tc>
        <w:tc>
          <w:tcPr>
            <w:tcW w:w="950" w:type="dxa"/>
            <w:tcBorders>
              <w:top w:val="single" w:sz="2" w:space="0" w:color="000000"/>
              <w:left w:val="single" w:sz="2" w:space="0" w:color="000000"/>
              <w:right w:val="single" w:sz="2" w:space="0" w:color="000000"/>
            </w:tcBorders>
          </w:tcPr>
          <w:p w:rsidR="00DE650A" w:rsidRDefault="00C93106">
            <w:pPr>
              <w:pStyle w:val="TableParagraph"/>
              <w:spacing w:before="28"/>
              <w:ind w:left="14"/>
              <w:rPr>
                <w:sz w:val="18"/>
              </w:rPr>
            </w:pPr>
            <w:r>
              <w:rPr>
                <w:sz w:val="18"/>
              </w:rPr>
              <w:t>7</w:t>
            </w:r>
          </w:p>
        </w:tc>
        <w:tc>
          <w:tcPr>
            <w:tcW w:w="825" w:type="dxa"/>
            <w:tcBorders>
              <w:top w:val="single" w:sz="2" w:space="0" w:color="000000"/>
              <w:left w:val="single" w:sz="2" w:space="0" w:color="000000"/>
              <w:right w:val="single" w:sz="2" w:space="0" w:color="000000"/>
            </w:tcBorders>
          </w:tcPr>
          <w:p w:rsidR="00DE650A" w:rsidRDefault="00C93106">
            <w:pPr>
              <w:pStyle w:val="TableParagraph"/>
              <w:spacing w:before="28"/>
              <w:ind w:left="131" w:right="119"/>
              <w:rPr>
                <w:sz w:val="18"/>
              </w:rPr>
            </w:pPr>
            <w:r>
              <w:rPr>
                <w:sz w:val="18"/>
              </w:rPr>
              <w:t>Female</w:t>
            </w:r>
          </w:p>
        </w:tc>
        <w:tc>
          <w:tcPr>
            <w:tcW w:w="988" w:type="dxa"/>
            <w:tcBorders>
              <w:top w:val="single" w:sz="2" w:space="0" w:color="000000"/>
              <w:left w:val="single" w:sz="2" w:space="0" w:color="000000"/>
              <w:right w:val="single" w:sz="2" w:space="0" w:color="000000"/>
            </w:tcBorders>
          </w:tcPr>
          <w:p w:rsidR="00DE650A" w:rsidRDefault="00C93106">
            <w:pPr>
              <w:pStyle w:val="TableParagraph"/>
              <w:spacing w:before="28"/>
              <w:ind w:left="322" w:right="304"/>
              <w:rPr>
                <w:sz w:val="18"/>
              </w:rPr>
            </w:pPr>
            <w:r>
              <w:rPr>
                <w:sz w:val="18"/>
              </w:rPr>
              <w:t>10</w:t>
            </w:r>
          </w:p>
        </w:tc>
        <w:tc>
          <w:tcPr>
            <w:tcW w:w="1398" w:type="dxa"/>
            <w:tcBorders>
              <w:top w:val="single" w:sz="2" w:space="0" w:color="000000"/>
              <w:left w:val="single" w:sz="2" w:space="0" w:color="000000"/>
              <w:right w:val="single" w:sz="2" w:space="0" w:color="000000"/>
            </w:tcBorders>
          </w:tcPr>
          <w:p w:rsidR="00DE650A" w:rsidRDefault="00C93106">
            <w:pPr>
              <w:pStyle w:val="TableParagraph"/>
              <w:spacing w:before="28"/>
              <w:ind w:left="290" w:right="272"/>
              <w:rPr>
                <w:sz w:val="18"/>
              </w:rPr>
            </w:pPr>
            <w:r>
              <w:rPr>
                <w:sz w:val="18"/>
              </w:rPr>
              <w:t>1935.6</w:t>
            </w:r>
          </w:p>
        </w:tc>
        <w:tc>
          <w:tcPr>
            <w:tcW w:w="1405" w:type="dxa"/>
            <w:tcBorders>
              <w:top w:val="single" w:sz="2" w:space="0" w:color="000000"/>
              <w:left w:val="single" w:sz="2" w:space="0" w:color="000000"/>
              <w:right w:val="single" w:sz="2" w:space="0" w:color="000000"/>
            </w:tcBorders>
          </w:tcPr>
          <w:p w:rsidR="00DE650A" w:rsidRDefault="00C93106">
            <w:pPr>
              <w:pStyle w:val="TableParagraph"/>
              <w:spacing w:before="28"/>
              <w:ind w:left="177" w:right="151"/>
              <w:rPr>
                <w:sz w:val="18"/>
              </w:rPr>
            </w:pPr>
            <w:r>
              <w:rPr>
                <w:sz w:val="18"/>
              </w:rPr>
              <w:t>2383.4 (n = 5)</w:t>
            </w:r>
          </w:p>
        </w:tc>
        <w:tc>
          <w:tcPr>
            <w:tcW w:w="1398" w:type="dxa"/>
            <w:tcBorders>
              <w:top w:val="single" w:sz="2" w:space="0" w:color="000000"/>
              <w:left w:val="single" w:sz="2" w:space="0" w:color="000000"/>
              <w:right w:val="single" w:sz="2" w:space="0" w:color="000000"/>
            </w:tcBorders>
          </w:tcPr>
          <w:p w:rsidR="00DE650A" w:rsidRDefault="00C93106">
            <w:pPr>
              <w:pStyle w:val="TableParagraph"/>
              <w:spacing w:before="28"/>
              <w:ind w:left="290" w:right="263"/>
              <w:rPr>
                <w:sz w:val="18"/>
              </w:rPr>
            </w:pPr>
            <w:r>
              <w:rPr>
                <w:sz w:val="18"/>
              </w:rPr>
              <w:t>NA</w:t>
            </w:r>
          </w:p>
        </w:tc>
        <w:tc>
          <w:tcPr>
            <w:tcW w:w="1405" w:type="dxa"/>
            <w:tcBorders>
              <w:top w:val="single" w:sz="2" w:space="0" w:color="000000"/>
              <w:left w:val="single" w:sz="2" w:space="0" w:color="000000"/>
              <w:right w:val="single" w:sz="2" w:space="0" w:color="000000"/>
            </w:tcBorders>
          </w:tcPr>
          <w:p w:rsidR="00DE650A" w:rsidRDefault="00C93106">
            <w:pPr>
              <w:pStyle w:val="TableParagraph"/>
              <w:spacing w:before="28"/>
              <w:ind w:left="177" w:right="150"/>
              <w:rPr>
                <w:sz w:val="18"/>
              </w:rPr>
            </w:pPr>
            <w:r>
              <w:rPr>
                <w:sz w:val="18"/>
              </w:rPr>
              <w:t>NA</w:t>
            </w:r>
          </w:p>
        </w:tc>
        <w:tc>
          <w:tcPr>
            <w:tcW w:w="1393" w:type="dxa"/>
            <w:tcBorders>
              <w:top w:val="single" w:sz="2" w:space="0" w:color="000000"/>
              <w:left w:val="single" w:sz="2" w:space="0" w:color="000000"/>
              <w:right w:val="single" w:sz="2" w:space="0" w:color="000000"/>
            </w:tcBorders>
          </w:tcPr>
          <w:p w:rsidR="00DE650A" w:rsidRDefault="00C93106">
            <w:pPr>
              <w:pStyle w:val="TableParagraph"/>
              <w:spacing w:before="28"/>
              <w:ind w:left="124" w:right="95"/>
              <w:rPr>
                <w:sz w:val="18"/>
              </w:rPr>
            </w:pPr>
            <w:r>
              <w:rPr>
                <w:sz w:val="18"/>
              </w:rPr>
              <w:t>14799.4</w:t>
            </w:r>
          </w:p>
        </w:tc>
        <w:tc>
          <w:tcPr>
            <w:tcW w:w="1393" w:type="dxa"/>
            <w:tcBorders>
              <w:top w:val="single" w:sz="2" w:space="0" w:color="000000"/>
              <w:left w:val="single" w:sz="2" w:space="0" w:color="000000"/>
              <w:right w:val="single" w:sz="2" w:space="0" w:color="000000"/>
            </w:tcBorders>
          </w:tcPr>
          <w:p w:rsidR="00DE650A" w:rsidRDefault="00C93106">
            <w:pPr>
              <w:pStyle w:val="TableParagraph"/>
              <w:spacing w:before="28"/>
              <w:ind w:left="131" w:right="95"/>
              <w:rPr>
                <w:sz w:val="18"/>
              </w:rPr>
            </w:pPr>
            <w:r>
              <w:rPr>
                <w:sz w:val="18"/>
              </w:rPr>
              <w:t>15687.1 (n = 5)</w:t>
            </w:r>
          </w:p>
        </w:tc>
        <w:tc>
          <w:tcPr>
            <w:tcW w:w="1393" w:type="dxa"/>
            <w:tcBorders>
              <w:top w:val="single" w:sz="2" w:space="0" w:color="000000"/>
              <w:left w:val="single" w:sz="2" w:space="0" w:color="000000"/>
              <w:right w:val="single" w:sz="2" w:space="0" w:color="000000"/>
            </w:tcBorders>
          </w:tcPr>
          <w:p w:rsidR="00DE650A" w:rsidRDefault="00C93106">
            <w:pPr>
              <w:pStyle w:val="TableParagraph"/>
              <w:spacing w:before="28"/>
              <w:ind w:left="128" w:right="95"/>
              <w:rPr>
                <w:sz w:val="18"/>
              </w:rPr>
            </w:pPr>
            <w:r>
              <w:rPr>
                <w:sz w:val="18"/>
              </w:rPr>
              <w:t>NA</w:t>
            </w:r>
          </w:p>
        </w:tc>
        <w:tc>
          <w:tcPr>
            <w:tcW w:w="1395" w:type="dxa"/>
            <w:tcBorders>
              <w:top w:val="single" w:sz="2" w:space="0" w:color="000000"/>
              <w:left w:val="single" w:sz="2" w:space="0" w:color="000000"/>
            </w:tcBorders>
          </w:tcPr>
          <w:p w:rsidR="00DE650A" w:rsidRDefault="00C93106">
            <w:pPr>
              <w:pStyle w:val="TableParagraph"/>
              <w:spacing w:before="28"/>
              <w:ind w:left="317" w:right="273"/>
              <w:rPr>
                <w:sz w:val="18"/>
              </w:rPr>
            </w:pPr>
            <w:r>
              <w:rPr>
                <w:sz w:val="18"/>
              </w:rPr>
              <w:t>NA</w:t>
            </w:r>
          </w:p>
        </w:tc>
      </w:tr>
    </w:tbl>
    <w:p w:rsidR="00DE650A" w:rsidRDefault="00C93106">
      <w:pPr>
        <w:spacing w:before="55"/>
        <w:ind w:left="221"/>
        <w:rPr>
          <w:sz w:val="18"/>
        </w:rPr>
      </w:pPr>
      <w:r>
        <w:rPr>
          <w:sz w:val="18"/>
        </w:rPr>
        <w:t>NA: not applicable</w:t>
      </w:r>
    </w:p>
    <w:p w:rsidR="00DE650A" w:rsidRDefault="00C93106">
      <w:pPr>
        <w:spacing w:before="62"/>
        <w:ind w:left="221"/>
        <w:rPr>
          <w:sz w:val="18"/>
        </w:rPr>
      </w:pPr>
      <w:r>
        <w:rPr>
          <w:spacing w:val="-3"/>
          <w:sz w:val="18"/>
        </w:rPr>
        <w:t xml:space="preserve">†Values </w:t>
      </w:r>
      <w:r>
        <w:rPr>
          <w:sz w:val="18"/>
        </w:rPr>
        <w:t>on day</w:t>
      </w:r>
      <w:r>
        <w:rPr>
          <w:spacing w:val="-3"/>
          <w:sz w:val="18"/>
        </w:rPr>
        <w:t xml:space="preserve"> </w:t>
      </w:r>
      <w:r>
        <w:rPr>
          <w:sz w:val="18"/>
        </w:rPr>
        <w:t>14</w:t>
      </w:r>
    </w:p>
    <w:p w:rsidR="00DE650A" w:rsidRDefault="00C93106">
      <w:pPr>
        <w:spacing w:before="59"/>
        <w:ind w:left="221"/>
        <w:rPr>
          <w:sz w:val="18"/>
        </w:rPr>
      </w:pPr>
      <w:r>
        <w:rPr>
          <w:spacing w:val="-4"/>
          <w:sz w:val="18"/>
        </w:rPr>
        <w:t xml:space="preserve">‡Values </w:t>
      </w:r>
      <w:r>
        <w:rPr>
          <w:sz w:val="18"/>
        </w:rPr>
        <w:t>on day 66</w:t>
      </w:r>
    </w:p>
    <w:p w:rsidR="00DE650A" w:rsidRDefault="00C93106">
      <w:pPr>
        <w:spacing w:before="60"/>
        <w:ind w:left="221"/>
        <w:rPr>
          <w:sz w:val="18"/>
        </w:rPr>
      </w:pPr>
      <w:r>
        <w:rPr>
          <w:sz w:val="18"/>
        </w:rPr>
        <w:t>§Values on day72</w:t>
      </w:r>
    </w:p>
    <w:p w:rsidR="00DE650A" w:rsidRDefault="00DE650A">
      <w:pPr>
        <w:pStyle w:val="a3"/>
        <w:rPr>
          <w:sz w:val="20"/>
        </w:rPr>
      </w:pPr>
    </w:p>
    <w:p w:rsidR="00DE650A" w:rsidRDefault="00DE650A">
      <w:pPr>
        <w:pStyle w:val="a3"/>
        <w:rPr>
          <w:sz w:val="20"/>
        </w:rPr>
      </w:pPr>
    </w:p>
    <w:p w:rsidR="00DE650A" w:rsidRDefault="00DE650A">
      <w:pPr>
        <w:pStyle w:val="a3"/>
        <w:rPr>
          <w:sz w:val="20"/>
        </w:rPr>
      </w:pPr>
    </w:p>
    <w:p w:rsidR="00DE650A" w:rsidRDefault="00DE650A">
      <w:pPr>
        <w:pStyle w:val="a3"/>
        <w:spacing w:before="3"/>
        <w:rPr>
          <w:sz w:val="19"/>
        </w:rPr>
      </w:pPr>
    </w:p>
    <w:p w:rsidR="00DE650A" w:rsidRDefault="00C93106">
      <w:pPr>
        <w:tabs>
          <w:tab w:val="left" w:pos="7270"/>
          <w:tab w:val="left" w:pos="13858"/>
        </w:tabs>
        <w:ind w:left="221"/>
        <w:rPr>
          <w:sz w:val="20"/>
        </w:rPr>
      </w:pPr>
      <w:r>
        <w:rPr>
          <w:color w:val="323232"/>
          <w:sz w:val="20"/>
        </w:rPr>
        <w:t>Jul 2016</w:t>
      </w:r>
      <w:r>
        <w:rPr>
          <w:color w:val="323232"/>
          <w:sz w:val="20"/>
        </w:rPr>
        <w:tab/>
        <w:t>Astellas</w:t>
      </w:r>
      <w:r>
        <w:rPr>
          <w:color w:val="323232"/>
          <w:sz w:val="20"/>
        </w:rPr>
        <w:tab/>
        <w:t>Page 44 of</w:t>
      </w:r>
      <w:r>
        <w:rPr>
          <w:color w:val="323232"/>
          <w:spacing w:val="1"/>
          <w:sz w:val="20"/>
        </w:rPr>
        <w:t xml:space="preserve"> </w:t>
      </w:r>
      <w:r>
        <w:rPr>
          <w:color w:val="323232"/>
          <w:sz w:val="20"/>
        </w:rPr>
        <w:t>71</w:t>
      </w:r>
    </w:p>
    <w:p w:rsidR="00DE650A" w:rsidRDefault="00DE650A">
      <w:pPr>
        <w:rPr>
          <w:sz w:val="20"/>
        </w:rPr>
        <w:sectPr w:rsidR="00DE650A">
          <w:headerReference w:type="default" r:id="rId8"/>
          <w:footerReference w:type="default" r:id="rId9"/>
          <w:pgSz w:w="15840" w:h="12240" w:orient="landscape"/>
          <w:pgMar w:top="880" w:right="320" w:bottom="280" w:left="340" w:header="0" w:footer="0" w:gutter="0"/>
          <w:cols w:space="720"/>
        </w:sectPr>
      </w:pPr>
    </w:p>
    <w:p w:rsidR="00DE650A" w:rsidRDefault="00DE650A">
      <w:pPr>
        <w:pStyle w:val="a3"/>
        <w:spacing w:before="5"/>
        <w:rPr>
          <w:sz w:val="10"/>
        </w:rPr>
      </w:pPr>
    </w:p>
    <w:p w:rsidR="00DE650A" w:rsidRDefault="00C93106">
      <w:pPr>
        <w:pStyle w:val="3"/>
        <w:numPr>
          <w:ilvl w:val="2"/>
          <w:numId w:val="18"/>
        </w:numPr>
        <w:tabs>
          <w:tab w:val="left" w:pos="1067"/>
          <w:tab w:val="left" w:pos="1068"/>
        </w:tabs>
        <w:spacing w:before="90"/>
      </w:pPr>
      <w:bookmarkStart w:id="17" w:name="4.3.3_Genotoxicity"/>
      <w:bookmarkStart w:id="18" w:name="_bookmark54"/>
      <w:bookmarkEnd w:id="17"/>
      <w:bookmarkEnd w:id="18"/>
      <w:r>
        <w:t>Genotoxicity</w:t>
      </w:r>
    </w:p>
    <w:p w:rsidR="00DE650A" w:rsidRDefault="00C93106">
      <w:pPr>
        <w:pStyle w:val="a3"/>
        <w:spacing w:before="140"/>
        <w:ind w:left="215"/>
      </w:pPr>
      <w:r>
        <w:t xml:space="preserve">An overview of the studies is presented in </w:t>
      </w:r>
      <w:hyperlink w:anchor="_bookmark55" w:history="1">
        <w:r>
          <w:t>Table 11.</w:t>
        </w:r>
      </w:hyperlink>
    </w:p>
    <w:p w:rsidR="00DE650A" w:rsidRPr="00A938A8" w:rsidRDefault="00C93106">
      <w:pPr>
        <w:pStyle w:val="a3"/>
        <w:spacing w:before="144" w:line="261" w:lineRule="auto"/>
        <w:ind w:left="215" w:right="393"/>
        <w:rPr>
          <w:highlight w:val="yellow"/>
        </w:rPr>
      </w:pPr>
      <w:r w:rsidRPr="00A938A8">
        <w:rPr>
          <w:highlight w:val="yellow"/>
        </w:rPr>
        <w:t xml:space="preserve">A reverse mutation study was conducted using </w:t>
      </w:r>
      <w:r w:rsidRPr="00A938A8">
        <w:rPr>
          <w:i/>
          <w:highlight w:val="yellow"/>
        </w:rPr>
        <w:t xml:space="preserve">S. typhimurium </w:t>
      </w:r>
      <w:r w:rsidRPr="00A938A8">
        <w:rPr>
          <w:highlight w:val="yellow"/>
        </w:rPr>
        <w:t xml:space="preserve">(TA98, TA100, TA1535 and TA1537) and </w:t>
      </w:r>
      <w:r w:rsidRPr="00A938A8">
        <w:rPr>
          <w:i/>
          <w:highlight w:val="yellow"/>
        </w:rPr>
        <w:t xml:space="preserve">E. coli </w:t>
      </w:r>
      <w:r w:rsidRPr="00A938A8">
        <w:rPr>
          <w:highlight w:val="yellow"/>
        </w:rPr>
        <w:t>(WP2</w:t>
      </w:r>
      <w:r w:rsidRPr="00A938A8">
        <w:rPr>
          <w:i/>
          <w:highlight w:val="yellow"/>
        </w:rPr>
        <w:t>uvrA</w:t>
      </w:r>
      <w:r w:rsidRPr="00A938A8">
        <w:rPr>
          <w:highlight w:val="yellow"/>
        </w:rPr>
        <w:t>). In all bacterial strains tested, the revertant colony counts did not increase at doses up to 250 µg/plate without metabolic activation and up to</w:t>
      </w:r>
    </w:p>
    <w:p w:rsidR="00DE650A" w:rsidRDefault="00C93106">
      <w:pPr>
        <w:pStyle w:val="a3"/>
        <w:spacing w:line="261" w:lineRule="auto"/>
        <w:ind w:left="215" w:right="393"/>
      </w:pPr>
      <w:r w:rsidRPr="00A938A8">
        <w:rPr>
          <w:highlight w:val="yellow"/>
        </w:rPr>
        <w:t xml:space="preserve">500 µg/plate with metabolic activation. Thus, </w:t>
      </w:r>
      <w:r w:rsidR="00A938A8" w:rsidRPr="00A938A8">
        <w:rPr>
          <w:highlight w:val="yellow"/>
        </w:rPr>
        <w:t>PROJECT N</w:t>
      </w:r>
      <w:r w:rsidRPr="00A938A8">
        <w:rPr>
          <w:highlight w:val="yellow"/>
        </w:rPr>
        <w:t xml:space="preserve"> did not induce reverse mutation (Study </w:t>
      </w:r>
      <w:r w:rsidR="00A938A8" w:rsidRPr="00A938A8">
        <w:rPr>
          <w:highlight w:val="yellow"/>
        </w:rPr>
        <w:t>Project N</w:t>
      </w:r>
      <w:r w:rsidRPr="00A938A8">
        <w:rPr>
          <w:highlight w:val="yellow"/>
        </w:rPr>
        <w:t>-TX-0004).</w:t>
      </w:r>
    </w:p>
    <w:p w:rsidR="00DE650A" w:rsidRDefault="00C93106">
      <w:pPr>
        <w:pStyle w:val="a3"/>
        <w:spacing w:before="116" w:line="261" w:lineRule="auto"/>
        <w:ind w:left="215" w:right="249"/>
      </w:pPr>
      <w:r>
        <w:t>A chromosomal aberration study was conducted using Chinese hamster lung (CHL/IU) cells. A significant increase in the number of cells with numerical chromosomal aberrations was observed at 109 µg/mL after short-term treatment (6 h) without metabolic activation, and at 0.723 and 0.868 µg/mL after long-term treatment (24 h) without metabolic activation, as well as at 109 and 153 µg/mL after short-term treatment (6 h) with metabolic activation</w:t>
      </w:r>
    </w:p>
    <w:p w:rsidR="00DE650A" w:rsidRDefault="00C93106">
      <w:pPr>
        <w:pStyle w:val="a3"/>
        <w:spacing w:line="272" w:lineRule="exact"/>
        <w:ind w:left="215"/>
      </w:pPr>
      <w:r>
        <w:t xml:space="preserve">(Study </w:t>
      </w:r>
      <w:r w:rsidR="00A938A8">
        <w:t>Project N</w:t>
      </w:r>
      <w:r>
        <w:t>-TX-0005).</w:t>
      </w:r>
    </w:p>
    <w:p w:rsidR="00DE650A" w:rsidRDefault="00C93106">
      <w:pPr>
        <w:pStyle w:val="a3"/>
        <w:spacing w:before="144" w:line="261" w:lineRule="auto"/>
        <w:ind w:left="215" w:right="226"/>
      </w:pPr>
      <w:r>
        <w:t>In the mouse micronucleus study (</w:t>
      </w:r>
      <w:r w:rsidR="00A938A8">
        <w:t>PROJECT N</w:t>
      </w:r>
      <w:r>
        <w:t xml:space="preserve"> at 7.5, 15 and 30 mg/kg) was orally administered to male ICR mice for 2 days), an increase was observed in the percent ratio of polychromatic erythrocytes with micronuclei in femoral bone marrow cells in the 30 mg/kg group.</w:t>
      </w:r>
    </w:p>
    <w:p w:rsidR="00DE650A" w:rsidRDefault="00A938A8">
      <w:pPr>
        <w:pStyle w:val="a3"/>
        <w:spacing w:line="274" w:lineRule="exact"/>
        <w:ind w:left="215"/>
      </w:pPr>
      <w:r>
        <w:t>PROJECT N</w:t>
      </w:r>
      <w:r w:rsidR="00C93106">
        <w:t xml:space="preserve"> induced micronuclei (Study </w:t>
      </w:r>
      <w:r>
        <w:t>Project N</w:t>
      </w:r>
      <w:r w:rsidR="00C93106">
        <w:t>-TX-0006).</w:t>
      </w:r>
    </w:p>
    <w:p w:rsidR="00DE650A" w:rsidRDefault="00C93106">
      <w:pPr>
        <w:pStyle w:val="a3"/>
        <w:spacing w:before="144" w:line="261" w:lineRule="auto"/>
        <w:ind w:left="215" w:right="439"/>
      </w:pPr>
      <w:r>
        <w:t xml:space="preserve">Although a negative result was obtained for the reverse mutation study, the result of the in vitro chromosome aberration study was positive, and </w:t>
      </w:r>
      <w:r w:rsidR="00A938A8">
        <w:t>PROJECT N</w:t>
      </w:r>
      <w:r>
        <w:t xml:space="preserve"> also induced micronuclei in the mouse micronucleus study. Thus, </w:t>
      </w:r>
      <w:r w:rsidR="00A938A8">
        <w:t>PROJECT N</w:t>
      </w:r>
      <w:r>
        <w:t xml:space="preserve"> was found to be genotoxic.</w:t>
      </w:r>
    </w:p>
    <w:p w:rsidR="00DE650A" w:rsidRDefault="00C93106">
      <w:pPr>
        <w:pStyle w:val="3"/>
        <w:tabs>
          <w:tab w:val="left" w:pos="1633"/>
        </w:tabs>
        <w:spacing w:before="96"/>
        <w:ind w:left="215"/>
      </w:pPr>
      <w:bookmarkStart w:id="19" w:name="_bookmark55"/>
      <w:bookmarkEnd w:id="19"/>
      <w:r>
        <w:t>Table</w:t>
      </w:r>
      <w:r>
        <w:rPr>
          <w:spacing w:val="-1"/>
        </w:rPr>
        <w:t xml:space="preserve"> </w:t>
      </w:r>
      <w:r>
        <w:t>11</w:t>
      </w:r>
      <w:r>
        <w:tab/>
        <w:t>Outline of Genotoxicity</w:t>
      </w:r>
      <w:r>
        <w:rPr>
          <w:spacing w:val="-2"/>
        </w:rPr>
        <w:t xml:space="preserve"> </w:t>
      </w:r>
      <w:r>
        <w:t>Studies</w:t>
      </w:r>
    </w:p>
    <w:p w:rsidR="00DE650A" w:rsidRDefault="00DE650A">
      <w:pPr>
        <w:pStyle w:val="a3"/>
        <w:spacing w:before="5"/>
        <w:rPr>
          <w:b/>
          <w:sz w:val="5"/>
        </w:rPr>
      </w:pPr>
    </w:p>
    <w:tbl>
      <w:tblPr>
        <w:tblStyle w:val="TableNormal"/>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36"/>
        <w:gridCol w:w="2112"/>
        <w:gridCol w:w="984"/>
        <w:gridCol w:w="1690"/>
        <w:gridCol w:w="2254"/>
        <w:gridCol w:w="948"/>
      </w:tblGrid>
      <w:tr w:rsidR="00DE650A">
        <w:trPr>
          <w:trHeight w:val="1033"/>
        </w:trPr>
        <w:tc>
          <w:tcPr>
            <w:tcW w:w="1236" w:type="dxa"/>
            <w:tcBorders>
              <w:bottom w:val="single" w:sz="2" w:space="0" w:color="000000"/>
              <w:right w:val="single" w:sz="2" w:space="0" w:color="000000"/>
            </w:tcBorders>
          </w:tcPr>
          <w:p w:rsidR="00DE650A" w:rsidRDefault="00DE650A">
            <w:pPr>
              <w:pStyle w:val="TableParagraph"/>
              <w:jc w:val="left"/>
              <w:rPr>
                <w:b/>
                <w:sz w:val="20"/>
              </w:rPr>
            </w:pPr>
          </w:p>
          <w:p w:rsidR="00DE650A" w:rsidRDefault="00DE650A">
            <w:pPr>
              <w:pStyle w:val="TableParagraph"/>
              <w:jc w:val="left"/>
              <w:rPr>
                <w:b/>
                <w:sz w:val="20"/>
              </w:rPr>
            </w:pPr>
          </w:p>
          <w:p w:rsidR="00DE650A" w:rsidRDefault="00C93106">
            <w:pPr>
              <w:pStyle w:val="TableParagraph"/>
              <w:spacing w:before="164" w:line="206" w:lineRule="exact"/>
              <w:ind w:left="107" w:right="514"/>
              <w:jc w:val="left"/>
              <w:rPr>
                <w:b/>
                <w:sz w:val="18"/>
              </w:rPr>
            </w:pPr>
            <w:r>
              <w:rPr>
                <w:b/>
                <w:sz w:val="18"/>
              </w:rPr>
              <w:t>Type of Study</w:t>
            </w:r>
          </w:p>
        </w:tc>
        <w:tc>
          <w:tcPr>
            <w:tcW w:w="2112" w:type="dxa"/>
            <w:tcBorders>
              <w:left w:val="single" w:sz="2" w:space="0" w:color="000000"/>
              <w:bottom w:val="single" w:sz="2" w:space="0" w:color="000000"/>
              <w:right w:val="single" w:sz="2" w:space="0" w:color="000000"/>
            </w:tcBorders>
          </w:tcPr>
          <w:p w:rsidR="00DE650A" w:rsidRDefault="00DE650A">
            <w:pPr>
              <w:pStyle w:val="TableParagraph"/>
              <w:jc w:val="left"/>
              <w:rPr>
                <w:b/>
                <w:sz w:val="20"/>
              </w:rPr>
            </w:pPr>
          </w:p>
          <w:p w:rsidR="00DE650A" w:rsidRDefault="00DE650A">
            <w:pPr>
              <w:pStyle w:val="TableParagraph"/>
              <w:spacing w:before="9"/>
              <w:jc w:val="left"/>
              <w:rPr>
                <w:b/>
                <w:sz w:val="15"/>
              </w:rPr>
            </w:pPr>
          </w:p>
          <w:p w:rsidR="00DE650A" w:rsidRDefault="00C93106">
            <w:pPr>
              <w:pStyle w:val="TableParagraph"/>
              <w:spacing w:before="1"/>
              <w:ind w:left="628" w:hanging="336"/>
              <w:jc w:val="left"/>
              <w:rPr>
                <w:b/>
                <w:sz w:val="18"/>
              </w:rPr>
            </w:pPr>
            <w:r>
              <w:rPr>
                <w:b/>
                <w:sz w:val="18"/>
              </w:rPr>
              <w:t>Species Strains, and</w:t>
            </w:r>
          </w:p>
          <w:p w:rsidR="00DE650A" w:rsidRDefault="00C93106">
            <w:pPr>
              <w:pStyle w:val="TableParagraph"/>
              <w:spacing w:before="5" w:line="206" w:lineRule="exact"/>
              <w:ind w:left="470" w:right="455" w:hanging="1"/>
              <w:rPr>
                <w:b/>
                <w:sz w:val="18"/>
              </w:rPr>
            </w:pPr>
            <w:r>
              <w:rPr>
                <w:b/>
                <w:sz w:val="18"/>
              </w:rPr>
              <w:t>Methods of Administration</w:t>
            </w:r>
          </w:p>
        </w:tc>
        <w:tc>
          <w:tcPr>
            <w:tcW w:w="984" w:type="dxa"/>
            <w:tcBorders>
              <w:left w:val="single" w:sz="2" w:space="0" w:color="000000"/>
              <w:bottom w:val="single" w:sz="2" w:space="0" w:color="000000"/>
              <w:right w:val="single" w:sz="2" w:space="0" w:color="000000"/>
            </w:tcBorders>
          </w:tcPr>
          <w:p w:rsidR="00DE650A" w:rsidRDefault="00C93106">
            <w:pPr>
              <w:pStyle w:val="TableParagraph"/>
              <w:ind w:left="151" w:right="137" w:firstLine="2"/>
              <w:rPr>
                <w:b/>
                <w:sz w:val="18"/>
              </w:rPr>
            </w:pPr>
            <w:r>
              <w:rPr>
                <w:b/>
                <w:sz w:val="18"/>
              </w:rPr>
              <w:t>Number of   Animals/ Sex/</w:t>
            </w:r>
          </w:p>
          <w:p w:rsidR="00DE650A" w:rsidRDefault="00C93106">
            <w:pPr>
              <w:pStyle w:val="TableParagraph"/>
              <w:spacing w:line="186" w:lineRule="exact"/>
              <w:ind w:left="222" w:right="206"/>
              <w:rPr>
                <w:b/>
                <w:sz w:val="18"/>
              </w:rPr>
            </w:pPr>
            <w:r>
              <w:rPr>
                <w:b/>
                <w:sz w:val="18"/>
              </w:rPr>
              <w:t>Group</w:t>
            </w:r>
          </w:p>
        </w:tc>
        <w:tc>
          <w:tcPr>
            <w:tcW w:w="1690" w:type="dxa"/>
            <w:tcBorders>
              <w:left w:val="single" w:sz="2" w:space="0" w:color="000000"/>
              <w:bottom w:val="single" w:sz="2" w:space="0" w:color="000000"/>
              <w:right w:val="single" w:sz="2" w:space="0" w:color="000000"/>
            </w:tcBorders>
          </w:tcPr>
          <w:p w:rsidR="00DE650A" w:rsidRDefault="00DE650A">
            <w:pPr>
              <w:pStyle w:val="TableParagraph"/>
              <w:jc w:val="left"/>
              <w:rPr>
                <w:b/>
                <w:sz w:val="20"/>
              </w:rPr>
            </w:pPr>
          </w:p>
          <w:p w:rsidR="00DE650A" w:rsidRDefault="00DE650A">
            <w:pPr>
              <w:pStyle w:val="TableParagraph"/>
              <w:jc w:val="left"/>
              <w:rPr>
                <w:b/>
                <w:sz w:val="20"/>
              </w:rPr>
            </w:pPr>
          </w:p>
          <w:p w:rsidR="00DE650A" w:rsidRDefault="00DE650A">
            <w:pPr>
              <w:pStyle w:val="TableParagraph"/>
              <w:jc w:val="left"/>
              <w:rPr>
                <w:b/>
                <w:sz w:val="20"/>
              </w:rPr>
            </w:pPr>
          </w:p>
          <w:p w:rsidR="00DE650A" w:rsidRDefault="00C93106">
            <w:pPr>
              <w:pStyle w:val="TableParagraph"/>
              <w:spacing w:before="137" w:line="186" w:lineRule="exact"/>
              <w:ind w:left="105" w:right="88"/>
              <w:rPr>
                <w:b/>
                <w:sz w:val="18"/>
              </w:rPr>
            </w:pPr>
            <w:r>
              <w:rPr>
                <w:b/>
                <w:sz w:val="18"/>
              </w:rPr>
              <w:t>Concentration</w:t>
            </w:r>
          </w:p>
        </w:tc>
        <w:tc>
          <w:tcPr>
            <w:tcW w:w="2254" w:type="dxa"/>
            <w:tcBorders>
              <w:left w:val="single" w:sz="2" w:space="0" w:color="000000"/>
              <w:bottom w:val="single" w:sz="2" w:space="0" w:color="000000"/>
              <w:right w:val="single" w:sz="2" w:space="0" w:color="000000"/>
            </w:tcBorders>
          </w:tcPr>
          <w:p w:rsidR="00DE650A" w:rsidRDefault="00DE650A">
            <w:pPr>
              <w:pStyle w:val="TableParagraph"/>
              <w:jc w:val="left"/>
              <w:rPr>
                <w:b/>
                <w:sz w:val="20"/>
              </w:rPr>
            </w:pPr>
          </w:p>
          <w:p w:rsidR="00DE650A" w:rsidRDefault="00DE650A">
            <w:pPr>
              <w:pStyle w:val="TableParagraph"/>
              <w:jc w:val="left"/>
              <w:rPr>
                <w:b/>
                <w:sz w:val="20"/>
              </w:rPr>
            </w:pPr>
          </w:p>
          <w:p w:rsidR="00DE650A" w:rsidRDefault="00DE650A">
            <w:pPr>
              <w:pStyle w:val="TableParagraph"/>
              <w:jc w:val="left"/>
              <w:rPr>
                <w:b/>
                <w:sz w:val="20"/>
              </w:rPr>
            </w:pPr>
          </w:p>
          <w:p w:rsidR="00DE650A" w:rsidRDefault="00C93106">
            <w:pPr>
              <w:pStyle w:val="TableParagraph"/>
              <w:spacing w:before="137" w:line="186" w:lineRule="exact"/>
              <w:ind w:left="129" w:right="118"/>
              <w:rPr>
                <w:b/>
                <w:sz w:val="18"/>
              </w:rPr>
            </w:pPr>
            <w:r>
              <w:rPr>
                <w:b/>
                <w:sz w:val="18"/>
              </w:rPr>
              <w:t>Noteworthy Findings</w:t>
            </w:r>
          </w:p>
        </w:tc>
        <w:tc>
          <w:tcPr>
            <w:tcW w:w="948" w:type="dxa"/>
            <w:tcBorders>
              <w:left w:val="single" w:sz="2" w:space="0" w:color="000000"/>
              <w:bottom w:val="single" w:sz="2" w:space="0" w:color="000000"/>
            </w:tcBorders>
          </w:tcPr>
          <w:p w:rsidR="00DE650A" w:rsidRDefault="00DE650A">
            <w:pPr>
              <w:pStyle w:val="TableParagraph"/>
              <w:jc w:val="left"/>
              <w:rPr>
                <w:b/>
                <w:sz w:val="20"/>
              </w:rPr>
            </w:pPr>
          </w:p>
          <w:p w:rsidR="00DE650A" w:rsidRDefault="00DE650A">
            <w:pPr>
              <w:pStyle w:val="TableParagraph"/>
              <w:jc w:val="left"/>
              <w:rPr>
                <w:b/>
                <w:sz w:val="20"/>
              </w:rPr>
            </w:pPr>
          </w:p>
          <w:p w:rsidR="00DE650A" w:rsidRDefault="00C93106">
            <w:pPr>
              <w:pStyle w:val="TableParagraph"/>
              <w:spacing w:before="164" w:line="206" w:lineRule="exact"/>
              <w:ind w:left="157" w:right="121" w:firstLine="96"/>
              <w:jc w:val="left"/>
              <w:rPr>
                <w:b/>
                <w:sz w:val="18"/>
              </w:rPr>
            </w:pPr>
            <w:r>
              <w:rPr>
                <w:b/>
                <w:sz w:val="18"/>
              </w:rPr>
              <w:t>Study Number</w:t>
            </w:r>
          </w:p>
        </w:tc>
      </w:tr>
      <w:tr w:rsidR="00DE650A">
        <w:trPr>
          <w:trHeight w:val="825"/>
        </w:trPr>
        <w:tc>
          <w:tcPr>
            <w:tcW w:w="1236" w:type="dxa"/>
            <w:tcBorders>
              <w:top w:val="single" w:sz="2" w:space="0" w:color="000000"/>
              <w:bottom w:val="single" w:sz="2" w:space="0" w:color="000000"/>
              <w:right w:val="single" w:sz="2" w:space="0" w:color="000000"/>
            </w:tcBorders>
          </w:tcPr>
          <w:p w:rsidR="00DE650A" w:rsidRDefault="00DE650A">
            <w:pPr>
              <w:pStyle w:val="TableParagraph"/>
              <w:spacing w:before="5"/>
              <w:jc w:val="left"/>
              <w:rPr>
                <w:b/>
                <w:sz w:val="17"/>
              </w:rPr>
            </w:pPr>
          </w:p>
          <w:p w:rsidR="00DE650A" w:rsidRDefault="00C93106">
            <w:pPr>
              <w:pStyle w:val="TableParagraph"/>
              <w:spacing w:before="1"/>
              <w:ind w:left="107" w:right="459"/>
              <w:jc w:val="left"/>
              <w:rPr>
                <w:sz w:val="18"/>
              </w:rPr>
            </w:pPr>
            <w:r>
              <w:rPr>
                <w:sz w:val="18"/>
              </w:rPr>
              <w:t>Reverse mutation</w:t>
            </w:r>
          </w:p>
        </w:tc>
        <w:tc>
          <w:tcPr>
            <w:tcW w:w="2112"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ind w:left="307" w:right="192" w:hanging="82"/>
              <w:jc w:val="left"/>
              <w:rPr>
                <w:i/>
                <w:sz w:val="18"/>
              </w:rPr>
            </w:pPr>
            <w:r>
              <w:rPr>
                <w:i/>
                <w:sz w:val="18"/>
              </w:rPr>
              <w:t xml:space="preserve">S. typhimurium </w:t>
            </w:r>
            <w:r>
              <w:rPr>
                <w:sz w:val="18"/>
              </w:rPr>
              <w:t xml:space="preserve">(TA98, TA100, TA1535 and TA1537) and </w:t>
            </w:r>
            <w:r>
              <w:rPr>
                <w:i/>
                <w:sz w:val="18"/>
              </w:rPr>
              <w:t>E. coli</w:t>
            </w:r>
          </w:p>
          <w:p w:rsidR="00DE650A" w:rsidRDefault="00C93106">
            <w:pPr>
              <w:pStyle w:val="TableParagraph"/>
              <w:spacing w:line="191" w:lineRule="exact"/>
              <w:ind w:left="645"/>
              <w:jc w:val="left"/>
              <w:rPr>
                <w:sz w:val="18"/>
              </w:rPr>
            </w:pPr>
            <w:r>
              <w:rPr>
                <w:sz w:val="18"/>
              </w:rPr>
              <w:t>(WP2</w:t>
            </w:r>
            <w:r>
              <w:rPr>
                <w:i/>
                <w:sz w:val="18"/>
              </w:rPr>
              <w:t>uvrA</w:t>
            </w:r>
            <w:r>
              <w:rPr>
                <w:sz w:val="18"/>
              </w:rPr>
              <w:t>)</w:t>
            </w:r>
          </w:p>
        </w:tc>
        <w:tc>
          <w:tcPr>
            <w:tcW w:w="984"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spacing w:before="5"/>
              <w:jc w:val="left"/>
              <w:rPr>
                <w:b/>
                <w:sz w:val="26"/>
              </w:rPr>
            </w:pPr>
          </w:p>
          <w:p w:rsidR="00DE650A" w:rsidRDefault="00C93106">
            <w:pPr>
              <w:pStyle w:val="TableParagraph"/>
              <w:ind w:left="446"/>
              <w:jc w:val="left"/>
              <w:rPr>
                <w:sz w:val="18"/>
              </w:rPr>
            </w:pPr>
            <w:r>
              <w:rPr>
                <w:sz w:val="18"/>
              </w:rPr>
              <w:t>−</w:t>
            </w:r>
          </w:p>
        </w:tc>
        <w:tc>
          <w:tcPr>
            <w:tcW w:w="1690"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line="242" w:lineRule="auto"/>
              <w:ind w:left="395" w:right="104" w:hanging="255"/>
              <w:jc w:val="left"/>
              <w:rPr>
                <w:sz w:val="18"/>
              </w:rPr>
            </w:pPr>
            <w:r>
              <w:rPr>
                <w:sz w:val="18"/>
              </w:rPr>
              <w:t>Without S9: 7.81 to 250 µg/plate</w:t>
            </w:r>
          </w:p>
          <w:p w:rsidR="00DE650A" w:rsidRDefault="00C93106">
            <w:pPr>
              <w:pStyle w:val="TableParagraph"/>
              <w:spacing w:line="204" w:lineRule="exact"/>
              <w:ind w:left="105" w:right="87"/>
              <w:rPr>
                <w:sz w:val="18"/>
              </w:rPr>
            </w:pPr>
            <w:r>
              <w:rPr>
                <w:sz w:val="18"/>
              </w:rPr>
              <w:t>With S9:</w:t>
            </w:r>
          </w:p>
          <w:p w:rsidR="00DE650A" w:rsidRDefault="00C93106">
            <w:pPr>
              <w:pStyle w:val="TableParagraph"/>
              <w:spacing w:line="191" w:lineRule="exact"/>
              <w:ind w:left="124"/>
              <w:jc w:val="left"/>
              <w:rPr>
                <w:sz w:val="18"/>
              </w:rPr>
            </w:pPr>
            <w:r>
              <w:rPr>
                <w:sz w:val="18"/>
              </w:rPr>
              <w:t>15.6 to 500 µg/plate</w:t>
            </w:r>
          </w:p>
        </w:tc>
        <w:tc>
          <w:tcPr>
            <w:tcW w:w="2254"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spacing w:before="5"/>
              <w:jc w:val="left"/>
              <w:rPr>
                <w:b/>
                <w:sz w:val="26"/>
              </w:rPr>
            </w:pPr>
          </w:p>
          <w:p w:rsidR="00DE650A" w:rsidRDefault="00C93106">
            <w:pPr>
              <w:pStyle w:val="TableParagraph"/>
              <w:ind w:left="16"/>
              <w:rPr>
                <w:sz w:val="18"/>
              </w:rPr>
            </w:pPr>
            <w:r>
              <w:rPr>
                <w:sz w:val="18"/>
              </w:rPr>
              <w:t>−</w:t>
            </w:r>
          </w:p>
        </w:tc>
        <w:tc>
          <w:tcPr>
            <w:tcW w:w="948" w:type="dxa"/>
            <w:tcBorders>
              <w:top w:val="single" w:sz="2" w:space="0" w:color="000000"/>
              <w:left w:val="single" w:sz="2" w:space="0" w:color="000000"/>
              <w:bottom w:val="single" w:sz="2" w:space="0" w:color="000000"/>
            </w:tcBorders>
          </w:tcPr>
          <w:p w:rsidR="00DE650A" w:rsidRDefault="00DE650A">
            <w:pPr>
              <w:pStyle w:val="TableParagraph"/>
              <w:spacing w:before="5"/>
              <w:jc w:val="left"/>
              <w:rPr>
                <w:b/>
                <w:sz w:val="17"/>
              </w:rPr>
            </w:pPr>
          </w:p>
          <w:p w:rsidR="00DE650A" w:rsidRDefault="00A938A8">
            <w:pPr>
              <w:pStyle w:val="TableParagraph"/>
              <w:spacing w:before="1" w:line="207" w:lineRule="exact"/>
              <w:ind w:left="100" w:right="78"/>
              <w:rPr>
                <w:sz w:val="18"/>
              </w:rPr>
            </w:pPr>
            <w:r>
              <w:rPr>
                <w:sz w:val="18"/>
              </w:rPr>
              <w:t>Project N</w:t>
            </w:r>
            <w:r w:rsidR="00C93106">
              <w:rPr>
                <w:sz w:val="18"/>
              </w:rPr>
              <w:t>-TX-</w:t>
            </w:r>
          </w:p>
          <w:p w:rsidR="00DE650A" w:rsidRDefault="00C93106">
            <w:pPr>
              <w:pStyle w:val="TableParagraph"/>
              <w:spacing w:line="207" w:lineRule="exact"/>
              <w:ind w:left="99" w:right="78"/>
              <w:rPr>
                <w:sz w:val="18"/>
              </w:rPr>
            </w:pPr>
            <w:r>
              <w:rPr>
                <w:sz w:val="18"/>
              </w:rPr>
              <w:t>0004</w:t>
            </w:r>
          </w:p>
        </w:tc>
      </w:tr>
      <w:tr w:rsidR="00DE650A">
        <w:trPr>
          <w:trHeight w:val="2277"/>
        </w:trPr>
        <w:tc>
          <w:tcPr>
            <w:tcW w:w="1236" w:type="dxa"/>
            <w:tcBorders>
              <w:top w:val="single" w:sz="2" w:space="0" w:color="000000"/>
              <w:bottom w:val="single" w:sz="2" w:space="0" w:color="000000"/>
              <w:right w:val="single" w:sz="2" w:space="0" w:color="000000"/>
            </w:tcBorders>
          </w:tcPr>
          <w:p w:rsidR="00DE650A" w:rsidRDefault="00DE650A">
            <w:pPr>
              <w:pStyle w:val="TableParagraph"/>
              <w:jc w:val="left"/>
              <w:rPr>
                <w:b/>
                <w:sz w:val="20"/>
              </w:rPr>
            </w:pPr>
          </w:p>
          <w:p w:rsidR="00DE650A" w:rsidRDefault="00DE650A">
            <w:pPr>
              <w:pStyle w:val="TableParagraph"/>
              <w:jc w:val="left"/>
              <w:rPr>
                <w:b/>
                <w:sz w:val="20"/>
              </w:rPr>
            </w:pPr>
          </w:p>
          <w:p w:rsidR="00DE650A" w:rsidRDefault="00DE650A">
            <w:pPr>
              <w:pStyle w:val="TableParagraph"/>
              <w:jc w:val="left"/>
              <w:rPr>
                <w:b/>
                <w:sz w:val="20"/>
              </w:rPr>
            </w:pPr>
          </w:p>
          <w:p w:rsidR="00DE650A" w:rsidRDefault="00DE650A">
            <w:pPr>
              <w:pStyle w:val="TableParagraph"/>
              <w:spacing w:before="6"/>
              <w:jc w:val="left"/>
              <w:rPr>
                <w:b/>
                <w:sz w:val="20"/>
              </w:rPr>
            </w:pPr>
          </w:p>
          <w:p w:rsidR="00DE650A" w:rsidRDefault="00C93106">
            <w:pPr>
              <w:pStyle w:val="TableParagraph"/>
              <w:ind w:left="107" w:right="129"/>
              <w:jc w:val="left"/>
              <w:rPr>
                <w:sz w:val="18"/>
              </w:rPr>
            </w:pPr>
            <w:r>
              <w:rPr>
                <w:sz w:val="18"/>
              </w:rPr>
              <w:t>Chromosome aberrations</w:t>
            </w:r>
          </w:p>
        </w:tc>
        <w:tc>
          <w:tcPr>
            <w:tcW w:w="2112"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jc w:val="left"/>
              <w:rPr>
                <w:b/>
                <w:sz w:val="20"/>
              </w:rPr>
            </w:pPr>
          </w:p>
          <w:p w:rsidR="00DE650A" w:rsidRDefault="00DE650A">
            <w:pPr>
              <w:pStyle w:val="TableParagraph"/>
              <w:jc w:val="left"/>
              <w:rPr>
                <w:b/>
                <w:sz w:val="20"/>
              </w:rPr>
            </w:pPr>
          </w:p>
          <w:p w:rsidR="00DE650A" w:rsidRDefault="00DE650A">
            <w:pPr>
              <w:pStyle w:val="TableParagraph"/>
              <w:spacing w:before="6"/>
              <w:jc w:val="left"/>
              <w:rPr>
                <w:b/>
              </w:rPr>
            </w:pPr>
          </w:p>
          <w:p w:rsidR="00DE650A" w:rsidRDefault="00C93106">
            <w:pPr>
              <w:pStyle w:val="TableParagraph"/>
              <w:spacing w:before="1" w:line="207" w:lineRule="exact"/>
              <w:ind w:left="573"/>
              <w:jc w:val="left"/>
              <w:rPr>
                <w:sz w:val="18"/>
              </w:rPr>
            </w:pPr>
            <w:r>
              <w:rPr>
                <w:sz w:val="18"/>
              </w:rPr>
              <w:t>CHL/IU cells</w:t>
            </w:r>
          </w:p>
          <w:p w:rsidR="00DE650A" w:rsidRDefault="00C93106">
            <w:pPr>
              <w:pStyle w:val="TableParagraph"/>
              <w:ind w:left="141" w:right="129" w:firstLine="2"/>
              <w:rPr>
                <w:sz w:val="18"/>
              </w:rPr>
            </w:pPr>
            <w:r>
              <w:rPr>
                <w:sz w:val="18"/>
              </w:rPr>
              <w:t>6 h treatment or 24 h treatment with or without metabolic activation (S9)</w:t>
            </w:r>
          </w:p>
        </w:tc>
        <w:tc>
          <w:tcPr>
            <w:tcW w:w="984"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jc w:val="left"/>
              <w:rPr>
                <w:b/>
                <w:sz w:val="20"/>
              </w:rPr>
            </w:pPr>
          </w:p>
          <w:p w:rsidR="00DE650A" w:rsidRDefault="00DE650A">
            <w:pPr>
              <w:pStyle w:val="TableParagraph"/>
              <w:jc w:val="left"/>
              <w:rPr>
                <w:b/>
                <w:sz w:val="20"/>
              </w:rPr>
            </w:pPr>
          </w:p>
          <w:p w:rsidR="00DE650A" w:rsidRDefault="00DE650A">
            <w:pPr>
              <w:pStyle w:val="TableParagraph"/>
              <w:jc w:val="left"/>
              <w:rPr>
                <w:b/>
                <w:sz w:val="20"/>
              </w:rPr>
            </w:pPr>
          </w:p>
          <w:p w:rsidR="00DE650A" w:rsidRDefault="00DE650A">
            <w:pPr>
              <w:pStyle w:val="TableParagraph"/>
              <w:spacing w:before="8"/>
              <w:jc w:val="left"/>
              <w:rPr>
                <w:b/>
                <w:sz w:val="29"/>
              </w:rPr>
            </w:pPr>
          </w:p>
          <w:p w:rsidR="00DE650A" w:rsidRDefault="00C93106">
            <w:pPr>
              <w:pStyle w:val="TableParagraph"/>
              <w:ind w:left="446"/>
              <w:jc w:val="left"/>
              <w:rPr>
                <w:sz w:val="18"/>
              </w:rPr>
            </w:pPr>
            <w:r>
              <w:rPr>
                <w:sz w:val="18"/>
              </w:rPr>
              <w:t>−</w:t>
            </w:r>
          </w:p>
        </w:tc>
        <w:tc>
          <w:tcPr>
            <w:tcW w:w="1690"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spacing w:before="8"/>
              <w:jc w:val="left"/>
              <w:rPr>
                <w:b/>
                <w:sz w:val="17"/>
              </w:rPr>
            </w:pPr>
          </w:p>
          <w:p w:rsidR="00DE650A" w:rsidRDefault="00C93106">
            <w:pPr>
              <w:pStyle w:val="TableParagraph"/>
              <w:ind w:left="141" w:right="120" w:hanging="4"/>
              <w:rPr>
                <w:sz w:val="18"/>
              </w:rPr>
            </w:pPr>
            <w:r>
              <w:rPr>
                <w:sz w:val="18"/>
              </w:rPr>
              <w:t>6 h treatment Without S9: 13.7 to 109 µg/mL</w:t>
            </w:r>
          </w:p>
          <w:p w:rsidR="00DE650A" w:rsidRDefault="00C93106">
            <w:pPr>
              <w:pStyle w:val="TableParagraph"/>
              <w:spacing w:line="205" w:lineRule="exact"/>
              <w:ind w:left="527"/>
              <w:jc w:val="left"/>
              <w:rPr>
                <w:sz w:val="18"/>
              </w:rPr>
            </w:pPr>
            <w:r>
              <w:rPr>
                <w:sz w:val="18"/>
              </w:rPr>
              <w:t>With S9:</w:t>
            </w:r>
          </w:p>
          <w:p w:rsidR="00DE650A" w:rsidRDefault="00C93106">
            <w:pPr>
              <w:pStyle w:val="TableParagraph"/>
              <w:spacing w:before="2"/>
              <w:ind w:left="331" w:right="104" w:hanging="156"/>
              <w:jc w:val="left"/>
              <w:rPr>
                <w:sz w:val="18"/>
              </w:rPr>
            </w:pPr>
            <w:r>
              <w:rPr>
                <w:sz w:val="18"/>
              </w:rPr>
              <w:t xml:space="preserve">13.7 to 153 </w:t>
            </w:r>
            <w:r>
              <w:rPr>
                <w:spacing w:val="-4"/>
                <w:sz w:val="18"/>
              </w:rPr>
              <w:t xml:space="preserve">µg/mL </w:t>
            </w:r>
            <w:r>
              <w:rPr>
                <w:sz w:val="18"/>
              </w:rPr>
              <w:t>24 h treatment Without S9:</w:t>
            </w:r>
          </w:p>
          <w:p w:rsidR="00DE650A" w:rsidRDefault="00C93106">
            <w:pPr>
              <w:pStyle w:val="TableParagraph"/>
              <w:ind w:left="379" w:right="342" w:firstLine="175"/>
              <w:jc w:val="left"/>
              <w:rPr>
                <w:sz w:val="18"/>
              </w:rPr>
            </w:pPr>
            <w:r>
              <w:rPr>
                <w:sz w:val="18"/>
              </w:rPr>
              <w:t>0.181 to 0.868 µg/mL</w:t>
            </w:r>
          </w:p>
        </w:tc>
        <w:tc>
          <w:tcPr>
            <w:tcW w:w="2254"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ind w:left="268" w:right="252" w:firstLine="1"/>
              <w:rPr>
                <w:sz w:val="18"/>
              </w:rPr>
            </w:pPr>
            <w:r>
              <w:rPr>
                <w:sz w:val="18"/>
              </w:rPr>
              <w:t>6-hour treatment Without S9: 109 µg/mL With S9:</w:t>
            </w:r>
          </w:p>
          <w:p w:rsidR="00DE650A" w:rsidRDefault="00C93106">
            <w:pPr>
              <w:pStyle w:val="TableParagraph"/>
              <w:spacing w:line="207" w:lineRule="exact"/>
              <w:ind w:left="417"/>
              <w:jc w:val="left"/>
              <w:rPr>
                <w:sz w:val="18"/>
              </w:rPr>
            </w:pPr>
            <w:r>
              <w:rPr>
                <w:sz w:val="18"/>
              </w:rPr>
              <w:t>109 and 153 µg/mL</w:t>
            </w:r>
          </w:p>
          <w:p w:rsidR="00DE650A" w:rsidRDefault="00C93106">
            <w:pPr>
              <w:pStyle w:val="TableParagraph"/>
              <w:ind w:left="203" w:right="171" w:firstLine="408"/>
              <w:jc w:val="left"/>
              <w:rPr>
                <w:sz w:val="18"/>
              </w:rPr>
            </w:pPr>
            <w:r>
              <w:rPr>
                <w:sz w:val="18"/>
              </w:rPr>
              <w:t>24 h treatment Without S9: A significant increase in the number of</w:t>
            </w:r>
          </w:p>
          <w:p w:rsidR="00DE650A" w:rsidRDefault="00C93106">
            <w:pPr>
              <w:pStyle w:val="TableParagraph"/>
              <w:ind w:left="220" w:right="201" w:hanging="4"/>
              <w:rPr>
                <w:sz w:val="18"/>
              </w:rPr>
            </w:pPr>
            <w:r>
              <w:rPr>
                <w:sz w:val="18"/>
              </w:rPr>
              <w:t>cells with numerical chromosomal aberrations was observed at</w:t>
            </w:r>
          </w:p>
          <w:p w:rsidR="00DE650A" w:rsidRDefault="00C93106">
            <w:pPr>
              <w:pStyle w:val="TableParagraph"/>
              <w:spacing w:line="191" w:lineRule="exact"/>
              <w:ind w:left="132" w:right="118"/>
              <w:rPr>
                <w:sz w:val="18"/>
              </w:rPr>
            </w:pPr>
            <w:r>
              <w:rPr>
                <w:sz w:val="18"/>
              </w:rPr>
              <w:t>0.723 and 0.868 µg/mL</w:t>
            </w:r>
          </w:p>
        </w:tc>
        <w:tc>
          <w:tcPr>
            <w:tcW w:w="948" w:type="dxa"/>
            <w:tcBorders>
              <w:top w:val="single" w:sz="2" w:space="0" w:color="000000"/>
              <w:left w:val="single" w:sz="2" w:space="0" w:color="000000"/>
              <w:bottom w:val="single" w:sz="2" w:space="0" w:color="000000"/>
            </w:tcBorders>
          </w:tcPr>
          <w:p w:rsidR="00DE650A" w:rsidRDefault="00DE650A">
            <w:pPr>
              <w:pStyle w:val="TableParagraph"/>
              <w:jc w:val="left"/>
              <w:rPr>
                <w:b/>
                <w:sz w:val="20"/>
              </w:rPr>
            </w:pPr>
          </w:p>
          <w:p w:rsidR="00DE650A" w:rsidRDefault="00DE650A">
            <w:pPr>
              <w:pStyle w:val="TableParagraph"/>
              <w:jc w:val="left"/>
              <w:rPr>
                <w:b/>
                <w:sz w:val="20"/>
              </w:rPr>
            </w:pPr>
          </w:p>
          <w:p w:rsidR="00DE650A" w:rsidRDefault="00DE650A">
            <w:pPr>
              <w:pStyle w:val="TableParagraph"/>
              <w:jc w:val="left"/>
              <w:rPr>
                <w:b/>
                <w:sz w:val="20"/>
              </w:rPr>
            </w:pPr>
          </w:p>
          <w:p w:rsidR="00DE650A" w:rsidRDefault="00DE650A">
            <w:pPr>
              <w:pStyle w:val="TableParagraph"/>
              <w:spacing w:before="6"/>
              <w:jc w:val="left"/>
              <w:rPr>
                <w:b/>
                <w:sz w:val="20"/>
              </w:rPr>
            </w:pPr>
          </w:p>
          <w:p w:rsidR="00DE650A" w:rsidRDefault="00A938A8">
            <w:pPr>
              <w:pStyle w:val="TableParagraph"/>
              <w:ind w:left="100" w:right="78"/>
              <w:rPr>
                <w:sz w:val="18"/>
              </w:rPr>
            </w:pPr>
            <w:r>
              <w:rPr>
                <w:sz w:val="18"/>
              </w:rPr>
              <w:t>Project N</w:t>
            </w:r>
            <w:r w:rsidR="00C93106">
              <w:rPr>
                <w:sz w:val="18"/>
              </w:rPr>
              <w:t>-TX-</w:t>
            </w:r>
          </w:p>
          <w:p w:rsidR="00DE650A" w:rsidRDefault="00C93106">
            <w:pPr>
              <w:pStyle w:val="TableParagraph"/>
              <w:spacing w:before="2"/>
              <w:ind w:left="99" w:right="78"/>
              <w:rPr>
                <w:sz w:val="18"/>
              </w:rPr>
            </w:pPr>
            <w:r>
              <w:rPr>
                <w:sz w:val="18"/>
              </w:rPr>
              <w:t>0005</w:t>
            </w:r>
          </w:p>
        </w:tc>
      </w:tr>
      <w:tr w:rsidR="00DE650A">
        <w:trPr>
          <w:trHeight w:val="1242"/>
        </w:trPr>
        <w:tc>
          <w:tcPr>
            <w:tcW w:w="1236" w:type="dxa"/>
            <w:tcBorders>
              <w:top w:val="single" w:sz="2" w:space="0" w:color="000000"/>
              <w:right w:val="single" w:sz="2" w:space="0" w:color="000000"/>
            </w:tcBorders>
          </w:tcPr>
          <w:p w:rsidR="00DE650A" w:rsidRDefault="00DE650A">
            <w:pPr>
              <w:pStyle w:val="TableParagraph"/>
              <w:jc w:val="left"/>
              <w:rPr>
                <w:b/>
                <w:sz w:val="20"/>
              </w:rPr>
            </w:pPr>
          </w:p>
          <w:p w:rsidR="00DE650A" w:rsidRDefault="00DE650A">
            <w:pPr>
              <w:pStyle w:val="TableParagraph"/>
              <w:spacing w:before="7"/>
              <w:jc w:val="left"/>
              <w:rPr>
                <w:b/>
                <w:sz w:val="24"/>
              </w:rPr>
            </w:pPr>
          </w:p>
          <w:p w:rsidR="00DE650A" w:rsidRDefault="00C93106">
            <w:pPr>
              <w:pStyle w:val="TableParagraph"/>
              <w:ind w:left="107"/>
              <w:jc w:val="left"/>
              <w:rPr>
                <w:sz w:val="18"/>
              </w:rPr>
            </w:pPr>
            <w:r>
              <w:rPr>
                <w:sz w:val="18"/>
              </w:rPr>
              <w:t>Micronuclei</w:t>
            </w:r>
          </w:p>
        </w:tc>
        <w:tc>
          <w:tcPr>
            <w:tcW w:w="2112" w:type="dxa"/>
            <w:tcBorders>
              <w:top w:val="single" w:sz="2" w:space="0" w:color="000000"/>
              <w:left w:val="single" w:sz="2" w:space="0" w:color="000000"/>
              <w:right w:val="single" w:sz="2" w:space="0" w:color="000000"/>
            </w:tcBorders>
          </w:tcPr>
          <w:p w:rsidR="00DE650A" w:rsidRDefault="00DE650A">
            <w:pPr>
              <w:pStyle w:val="TableParagraph"/>
              <w:spacing w:before="5"/>
              <w:jc w:val="left"/>
              <w:rPr>
                <w:b/>
                <w:sz w:val="26"/>
              </w:rPr>
            </w:pPr>
          </w:p>
          <w:p w:rsidR="00DE650A" w:rsidRDefault="00C93106">
            <w:pPr>
              <w:pStyle w:val="TableParagraph"/>
              <w:ind w:left="275" w:right="242" w:firstLine="223"/>
              <w:jc w:val="left"/>
              <w:rPr>
                <w:sz w:val="18"/>
              </w:rPr>
            </w:pPr>
            <w:r>
              <w:rPr>
                <w:sz w:val="18"/>
              </w:rPr>
              <w:t>Mouse, ICR, 2- day administration by</w:t>
            </w:r>
          </w:p>
          <w:p w:rsidR="00DE650A" w:rsidRDefault="00C93106">
            <w:pPr>
              <w:pStyle w:val="TableParagraph"/>
              <w:spacing w:before="2"/>
              <w:ind w:left="784" w:right="772"/>
              <w:rPr>
                <w:sz w:val="18"/>
              </w:rPr>
            </w:pPr>
            <w:r>
              <w:rPr>
                <w:sz w:val="18"/>
              </w:rPr>
              <w:t>gavage</w:t>
            </w:r>
          </w:p>
        </w:tc>
        <w:tc>
          <w:tcPr>
            <w:tcW w:w="984" w:type="dxa"/>
            <w:tcBorders>
              <w:top w:val="single" w:sz="2" w:space="0" w:color="000000"/>
              <w:left w:val="single" w:sz="2" w:space="0" w:color="000000"/>
              <w:right w:val="single" w:sz="2" w:space="0" w:color="000000"/>
            </w:tcBorders>
          </w:tcPr>
          <w:p w:rsidR="00DE650A" w:rsidRDefault="00DE650A">
            <w:pPr>
              <w:pStyle w:val="TableParagraph"/>
              <w:jc w:val="left"/>
              <w:rPr>
                <w:b/>
                <w:sz w:val="20"/>
              </w:rPr>
            </w:pPr>
          </w:p>
          <w:p w:rsidR="00DE650A" w:rsidRDefault="00DE650A">
            <w:pPr>
              <w:pStyle w:val="TableParagraph"/>
              <w:spacing w:before="7"/>
              <w:jc w:val="left"/>
              <w:rPr>
                <w:b/>
                <w:sz w:val="15"/>
              </w:rPr>
            </w:pPr>
          </w:p>
          <w:p w:rsidR="00DE650A" w:rsidRDefault="00C93106">
            <w:pPr>
              <w:pStyle w:val="TableParagraph"/>
              <w:ind w:left="311" w:right="276"/>
              <w:jc w:val="left"/>
              <w:rPr>
                <w:sz w:val="18"/>
              </w:rPr>
            </w:pPr>
            <w:r>
              <w:rPr>
                <w:sz w:val="18"/>
              </w:rPr>
              <w:t>Male n = 5</w:t>
            </w:r>
          </w:p>
        </w:tc>
        <w:tc>
          <w:tcPr>
            <w:tcW w:w="1690" w:type="dxa"/>
            <w:tcBorders>
              <w:top w:val="single" w:sz="2" w:space="0" w:color="000000"/>
              <w:left w:val="single" w:sz="2" w:space="0" w:color="000000"/>
              <w:right w:val="single" w:sz="2" w:space="0" w:color="000000"/>
            </w:tcBorders>
          </w:tcPr>
          <w:p w:rsidR="00DE650A" w:rsidRDefault="00DE650A">
            <w:pPr>
              <w:pStyle w:val="TableParagraph"/>
              <w:jc w:val="left"/>
              <w:rPr>
                <w:b/>
                <w:sz w:val="20"/>
              </w:rPr>
            </w:pPr>
          </w:p>
          <w:p w:rsidR="00DE650A" w:rsidRDefault="00DE650A">
            <w:pPr>
              <w:pStyle w:val="TableParagraph"/>
              <w:spacing w:before="7"/>
              <w:jc w:val="left"/>
              <w:rPr>
                <w:b/>
                <w:sz w:val="24"/>
              </w:rPr>
            </w:pPr>
          </w:p>
          <w:p w:rsidR="00DE650A" w:rsidRDefault="00C93106">
            <w:pPr>
              <w:pStyle w:val="TableParagraph"/>
              <w:ind w:left="105" w:right="89"/>
              <w:rPr>
                <w:sz w:val="18"/>
              </w:rPr>
            </w:pPr>
            <w:r>
              <w:rPr>
                <w:sz w:val="18"/>
              </w:rPr>
              <w:t>0, 7.5, 15, 30 mg/kg</w:t>
            </w:r>
          </w:p>
        </w:tc>
        <w:tc>
          <w:tcPr>
            <w:tcW w:w="2254" w:type="dxa"/>
            <w:tcBorders>
              <w:top w:val="single" w:sz="2" w:space="0" w:color="000000"/>
              <w:left w:val="single" w:sz="2" w:space="0" w:color="000000"/>
              <w:right w:val="single" w:sz="2" w:space="0" w:color="000000"/>
            </w:tcBorders>
          </w:tcPr>
          <w:p w:rsidR="00DE650A" w:rsidRDefault="00C93106">
            <w:pPr>
              <w:pStyle w:val="TableParagraph"/>
              <w:ind w:left="275" w:right="96" w:hanging="147"/>
              <w:jc w:val="left"/>
              <w:rPr>
                <w:sz w:val="18"/>
              </w:rPr>
            </w:pPr>
            <w:r>
              <w:rPr>
                <w:sz w:val="18"/>
              </w:rPr>
              <w:t>7.5 and 15 mg/kg: Negative 30 mg/kg: A significant</w:t>
            </w:r>
          </w:p>
          <w:p w:rsidR="00DE650A" w:rsidRDefault="00C93106">
            <w:pPr>
              <w:pStyle w:val="TableParagraph"/>
              <w:spacing w:line="206" w:lineRule="exact"/>
              <w:ind w:left="136" w:right="118"/>
              <w:rPr>
                <w:sz w:val="18"/>
              </w:rPr>
            </w:pPr>
            <w:r>
              <w:rPr>
                <w:sz w:val="18"/>
              </w:rPr>
              <w:t>increase in the percent ratio of PCEs with micronuclei was observed in femoral bone marrow cells</w:t>
            </w:r>
          </w:p>
        </w:tc>
        <w:tc>
          <w:tcPr>
            <w:tcW w:w="948" w:type="dxa"/>
            <w:tcBorders>
              <w:top w:val="single" w:sz="2" w:space="0" w:color="000000"/>
              <w:left w:val="single" w:sz="2" w:space="0" w:color="000000"/>
            </w:tcBorders>
          </w:tcPr>
          <w:p w:rsidR="00DE650A" w:rsidRDefault="00DE650A">
            <w:pPr>
              <w:pStyle w:val="TableParagraph"/>
              <w:jc w:val="left"/>
              <w:rPr>
                <w:b/>
                <w:sz w:val="20"/>
              </w:rPr>
            </w:pPr>
          </w:p>
          <w:p w:rsidR="00DE650A" w:rsidRDefault="00DE650A">
            <w:pPr>
              <w:pStyle w:val="TableParagraph"/>
              <w:spacing w:before="7"/>
              <w:jc w:val="left"/>
              <w:rPr>
                <w:b/>
                <w:sz w:val="15"/>
              </w:rPr>
            </w:pPr>
          </w:p>
          <w:p w:rsidR="00DE650A" w:rsidRDefault="00A938A8">
            <w:pPr>
              <w:pStyle w:val="TableParagraph"/>
              <w:spacing w:line="207" w:lineRule="exact"/>
              <w:ind w:left="100" w:right="78"/>
              <w:rPr>
                <w:sz w:val="18"/>
              </w:rPr>
            </w:pPr>
            <w:r>
              <w:rPr>
                <w:sz w:val="18"/>
              </w:rPr>
              <w:t>Project N</w:t>
            </w:r>
            <w:r w:rsidR="00C93106">
              <w:rPr>
                <w:sz w:val="18"/>
              </w:rPr>
              <w:t>-TX-</w:t>
            </w:r>
          </w:p>
          <w:p w:rsidR="00DE650A" w:rsidRDefault="00C93106">
            <w:pPr>
              <w:pStyle w:val="TableParagraph"/>
              <w:spacing w:line="207" w:lineRule="exact"/>
              <w:ind w:left="99" w:right="78"/>
              <w:rPr>
                <w:sz w:val="18"/>
              </w:rPr>
            </w:pPr>
            <w:r>
              <w:rPr>
                <w:sz w:val="18"/>
              </w:rPr>
              <w:t>0006</w:t>
            </w:r>
          </w:p>
        </w:tc>
      </w:tr>
    </w:tbl>
    <w:p w:rsidR="00DE650A" w:rsidRDefault="00C93106">
      <w:pPr>
        <w:spacing w:before="56"/>
        <w:ind w:left="215"/>
        <w:rPr>
          <w:sz w:val="18"/>
        </w:rPr>
      </w:pPr>
      <w:r>
        <w:rPr>
          <w:sz w:val="18"/>
        </w:rPr>
        <w:lastRenderedPageBreak/>
        <w:t>-: no noteworthy findings were observed; PCE: polychromatic erythrocyte</w:t>
      </w:r>
    </w:p>
    <w:p w:rsidR="00DE650A" w:rsidRDefault="00DE650A">
      <w:pPr>
        <w:rPr>
          <w:sz w:val="18"/>
        </w:rPr>
        <w:sectPr w:rsidR="00DE650A">
          <w:headerReference w:type="default" r:id="rId10"/>
          <w:footerReference w:type="default" r:id="rId11"/>
          <w:pgSz w:w="12240" w:h="15840"/>
          <w:pgMar w:top="1560" w:right="1380" w:bottom="940" w:left="1400" w:header="581" w:footer="748" w:gutter="0"/>
          <w:pgNumType w:start="45"/>
          <w:cols w:space="720"/>
        </w:sectPr>
      </w:pPr>
    </w:p>
    <w:p w:rsidR="00DE650A" w:rsidRDefault="00C93106">
      <w:pPr>
        <w:pStyle w:val="3"/>
        <w:numPr>
          <w:ilvl w:val="2"/>
          <w:numId w:val="18"/>
        </w:numPr>
        <w:tabs>
          <w:tab w:val="left" w:pos="1067"/>
          <w:tab w:val="left" w:pos="1068"/>
        </w:tabs>
        <w:spacing w:before="150"/>
      </w:pPr>
      <w:bookmarkStart w:id="20" w:name="4.3.4_Carcinogenicity"/>
      <w:bookmarkStart w:id="21" w:name="_bookmark56"/>
      <w:bookmarkEnd w:id="20"/>
      <w:bookmarkEnd w:id="21"/>
      <w:r>
        <w:lastRenderedPageBreak/>
        <w:t>Carcinogenicity</w:t>
      </w:r>
    </w:p>
    <w:p w:rsidR="00DE650A" w:rsidRDefault="00C93106">
      <w:pPr>
        <w:pStyle w:val="a3"/>
        <w:spacing w:before="140" w:line="261" w:lineRule="auto"/>
        <w:ind w:left="215"/>
      </w:pPr>
      <w:r>
        <w:t xml:space="preserve">The proposed indication for </w:t>
      </w:r>
      <w:r w:rsidR="00A938A8">
        <w:t>PROJECT N</w:t>
      </w:r>
      <w:r>
        <w:t xml:space="preserve"> is solid tumor. Thus, on the basis of the ICH-S9 Guideline, no carcinogenicity study has been planned.</w:t>
      </w:r>
    </w:p>
    <w:p w:rsidR="00DE650A" w:rsidRDefault="00C93106">
      <w:pPr>
        <w:pStyle w:val="3"/>
        <w:numPr>
          <w:ilvl w:val="2"/>
          <w:numId w:val="18"/>
        </w:numPr>
        <w:tabs>
          <w:tab w:val="left" w:pos="1067"/>
          <w:tab w:val="left" w:pos="1068"/>
        </w:tabs>
        <w:spacing w:before="123"/>
      </w:pPr>
      <w:bookmarkStart w:id="22" w:name="4.3.5_Reproductive_and_Developmental_Tox"/>
      <w:bookmarkStart w:id="23" w:name="_bookmark57"/>
      <w:bookmarkEnd w:id="22"/>
      <w:bookmarkEnd w:id="23"/>
      <w:r>
        <w:t>Reproductive and Developmental</w:t>
      </w:r>
      <w:r>
        <w:rPr>
          <w:spacing w:val="-4"/>
        </w:rPr>
        <w:t xml:space="preserve"> </w:t>
      </w:r>
      <w:r>
        <w:t>Toxicity</w:t>
      </w:r>
    </w:p>
    <w:p w:rsidR="00DE650A" w:rsidRDefault="00C93106">
      <w:pPr>
        <w:pStyle w:val="a3"/>
        <w:spacing w:before="139"/>
        <w:ind w:left="215"/>
      </w:pPr>
      <w:r>
        <w:t>No reproductive and developmental toxicity studies have been conducted.</w:t>
      </w:r>
    </w:p>
    <w:p w:rsidR="00DE650A" w:rsidRDefault="00C93106">
      <w:pPr>
        <w:pStyle w:val="3"/>
        <w:numPr>
          <w:ilvl w:val="2"/>
          <w:numId w:val="18"/>
        </w:numPr>
        <w:tabs>
          <w:tab w:val="left" w:pos="1067"/>
          <w:tab w:val="left" w:pos="1068"/>
        </w:tabs>
        <w:spacing w:before="149"/>
      </w:pPr>
      <w:bookmarkStart w:id="24" w:name="4.3.6_Local_Tolerance"/>
      <w:bookmarkStart w:id="25" w:name="_bookmark58"/>
      <w:bookmarkEnd w:id="24"/>
      <w:bookmarkEnd w:id="25"/>
      <w:r>
        <w:t>Local</w:t>
      </w:r>
      <w:r>
        <w:rPr>
          <w:spacing w:val="-2"/>
        </w:rPr>
        <w:t xml:space="preserve"> </w:t>
      </w:r>
      <w:r>
        <w:t>Tolerance</w:t>
      </w:r>
    </w:p>
    <w:p w:rsidR="00DE650A" w:rsidRDefault="00C93106">
      <w:pPr>
        <w:pStyle w:val="a3"/>
        <w:spacing w:before="139"/>
        <w:ind w:left="215"/>
      </w:pPr>
      <w:r>
        <w:t>No local tolerance study was conducted.</w:t>
      </w:r>
    </w:p>
    <w:p w:rsidR="00DE650A" w:rsidRDefault="00C93106">
      <w:pPr>
        <w:pStyle w:val="3"/>
        <w:numPr>
          <w:ilvl w:val="2"/>
          <w:numId w:val="18"/>
        </w:numPr>
        <w:tabs>
          <w:tab w:val="left" w:pos="1067"/>
          <w:tab w:val="left" w:pos="1068"/>
        </w:tabs>
        <w:spacing w:before="149"/>
      </w:pPr>
      <w:bookmarkStart w:id="26" w:name="4.3.7_Other_Toxicity_Studies"/>
      <w:bookmarkStart w:id="27" w:name="_bookmark59"/>
      <w:bookmarkEnd w:id="26"/>
      <w:bookmarkEnd w:id="27"/>
      <w:r>
        <w:t>Other Toxicity</w:t>
      </w:r>
      <w:r>
        <w:rPr>
          <w:spacing w:val="-1"/>
        </w:rPr>
        <w:t xml:space="preserve"> </w:t>
      </w:r>
      <w:r>
        <w:t>Studies</w:t>
      </w:r>
    </w:p>
    <w:p w:rsidR="00DE650A" w:rsidRDefault="00C93106">
      <w:pPr>
        <w:pStyle w:val="a3"/>
        <w:spacing w:before="139" w:line="261" w:lineRule="auto"/>
        <w:ind w:left="215" w:right="392"/>
      </w:pPr>
      <w:r>
        <w:t xml:space="preserve">As other toxicity studies, a phototoxicity study (GLP) using cultured mammalian cells and a 4-week oral repeated-dose study of </w:t>
      </w:r>
      <w:r w:rsidR="00A938A8">
        <w:t>PROJECT N</w:t>
      </w:r>
      <w:r>
        <w:t xml:space="preserve"> (Non-GLP) in rats fed low-phosphate diets were conducted.</w:t>
      </w:r>
    </w:p>
    <w:p w:rsidR="00DE650A" w:rsidRDefault="00C93106">
      <w:pPr>
        <w:pStyle w:val="3"/>
        <w:numPr>
          <w:ilvl w:val="3"/>
          <w:numId w:val="18"/>
        </w:numPr>
        <w:tabs>
          <w:tab w:val="left" w:pos="1068"/>
        </w:tabs>
        <w:spacing w:before="123"/>
      </w:pPr>
      <w:bookmarkStart w:id="28" w:name="4.3.7.1_Phototoxicity"/>
      <w:bookmarkStart w:id="29" w:name="_bookmark60"/>
      <w:bookmarkEnd w:id="28"/>
      <w:bookmarkEnd w:id="29"/>
      <w:r>
        <w:t>Phototoxicity</w:t>
      </w:r>
    </w:p>
    <w:p w:rsidR="00DE650A" w:rsidRDefault="00C93106">
      <w:pPr>
        <w:pStyle w:val="a3"/>
        <w:spacing w:before="139" w:line="261" w:lineRule="auto"/>
        <w:ind w:left="215" w:right="1020"/>
      </w:pPr>
      <w:r>
        <w:t xml:space="preserve">In the in vitro phototoxicity study using cultured mammalian cells (Balb/c 3T3 cells), </w:t>
      </w:r>
      <w:r w:rsidR="00A938A8">
        <w:t>PROJECT N</w:t>
      </w:r>
      <w:r>
        <w:t xml:space="preserve"> did not induce phototoxicity (Study </w:t>
      </w:r>
      <w:r w:rsidR="00A938A8">
        <w:t>Project N</w:t>
      </w:r>
      <w:r>
        <w:t>-TX-0007).</w:t>
      </w:r>
    </w:p>
    <w:p w:rsidR="00DE650A" w:rsidRDefault="00C93106">
      <w:pPr>
        <w:pStyle w:val="3"/>
        <w:numPr>
          <w:ilvl w:val="3"/>
          <w:numId w:val="18"/>
        </w:numPr>
        <w:tabs>
          <w:tab w:val="left" w:pos="1068"/>
        </w:tabs>
        <w:spacing w:before="123" w:line="261" w:lineRule="auto"/>
        <w:ind w:right="718"/>
      </w:pPr>
      <w:bookmarkStart w:id="30" w:name="4.3.7.2_4-Week_Oral_Repeated-dose_Study_"/>
      <w:bookmarkStart w:id="31" w:name="_bookmark61"/>
      <w:bookmarkEnd w:id="30"/>
      <w:bookmarkEnd w:id="31"/>
      <w:r>
        <w:t xml:space="preserve">4-Week Oral Repeated-dose Study of </w:t>
      </w:r>
      <w:r w:rsidR="00A938A8">
        <w:t>PROJECT N</w:t>
      </w:r>
      <w:r>
        <w:t xml:space="preserve"> in Rats Fed</w:t>
      </w:r>
      <w:r>
        <w:rPr>
          <w:spacing w:val="-43"/>
        </w:rPr>
        <w:t xml:space="preserve"> </w:t>
      </w:r>
      <w:r>
        <w:t>Low-phosphate Diets</w:t>
      </w:r>
    </w:p>
    <w:p w:rsidR="00DE650A" w:rsidRDefault="00C93106">
      <w:pPr>
        <w:pStyle w:val="a3"/>
        <w:spacing w:before="113"/>
        <w:ind w:left="215"/>
      </w:pPr>
      <w:r>
        <w:t xml:space="preserve">An outline of Studies </w:t>
      </w:r>
      <w:r w:rsidR="00A938A8">
        <w:t>Project N</w:t>
      </w:r>
      <w:r>
        <w:t xml:space="preserve">-TX-0011 and </w:t>
      </w:r>
      <w:r w:rsidR="00A938A8">
        <w:t>Project N</w:t>
      </w:r>
      <w:r>
        <w:t>-TX-0002 is presented in [</w:t>
      </w:r>
      <w:hyperlink w:anchor="_bookmark62" w:history="1">
        <w:r>
          <w:t>Table 12</w:t>
        </w:r>
      </w:hyperlink>
      <w:r>
        <w:t>].</w:t>
      </w:r>
    </w:p>
    <w:p w:rsidR="00DE650A" w:rsidRDefault="00C93106">
      <w:pPr>
        <w:pStyle w:val="a3"/>
        <w:spacing w:before="144" w:line="261" w:lineRule="auto"/>
        <w:ind w:left="215" w:right="239"/>
      </w:pPr>
      <w:r>
        <w:t xml:space="preserve">Study </w:t>
      </w:r>
      <w:r w:rsidR="00A938A8">
        <w:t>Project N</w:t>
      </w:r>
      <w:r>
        <w:t xml:space="preserve">-TX-0011 was conducted to determine whether </w:t>
      </w:r>
      <w:r w:rsidR="00A938A8">
        <w:t>PROJECT N</w:t>
      </w:r>
      <w:r>
        <w:t>-induced mineralization can be mitigated by decreasing the absorption of phosphorus from the intestinal tract with low-phosphate diets (containing a reduced concentration of phosphorus than normal feed). In the low-phosphate group, 5 male rats were maintained on low-phosphate diets (phosphorus concentration: 0.22%) and orally given 0 (vehicle control group: 0.5 w/v% MC), 0.3, 1 and</w:t>
      </w:r>
    </w:p>
    <w:p w:rsidR="00DE650A" w:rsidRDefault="00C93106">
      <w:pPr>
        <w:pStyle w:val="a3"/>
        <w:spacing w:line="261" w:lineRule="auto"/>
        <w:ind w:left="215" w:right="234"/>
      </w:pPr>
      <w:r>
        <w:t xml:space="preserve">3 mg/kg of </w:t>
      </w:r>
      <w:r w:rsidR="00A938A8">
        <w:t>PROJECT N</w:t>
      </w:r>
      <w:r>
        <w:t xml:space="preserve"> for 4 weeks. In the normal diet group, rats were maintained on a normal feed (phosphorus concentration: 0.81%) and orally given 0 (vehicle control group: 0.5 w/v% MC), 1 and 3 mg/kg of </w:t>
      </w:r>
      <w:r w:rsidR="00A938A8">
        <w:t>PROJECT N</w:t>
      </w:r>
      <w:r>
        <w:t xml:space="preserve"> for 4 weeks. In addition, satellite groups (only </w:t>
      </w:r>
      <w:r w:rsidR="00A938A8">
        <w:t>PROJECT N</w:t>
      </w:r>
      <w:r>
        <w:t xml:space="preserve">- treated groups: 2 males per group) were used to evaluate the systemic exposure to </w:t>
      </w:r>
      <w:r w:rsidR="00A938A8">
        <w:t>PROJECT N</w:t>
      </w:r>
      <w:r>
        <w:t xml:space="preserve"> at each dose level.</w:t>
      </w:r>
    </w:p>
    <w:p w:rsidR="00DE650A" w:rsidRDefault="00C93106">
      <w:pPr>
        <w:pStyle w:val="a3"/>
        <w:spacing w:before="112" w:line="261" w:lineRule="auto"/>
        <w:ind w:left="215" w:right="291"/>
      </w:pPr>
      <w:r>
        <w:t xml:space="preserve">One rat each from the normal diet and low-phosphate diet groups given 3 mg/kg of </w:t>
      </w:r>
      <w:r w:rsidR="00A938A8">
        <w:t>PROJECT N</w:t>
      </w:r>
      <w:r>
        <w:t xml:space="preserve"> were sacrificed moribund. </w:t>
      </w:r>
      <w:r>
        <w:rPr>
          <w:spacing w:val="-3"/>
        </w:rPr>
        <w:t xml:space="preserve">In </w:t>
      </w:r>
      <w:r>
        <w:t>these groups, abnormal feces, balling position, low body weight and a decrease in food consumption were observed, although no obvious difference was observed in the incidence and severity between the groups. The serum concentration of inorganic phosphorus was slightly higher in the low-phosphate diet group than in the normal diet group. This was suspected to be the effect of overnight fasting from 17 o’clock on the day before necropsy (day 28). Thus, the concentration of inorganic phosphorus was measured in the preserved plasma obtained from the satellite groups (without fasting). In the satellite groups, the concentration of inorganic phosphorus was slightly lower in</w:t>
      </w:r>
      <w:r>
        <w:rPr>
          <w:spacing w:val="-24"/>
        </w:rPr>
        <w:t xml:space="preserve"> </w:t>
      </w:r>
      <w:r>
        <w:t>the</w:t>
      </w:r>
    </w:p>
    <w:p w:rsidR="00DE650A" w:rsidRDefault="00C93106">
      <w:pPr>
        <w:pStyle w:val="a3"/>
        <w:spacing w:line="261" w:lineRule="auto"/>
        <w:ind w:left="215" w:right="286"/>
      </w:pPr>
      <w:r>
        <w:lastRenderedPageBreak/>
        <w:t>low-phosphate diet group than in the normal diet group. The histopathological examination showed that, in the normal diet and low-phosphate diet groups given 3 mg/kg, mineralization</w:t>
      </w:r>
    </w:p>
    <w:p w:rsidR="00DE650A" w:rsidRDefault="00DE650A">
      <w:pPr>
        <w:spacing w:line="261" w:lineRule="auto"/>
        <w:sectPr w:rsidR="00DE650A">
          <w:pgSz w:w="12240" w:h="15840"/>
          <w:pgMar w:top="1560" w:right="1380" w:bottom="940" w:left="1400" w:header="581" w:footer="748" w:gutter="0"/>
          <w:cols w:space="720"/>
        </w:sectPr>
      </w:pPr>
    </w:p>
    <w:p w:rsidR="00DE650A" w:rsidRDefault="00C93106">
      <w:pPr>
        <w:pStyle w:val="a3"/>
        <w:spacing w:before="146" w:line="261" w:lineRule="auto"/>
        <w:ind w:left="215" w:right="573"/>
      </w:pPr>
      <w:r>
        <w:lastRenderedPageBreak/>
        <w:t>of the heart, thoracic aorta, stomach, kidney, and cornea were observed, although when compared the incidence of the mineralization in the stomach that was frequently observed with a high severity in the 4-week oral repeated-dose toxicity study followed by a 4-week recovery study in rats it was lower in the low-phosphate diet group than in the normal diet group (1 rat in the low-phosphate diet group and 5 rats in the normal diet group). With regard to the systemic exposure, the C</w:t>
      </w:r>
      <w:r>
        <w:rPr>
          <w:vertAlign w:val="subscript"/>
        </w:rPr>
        <w:t>max</w:t>
      </w:r>
      <w:r>
        <w:t xml:space="preserve"> and AUC</w:t>
      </w:r>
      <w:r>
        <w:rPr>
          <w:vertAlign w:val="subscript"/>
        </w:rPr>
        <w:t>24</w:t>
      </w:r>
      <w:r>
        <w:t xml:space="preserve"> were slightly higher in the</w:t>
      </w:r>
    </w:p>
    <w:p w:rsidR="00DE650A" w:rsidRDefault="00C93106">
      <w:pPr>
        <w:pStyle w:val="a3"/>
        <w:spacing w:line="271" w:lineRule="exact"/>
        <w:ind w:left="215"/>
      </w:pPr>
      <w:r>
        <w:t>low-phosphate diet group than in the normal diet group.</w:t>
      </w:r>
    </w:p>
    <w:p w:rsidR="00DE650A" w:rsidRDefault="00C93106">
      <w:pPr>
        <w:pStyle w:val="a3"/>
        <w:spacing w:before="144" w:line="261" w:lineRule="auto"/>
        <w:ind w:left="215" w:right="341"/>
      </w:pPr>
      <w:r>
        <w:t xml:space="preserve">These data suggest that </w:t>
      </w:r>
      <w:r w:rsidR="00A938A8">
        <w:t>PROJECT N</w:t>
      </w:r>
      <w:r>
        <w:t>-induced mineralization can be mitigated by decreasing the absorption of phosphorus from the intestinal tract.</w:t>
      </w:r>
    </w:p>
    <w:p w:rsidR="00DE650A" w:rsidRDefault="00C93106">
      <w:pPr>
        <w:pStyle w:val="a3"/>
        <w:spacing w:before="118" w:line="261" w:lineRule="auto"/>
        <w:ind w:left="215" w:right="381"/>
      </w:pPr>
      <w:r>
        <w:t>Moreover, because histopathological examination of the teeth was not conducted at the time of completion of dosing in the 4-week oral repeated-dose toxicity study followed by a</w:t>
      </w:r>
    </w:p>
    <w:p w:rsidR="00DE650A" w:rsidRDefault="00C93106">
      <w:pPr>
        <w:pStyle w:val="a3"/>
        <w:spacing w:line="261" w:lineRule="auto"/>
        <w:ind w:left="215" w:right="227"/>
      </w:pPr>
      <w:r>
        <w:t xml:space="preserve">4-week recovery study in rats (Study </w:t>
      </w:r>
      <w:r w:rsidR="00A938A8">
        <w:t>Project N</w:t>
      </w:r>
      <w:r>
        <w:t xml:space="preserve">-TX-0002), pathological examination of the incisor and molar was conducted at the time of completion of the 4-week dosing with </w:t>
      </w:r>
      <w:r w:rsidR="00A938A8">
        <w:t>PROJECT N</w:t>
      </w:r>
      <w:r>
        <w:t xml:space="preserve"> in this study, and histopathological changes in teeth were evaluated. The results showed that, in both the normal diet and low-phosphate diet groups, degeneration/necrosis of odontoblasts and irregular dentin formation in the incisor were observed in the 1 mg/kg or more groups, and degeneration/necrosis of ameloblasts was observed in the 3 mg/kg group. No abnormal change was observed in the molar.</w:t>
      </w:r>
    </w:p>
    <w:p w:rsidR="00DE650A" w:rsidRDefault="00DE650A">
      <w:pPr>
        <w:spacing w:line="261" w:lineRule="auto"/>
        <w:sectPr w:rsidR="00DE650A">
          <w:pgSz w:w="12240" w:h="15840"/>
          <w:pgMar w:top="1560" w:right="1380" w:bottom="940" w:left="1400" w:header="581" w:footer="748" w:gutter="0"/>
          <w:cols w:space="720"/>
        </w:sectPr>
      </w:pPr>
    </w:p>
    <w:p w:rsidR="00DE650A" w:rsidRDefault="00C93106">
      <w:pPr>
        <w:pStyle w:val="3"/>
        <w:tabs>
          <w:tab w:val="left" w:pos="1633"/>
        </w:tabs>
        <w:spacing w:before="124"/>
        <w:ind w:left="215"/>
      </w:pPr>
      <w:bookmarkStart w:id="32" w:name="_bookmark62"/>
      <w:bookmarkEnd w:id="32"/>
      <w:r>
        <w:lastRenderedPageBreak/>
        <w:t>Table</w:t>
      </w:r>
      <w:r>
        <w:rPr>
          <w:spacing w:val="-1"/>
        </w:rPr>
        <w:t xml:space="preserve"> </w:t>
      </w:r>
      <w:r>
        <w:t>12</w:t>
      </w:r>
      <w:r>
        <w:tab/>
        <w:t>Outline of 4-Week Low-phosphate Diet Study in</w:t>
      </w:r>
      <w:r>
        <w:rPr>
          <w:spacing w:val="-7"/>
        </w:rPr>
        <w:t xml:space="preserve"> </w:t>
      </w:r>
      <w:r>
        <w:t>Rats</w:t>
      </w:r>
    </w:p>
    <w:p w:rsidR="00DE650A" w:rsidRDefault="00DE650A">
      <w:pPr>
        <w:pStyle w:val="a3"/>
        <w:spacing w:before="6"/>
        <w:rPr>
          <w:b/>
          <w:sz w:val="5"/>
        </w:rPr>
      </w:pPr>
    </w:p>
    <w:tbl>
      <w:tblPr>
        <w:tblStyle w:val="TableNormal"/>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16"/>
        <w:gridCol w:w="617"/>
        <w:gridCol w:w="723"/>
        <w:gridCol w:w="2017"/>
        <w:gridCol w:w="546"/>
        <w:gridCol w:w="724"/>
        <w:gridCol w:w="724"/>
        <w:gridCol w:w="2164"/>
      </w:tblGrid>
      <w:tr w:rsidR="00DE650A">
        <w:trPr>
          <w:trHeight w:val="681"/>
        </w:trPr>
        <w:tc>
          <w:tcPr>
            <w:tcW w:w="1716" w:type="dxa"/>
            <w:tcBorders>
              <w:bottom w:val="single" w:sz="2" w:space="0" w:color="000000"/>
              <w:right w:val="single" w:sz="2" w:space="0" w:color="000000"/>
            </w:tcBorders>
          </w:tcPr>
          <w:p w:rsidR="00DE650A" w:rsidRDefault="00C93106">
            <w:pPr>
              <w:pStyle w:val="TableParagraph"/>
              <w:spacing w:before="38"/>
              <w:ind w:left="206" w:right="195" w:hanging="2"/>
              <w:rPr>
                <w:b/>
                <w:sz w:val="18"/>
              </w:rPr>
            </w:pPr>
            <w:r>
              <w:rPr>
                <w:b/>
                <w:sz w:val="18"/>
              </w:rPr>
              <w:t>Phosphorus Concentration in Feed (%)</w:t>
            </w:r>
          </w:p>
        </w:tc>
        <w:tc>
          <w:tcPr>
            <w:tcW w:w="3357" w:type="dxa"/>
            <w:gridSpan w:val="3"/>
            <w:tcBorders>
              <w:left w:val="single" w:sz="2" w:space="0" w:color="000000"/>
              <w:bottom w:val="single" w:sz="2" w:space="0" w:color="000000"/>
              <w:right w:val="single" w:sz="2" w:space="0" w:color="000000"/>
            </w:tcBorders>
          </w:tcPr>
          <w:p w:rsidR="00DE650A" w:rsidRDefault="00DE650A">
            <w:pPr>
              <w:pStyle w:val="TableParagraph"/>
              <w:spacing w:before="1"/>
              <w:jc w:val="left"/>
              <w:rPr>
                <w:b/>
                <w:sz w:val="18"/>
              </w:rPr>
            </w:pPr>
          </w:p>
          <w:p w:rsidR="00DE650A" w:rsidRDefault="00C93106">
            <w:pPr>
              <w:pStyle w:val="TableParagraph"/>
              <w:ind w:left="844" w:right="833"/>
              <w:rPr>
                <w:b/>
                <w:sz w:val="18"/>
              </w:rPr>
            </w:pPr>
            <w:r>
              <w:rPr>
                <w:b/>
                <w:sz w:val="18"/>
              </w:rPr>
              <w:t>0.81</w:t>
            </w:r>
          </w:p>
          <w:p w:rsidR="00DE650A" w:rsidRDefault="00C93106">
            <w:pPr>
              <w:pStyle w:val="TableParagraph"/>
              <w:spacing w:before="38"/>
              <w:ind w:left="844" w:right="837"/>
              <w:rPr>
                <w:b/>
                <w:sz w:val="18"/>
              </w:rPr>
            </w:pPr>
            <w:r>
              <w:rPr>
                <w:b/>
                <w:sz w:val="18"/>
              </w:rPr>
              <w:t>(Normal Diet Group)</w:t>
            </w:r>
          </w:p>
        </w:tc>
        <w:tc>
          <w:tcPr>
            <w:tcW w:w="4158" w:type="dxa"/>
            <w:gridSpan w:val="4"/>
            <w:tcBorders>
              <w:left w:val="single" w:sz="2" w:space="0" w:color="000000"/>
              <w:bottom w:val="single" w:sz="2" w:space="0" w:color="000000"/>
            </w:tcBorders>
          </w:tcPr>
          <w:p w:rsidR="00DE650A" w:rsidRDefault="00DE650A">
            <w:pPr>
              <w:pStyle w:val="TableParagraph"/>
              <w:spacing w:before="1"/>
              <w:jc w:val="left"/>
              <w:rPr>
                <w:b/>
                <w:sz w:val="18"/>
              </w:rPr>
            </w:pPr>
          </w:p>
          <w:p w:rsidR="00DE650A" w:rsidRDefault="00C93106">
            <w:pPr>
              <w:pStyle w:val="TableParagraph"/>
              <w:ind w:left="943" w:right="930"/>
              <w:rPr>
                <w:b/>
                <w:sz w:val="18"/>
              </w:rPr>
            </w:pPr>
            <w:r>
              <w:rPr>
                <w:b/>
                <w:sz w:val="18"/>
              </w:rPr>
              <w:t>0.22</w:t>
            </w:r>
          </w:p>
          <w:p w:rsidR="00DE650A" w:rsidRDefault="00C93106">
            <w:pPr>
              <w:pStyle w:val="TableParagraph"/>
              <w:spacing w:before="38"/>
              <w:ind w:left="943" w:right="933"/>
              <w:rPr>
                <w:b/>
                <w:sz w:val="18"/>
              </w:rPr>
            </w:pPr>
            <w:r>
              <w:rPr>
                <w:b/>
                <w:sz w:val="18"/>
              </w:rPr>
              <w:t>(Low-phosphate Diet Group)</w:t>
            </w:r>
          </w:p>
        </w:tc>
      </w:tr>
      <w:tr w:rsidR="00DE650A">
        <w:trPr>
          <w:trHeight w:val="266"/>
        </w:trPr>
        <w:tc>
          <w:tcPr>
            <w:tcW w:w="1716" w:type="dxa"/>
            <w:tcBorders>
              <w:top w:val="single" w:sz="2" w:space="0" w:color="000000"/>
              <w:bottom w:val="single" w:sz="2" w:space="0" w:color="000000"/>
              <w:right w:val="single" w:sz="2" w:space="0" w:color="000000"/>
            </w:tcBorders>
          </w:tcPr>
          <w:p w:rsidR="00DE650A" w:rsidRDefault="00A938A8">
            <w:pPr>
              <w:pStyle w:val="TableParagraph"/>
              <w:spacing w:before="40" w:line="206" w:lineRule="exact"/>
              <w:ind w:left="106" w:right="98"/>
              <w:rPr>
                <w:b/>
                <w:sz w:val="18"/>
              </w:rPr>
            </w:pPr>
            <w:r>
              <w:rPr>
                <w:b/>
                <w:sz w:val="18"/>
              </w:rPr>
              <w:t>PROJECT N</w:t>
            </w:r>
          </w:p>
        </w:tc>
        <w:tc>
          <w:tcPr>
            <w:tcW w:w="617"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40" w:line="206" w:lineRule="exact"/>
              <w:ind w:left="10"/>
              <w:rPr>
                <w:b/>
                <w:sz w:val="18"/>
              </w:rPr>
            </w:pPr>
            <w:r>
              <w:rPr>
                <w:b/>
                <w:sz w:val="18"/>
              </w:rPr>
              <w:t>0</w:t>
            </w:r>
          </w:p>
        </w:tc>
        <w:tc>
          <w:tcPr>
            <w:tcW w:w="72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40" w:line="206" w:lineRule="exact"/>
              <w:ind w:left="9"/>
              <w:rPr>
                <w:b/>
                <w:sz w:val="18"/>
              </w:rPr>
            </w:pPr>
            <w:r>
              <w:rPr>
                <w:b/>
                <w:sz w:val="18"/>
              </w:rPr>
              <w:t>1</w:t>
            </w:r>
          </w:p>
        </w:tc>
        <w:tc>
          <w:tcPr>
            <w:tcW w:w="2017"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40" w:line="206" w:lineRule="exact"/>
              <w:ind w:left="10"/>
              <w:rPr>
                <w:b/>
                <w:sz w:val="18"/>
              </w:rPr>
            </w:pPr>
            <w:r>
              <w:rPr>
                <w:b/>
                <w:sz w:val="18"/>
              </w:rPr>
              <w:t>3</w:t>
            </w:r>
          </w:p>
        </w:tc>
        <w:tc>
          <w:tcPr>
            <w:tcW w:w="546"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40" w:line="206" w:lineRule="exact"/>
              <w:ind w:left="6"/>
              <w:rPr>
                <w:b/>
                <w:sz w:val="18"/>
              </w:rPr>
            </w:pPr>
            <w:r>
              <w:rPr>
                <w:b/>
                <w:sz w:val="18"/>
              </w:rPr>
              <w:t>0</w:t>
            </w:r>
          </w:p>
        </w:tc>
        <w:tc>
          <w:tcPr>
            <w:tcW w:w="724"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40" w:line="206" w:lineRule="exact"/>
              <w:ind w:left="228" w:right="222"/>
              <w:rPr>
                <w:b/>
                <w:sz w:val="18"/>
              </w:rPr>
            </w:pPr>
            <w:r>
              <w:rPr>
                <w:b/>
                <w:sz w:val="18"/>
              </w:rPr>
              <w:t>0.3</w:t>
            </w:r>
          </w:p>
        </w:tc>
        <w:tc>
          <w:tcPr>
            <w:tcW w:w="724"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40" w:line="206" w:lineRule="exact"/>
              <w:rPr>
                <w:b/>
                <w:sz w:val="18"/>
              </w:rPr>
            </w:pPr>
            <w:r>
              <w:rPr>
                <w:b/>
                <w:sz w:val="18"/>
              </w:rPr>
              <w:t>1</w:t>
            </w:r>
          </w:p>
        </w:tc>
        <w:tc>
          <w:tcPr>
            <w:tcW w:w="2164" w:type="dxa"/>
            <w:tcBorders>
              <w:top w:val="single" w:sz="2" w:space="0" w:color="000000"/>
              <w:left w:val="single" w:sz="2" w:space="0" w:color="000000"/>
              <w:bottom w:val="single" w:sz="2" w:space="0" w:color="000000"/>
            </w:tcBorders>
          </w:tcPr>
          <w:p w:rsidR="00DE650A" w:rsidRDefault="00C93106">
            <w:pPr>
              <w:pStyle w:val="TableParagraph"/>
              <w:spacing w:before="40" w:line="206" w:lineRule="exact"/>
              <w:ind w:left="1"/>
              <w:rPr>
                <w:b/>
                <w:sz w:val="18"/>
              </w:rPr>
            </w:pPr>
            <w:r>
              <w:rPr>
                <w:b/>
                <w:sz w:val="18"/>
              </w:rPr>
              <w:t>3</w:t>
            </w:r>
          </w:p>
        </w:tc>
      </w:tr>
      <w:tr w:rsidR="00DE650A">
        <w:trPr>
          <w:trHeight w:val="1922"/>
        </w:trPr>
        <w:tc>
          <w:tcPr>
            <w:tcW w:w="1716" w:type="dxa"/>
            <w:tcBorders>
              <w:top w:val="single" w:sz="2" w:space="0" w:color="000000"/>
              <w:bottom w:val="single" w:sz="2" w:space="0" w:color="000000"/>
              <w:right w:val="single" w:sz="2" w:space="0" w:color="000000"/>
            </w:tcBorders>
          </w:tcPr>
          <w:p w:rsidR="00DE650A" w:rsidRDefault="00DE650A">
            <w:pPr>
              <w:pStyle w:val="TableParagraph"/>
              <w:jc w:val="left"/>
              <w:rPr>
                <w:b/>
                <w:sz w:val="20"/>
              </w:rPr>
            </w:pPr>
          </w:p>
          <w:p w:rsidR="00DE650A" w:rsidRDefault="00DE650A">
            <w:pPr>
              <w:pStyle w:val="TableParagraph"/>
              <w:jc w:val="left"/>
              <w:rPr>
                <w:b/>
                <w:sz w:val="20"/>
              </w:rPr>
            </w:pPr>
          </w:p>
          <w:p w:rsidR="00DE650A" w:rsidRDefault="00DE650A">
            <w:pPr>
              <w:pStyle w:val="TableParagraph"/>
              <w:jc w:val="left"/>
              <w:rPr>
                <w:b/>
                <w:sz w:val="20"/>
              </w:rPr>
            </w:pPr>
          </w:p>
          <w:p w:rsidR="00DE650A" w:rsidRDefault="00C93106">
            <w:pPr>
              <w:pStyle w:val="TableParagraph"/>
              <w:spacing w:before="174"/>
              <w:ind w:left="107" w:right="97"/>
              <w:rPr>
                <w:sz w:val="18"/>
              </w:rPr>
            </w:pPr>
            <w:r>
              <w:rPr>
                <w:sz w:val="18"/>
              </w:rPr>
              <w:t>General condition</w:t>
            </w:r>
          </w:p>
        </w:tc>
        <w:tc>
          <w:tcPr>
            <w:tcW w:w="617"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jc w:val="left"/>
              <w:rPr>
                <w:b/>
                <w:sz w:val="20"/>
              </w:rPr>
            </w:pPr>
          </w:p>
          <w:p w:rsidR="00DE650A" w:rsidRDefault="00DE650A">
            <w:pPr>
              <w:pStyle w:val="TableParagraph"/>
              <w:jc w:val="left"/>
              <w:rPr>
                <w:b/>
                <w:sz w:val="20"/>
              </w:rPr>
            </w:pPr>
          </w:p>
          <w:p w:rsidR="00DE650A" w:rsidRDefault="00DE650A">
            <w:pPr>
              <w:pStyle w:val="TableParagraph"/>
              <w:jc w:val="left"/>
              <w:rPr>
                <w:b/>
                <w:sz w:val="20"/>
              </w:rPr>
            </w:pPr>
          </w:p>
          <w:p w:rsidR="00DE650A" w:rsidRDefault="00C93106">
            <w:pPr>
              <w:pStyle w:val="TableParagraph"/>
              <w:spacing w:before="174"/>
              <w:ind w:left="12"/>
              <w:rPr>
                <w:sz w:val="18"/>
              </w:rPr>
            </w:pPr>
            <w:r>
              <w:rPr>
                <w:sz w:val="18"/>
              </w:rPr>
              <w:t>−</w:t>
            </w:r>
          </w:p>
        </w:tc>
        <w:tc>
          <w:tcPr>
            <w:tcW w:w="723"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jc w:val="left"/>
              <w:rPr>
                <w:b/>
                <w:sz w:val="20"/>
              </w:rPr>
            </w:pPr>
          </w:p>
          <w:p w:rsidR="00DE650A" w:rsidRDefault="00DE650A">
            <w:pPr>
              <w:pStyle w:val="TableParagraph"/>
              <w:jc w:val="left"/>
              <w:rPr>
                <w:b/>
                <w:sz w:val="20"/>
              </w:rPr>
            </w:pPr>
          </w:p>
          <w:p w:rsidR="00DE650A" w:rsidRDefault="00DE650A">
            <w:pPr>
              <w:pStyle w:val="TableParagraph"/>
              <w:jc w:val="left"/>
              <w:rPr>
                <w:b/>
                <w:sz w:val="20"/>
              </w:rPr>
            </w:pPr>
          </w:p>
          <w:p w:rsidR="00DE650A" w:rsidRDefault="00C93106">
            <w:pPr>
              <w:pStyle w:val="TableParagraph"/>
              <w:spacing w:before="174"/>
              <w:ind w:left="11"/>
              <w:rPr>
                <w:sz w:val="18"/>
              </w:rPr>
            </w:pPr>
            <w:r>
              <w:rPr>
                <w:sz w:val="18"/>
              </w:rPr>
              <w:t>−</w:t>
            </w:r>
          </w:p>
        </w:tc>
        <w:tc>
          <w:tcPr>
            <w:tcW w:w="2017"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115" w:right="101"/>
              <w:rPr>
                <w:sz w:val="18"/>
              </w:rPr>
            </w:pPr>
            <w:r>
              <w:rPr>
                <w:sz w:val="18"/>
              </w:rPr>
              <w:t>Death (1 male), decrease in spontaneous activity, balling position, abnormal feces, hypothermia, salivation, reddish rhinorrhea, soiled perineal region, emaciation and corneal opacity</w:t>
            </w:r>
          </w:p>
        </w:tc>
        <w:tc>
          <w:tcPr>
            <w:tcW w:w="546"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jc w:val="left"/>
              <w:rPr>
                <w:b/>
                <w:sz w:val="20"/>
              </w:rPr>
            </w:pPr>
          </w:p>
          <w:p w:rsidR="00DE650A" w:rsidRDefault="00DE650A">
            <w:pPr>
              <w:pStyle w:val="TableParagraph"/>
              <w:jc w:val="left"/>
              <w:rPr>
                <w:b/>
                <w:sz w:val="20"/>
              </w:rPr>
            </w:pPr>
          </w:p>
          <w:p w:rsidR="00DE650A" w:rsidRDefault="00DE650A">
            <w:pPr>
              <w:pStyle w:val="TableParagraph"/>
              <w:jc w:val="left"/>
              <w:rPr>
                <w:b/>
                <w:sz w:val="20"/>
              </w:rPr>
            </w:pPr>
          </w:p>
          <w:p w:rsidR="00DE650A" w:rsidRDefault="00C93106">
            <w:pPr>
              <w:pStyle w:val="TableParagraph"/>
              <w:spacing w:before="174"/>
              <w:ind w:left="7"/>
              <w:rPr>
                <w:sz w:val="18"/>
              </w:rPr>
            </w:pPr>
            <w:r>
              <w:rPr>
                <w:sz w:val="18"/>
              </w:rPr>
              <w:t>−</w:t>
            </w:r>
          </w:p>
        </w:tc>
        <w:tc>
          <w:tcPr>
            <w:tcW w:w="724"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jc w:val="left"/>
              <w:rPr>
                <w:b/>
                <w:sz w:val="20"/>
              </w:rPr>
            </w:pPr>
          </w:p>
          <w:p w:rsidR="00DE650A" w:rsidRDefault="00DE650A">
            <w:pPr>
              <w:pStyle w:val="TableParagraph"/>
              <w:jc w:val="left"/>
              <w:rPr>
                <w:b/>
                <w:sz w:val="20"/>
              </w:rPr>
            </w:pPr>
          </w:p>
          <w:p w:rsidR="00DE650A" w:rsidRDefault="00DE650A">
            <w:pPr>
              <w:pStyle w:val="TableParagraph"/>
              <w:jc w:val="left"/>
              <w:rPr>
                <w:b/>
                <w:sz w:val="20"/>
              </w:rPr>
            </w:pPr>
          </w:p>
          <w:p w:rsidR="00DE650A" w:rsidRDefault="00C93106">
            <w:pPr>
              <w:pStyle w:val="TableParagraph"/>
              <w:spacing w:before="174"/>
              <w:ind w:left="5"/>
              <w:rPr>
                <w:sz w:val="18"/>
              </w:rPr>
            </w:pPr>
            <w:r>
              <w:rPr>
                <w:sz w:val="18"/>
              </w:rPr>
              <w:t>−</w:t>
            </w:r>
          </w:p>
        </w:tc>
        <w:tc>
          <w:tcPr>
            <w:tcW w:w="724"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jc w:val="left"/>
              <w:rPr>
                <w:b/>
                <w:sz w:val="20"/>
              </w:rPr>
            </w:pPr>
          </w:p>
          <w:p w:rsidR="00DE650A" w:rsidRDefault="00DE650A">
            <w:pPr>
              <w:pStyle w:val="TableParagraph"/>
              <w:jc w:val="left"/>
              <w:rPr>
                <w:b/>
                <w:sz w:val="20"/>
              </w:rPr>
            </w:pPr>
          </w:p>
          <w:p w:rsidR="00DE650A" w:rsidRDefault="00DE650A">
            <w:pPr>
              <w:pStyle w:val="TableParagraph"/>
              <w:jc w:val="left"/>
              <w:rPr>
                <w:b/>
                <w:sz w:val="20"/>
              </w:rPr>
            </w:pPr>
          </w:p>
          <w:p w:rsidR="00DE650A" w:rsidRDefault="00C93106">
            <w:pPr>
              <w:pStyle w:val="TableParagraph"/>
              <w:spacing w:before="174"/>
              <w:ind w:left="1"/>
              <w:rPr>
                <w:sz w:val="18"/>
              </w:rPr>
            </w:pPr>
            <w:r>
              <w:rPr>
                <w:sz w:val="18"/>
              </w:rPr>
              <w:t>−</w:t>
            </w:r>
          </w:p>
        </w:tc>
        <w:tc>
          <w:tcPr>
            <w:tcW w:w="2164" w:type="dxa"/>
            <w:tcBorders>
              <w:top w:val="single" w:sz="2" w:space="0" w:color="000000"/>
              <w:left w:val="single" w:sz="2" w:space="0" w:color="000000"/>
              <w:bottom w:val="single" w:sz="2" w:space="0" w:color="000000"/>
            </w:tcBorders>
          </w:tcPr>
          <w:p w:rsidR="00DE650A" w:rsidRDefault="00DE650A">
            <w:pPr>
              <w:pStyle w:val="TableParagraph"/>
              <w:spacing w:before="9"/>
              <w:jc w:val="left"/>
              <w:rPr>
                <w:b/>
                <w:sz w:val="20"/>
              </w:rPr>
            </w:pPr>
          </w:p>
          <w:p w:rsidR="00DE650A" w:rsidRDefault="00C93106">
            <w:pPr>
              <w:pStyle w:val="TableParagraph"/>
              <w:spacing w:before="1"/>
              <w:ind w:left="130" w:right="124" w:hanging="1"/>
              <w:rPr>
                <w:sz w:val="18"/>
              </w:rPr>
            </w:pPr>
            <w:r>
              <w:rPr>
                <w:sz w:val="18"/>
              </w:rPr>
              <w:t>Death (1 male), decrease in spontaneous activity, balling position, abnormal feces, bradypnea, salivation, reddish rhinorrhea, soiled perineal region and emaciation</w:t>
            </w:r>
          </w:p>
        </w:tc>
      </w:tr>
      <w:tr w:rsidR="00DE650A">
        <w:trPr>
          <w:trHeight w:val="1096"/>
        </w:trPr>
        <w:tc>
          <w:tcPr>
            <w:tcW w:w="1716" w:type="dxa"/>
            <w:tcBorders>
              <w:top w:val="single" w:sz="2" w:space="0" w:color="000000"/>
              <w:bottom w:val="single" w:sz="2" w:space="0" w:color="000000"/>
              <w:right w:val="single" w:sz="2" w:space="0" w:color="000000"/>
            </w:tcBorders>
          </w:tcPr>
          <w:p w:rsidR="00DE650A" w:rsidRDefault="00DE650A">
            <w:pPr>
              <w:pStyle w:val="TableParagraph"/>
              <w:jc w:val="left"/>
              <w:rPr>
                <w:b/>
                <w:sz w:val="20"/>
              </w:rPr>
            </w:pPr>
          </w:p>
          <w:p w:rsidR="00DE650A" w:rsidRDefault="00C93106">
            <w:pPr>
              <w:pStyle w:val="TableParagraph"/>
              <w:spacing w:before="115"/>
              <w:ind w:left="390" w:right="157" w:hanging="207"/>
              <w:jc w:val="left"/>
              <w:rPr>
                <w:sz w:val="18"/>
              </w:rPr>
            </w:pPr>
            <w:r>
              <w:rPr>
                <w:sz w:val="18"/>
              </w:rPr>
              <w:t>Body weight/Food consumption</w:t>
            </w:r>
          </w:p>
        </w:tc>
        <w:tc>
          <w:tcPr>
            <w:tcW w:w="617"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jc w:val="left"/>
              <w:rPr>
                <w:b/>
                <w:sz w:val="20"/>
              </w:rPr>
            </w:pPr>
          </w:p>
          <w:p w:rsidR="00DE650A" w:rsidRDefault="00DE650A">
            <w:pPr>
              <w:pStyle w:val="TableParagraph"/>
              <w:spacing w:before="2"/>
              <w:jc w:val="left"/>
              <w:rPr>
                <w:b/>
                <w:sz w:val="19"/>
              </w:rPr>
            </w:pPr>
          </w:p>
          <w:p w:rsidR="00DE650A" w:rsidRDefault="00C93106">
            <w:pPr>
              <w:pStyle w:val="TableParagraph"/>
              <w:ind w:left="12"/>
              <w:rPr>
                <w:sz w:val="18"/>
              </w:rPr>
            </w:pPr>
            <w:r>
              <w:rPr>
                <w:sz w:val="18"/>
              </w:rPr>
              <w:t>−</w:t>
            </w:r>
          </w:p>
        </w:tc>
        <w:tc>
          <w:tcPr>
            <w:tcW w:w="723"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jc w:val="left"/>
              <w:rPr>
                <w:b/>
                <w:sz w:val="20"/>
              </w:rPr>
            </w:pPr>
          </w:p>
          <w:p w:rsidR="00DE650A" w:rsidRDefault="00DE650A">
            <w:pPr>
              <w:pStyle w:val="TableParagraph"/>
              <w:spacing w:before="2"/>
              <w:jc w:val="left"/>
              <w:rPr>
                <w:b/>
                <w:sz w:val="19"/>
              </w:rPr>
            </w:pPr>
          </w:p>
          <w:p w:rsidR="00DE650A" w:rsidRDefault="00C93106">
            <w:pPr>
              <w:pStyle w:val="TableParagraph"/>
              <w:ind w:left="11"/>
              <w:rPr>
                <w:sz w:val="18"/>
              </w:rPr>
            </w:pPr>
            <w:r>
              <w:rPr>
                <w:sz w:val="18"/>
              </w:rPr>
              <w:t>−</w:t>
            </w:r>
          </w:p>
        </w:tc>
        <w:tc>
          <w:tcPr>
            <w:tcW w:w="2017"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3"/>
              <w:ind w:left="287" w:right="273"/>
              <w:rPr>
                <w:sz w:val="18"/>
              </w:rPr>
            </w:pPr>
            <w:r>
              <w:rPr>
                <w:sz w:val="18"/>
              </w:rPr>
              <w:t>Low body weight, suppression of body weight gain and decrease in food consumption</w:t>
            </w:r>
          </w:p>
        </w:tc>
        <w:tc>
          <w:tcPr>
            <w:tcW w:w="546"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jc w:val="left"/>
              <w:rPr>
                <w:b/>
                <w:sz w:val="20"/>
              </w:rPr>
            </w:pPr>
          </w:p>
          <w:p w:rsidR="00DE650A" w:rsidRDefault="00DE650A">
            <w:pPr>
              <w:pStyle w:val="TableParagraph"/>
              <w:spacing w:before="2"/>
              <w:jc w:val="left"/>
              <w:rPr>
                <w:b/>
                <w:sz w:val="19"/>
              </w:rPr>
            </w:pPr>
          </w:p>
          <w:p w:rsidR="00DE650A" w:rsidRDefault="00C93106">
            <w:pPr>
              <w:pStyle w:val="TableParagraph"/>
              <w:ind w:left="7"/>
              <w:rPr>
                <w:sz w:val="18"/>
              </w:rPr>
            </w:pPr>
            <w:r>
              <w:rPr>
                <w:sz w:val="18"/>
              </w:rPr>
              <w:t>−</w:t>
            </w:r>
          </w:p>
        </w:tc>
        <w:tc>
          <w:tcPr>
            <w:tcW w:w="724"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jc w:val="left"/>
              <w:rPr>
                <w:b/>
                <w:sz w:val="20"/>
              </w:rPr>
            </w:pPr>
          </w:p>
          <w:p w:rsidR="00DE650A" w:rsidRDefault="00DE650A">
            <w:pPr>
              <w:pStyle w:val="TableParagraph"/>
              <w:spacing w:before="2"/>
              <w:jc w:val="left"/>
              <w:rPr>
                <w:b/>
                <w:sz w:val="19"/>
              </w:rPr>
            </w:pPr>
          </w:p>
          <w:p w:rsidR="00DE650A" w:rsidRDefault="00C93106">
            <w:pPr>
              <w:pStyle w:val="TableParagraph"/>
              <w:ind w:left="5"/>
              <w:rPr>
                <w:sz w:val="18"/>
              </w:rPr>
            </w:pPr>
            <w:r>
              <w:rPr>
                <w:sz w:val="18"/>
              </w:rPr>
              <w:t>−</w:t>
            </w:r>
          </w:p>
        </w:tc>
        <w:tc>
          <w:tcPr>
            <w:tcW w:w="724"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jc w:val="left"/>
              <w:rPr>
                <w:b/>
                <w:sz w:val="20"/>
              </w:rPr>
            </w:pPr>
          </w:p>
          <w:p w:rsidR="00DE650A" w:rsidRDefault="00DE650A">
            <w:pPr>
              <w:pStyle w:val="TableParagraph"/>
              <w:spacing w:before="2"/>
              <w:jc w:val="left"/>
              <w:rPr>
                <w:b/>
                <w:sz w:val="19"/>
              </w:rPr>
            </w:pPr>
          </w:p>
          <w:p w:rsidR="00DE650A" w:rsidRDefault="00C93106">
            <w:pPr>
              <w:pStyle w:val="TableParagraph"/>
              <w:ind w:left="1"/>
              <w:rPr>
                <w:sz w:val="18"/>
              </w:rPr>
            </w:pPr>
            <w:r>
              <w:rPr>
                <w:sz w:val="18"/>
              </w:rPr>
              <w:t>−</w:t>
            </w:r>
          </w:p>
        </w:tc>
        <w:tc>
          <w:tcPr>
            <w:tcW w:w="2164" w:type="dxa"/>
            <w:tcBorders>
              <w:top w:val="single" w:sz="2" w:space="0" w:color="000000"/>
              <w:left w:val="single" w:sz="2" w:space="0" w:color="000000"/>
              <w:bottom w:val="single" w:sz="2" w:space="0" w:color="000000"/>
            </w:tcBorders>
          </w:tcPr>
          <w:p w:rsidR="00DE650A" w:rsidRDefault="00C93106">
            <w:pPr>
              <w:pStyle w:val="TableParagraph"/>
              <w:spacing w:before="139"/>
              <w:ind w:left="173" w:right="166" w:hanging="3"/>
              <w:rPr>
                <w:sz w:val="18"/>
              </w:rPr>
            </w:pPr>
            <w:r>
              <w:rPr>
                <w:sz w:val="18"/>
              </w:rPr>
              <w:t>Low body weight, suppression of body weight gain and decrease in food consumption</w:t>
            </w:r>
          </w:p>
        </w:tc>
      </w:tr>
      <w:tr w:rsidR="00DE650A">
        <w:trPr>
          <w:trHeight w:val="887"/>
        </w:trPr>
        <w:tc>
          <w:tcPr>
            <w:tcW w:w="1716" w:type="dxa"/>
            <w:tcBorders>
              <w:top w:val="single" w:sz="2" w:space="0" w:color="000000"/>
              <w:bottom w:val="single" w:sz="2" w:space="0" w:color="000000"/>
              <w:right w:val="single" w:sz="2" w:space="0" w:color="000000"/>
            </w:tcBorders>
          </w:tcPr>
          <w:p w:rsidR="00DE650A" w:rsidRDefault="00C93106">
            <w:pPr>
              <w:pStyle w:val="TableParagraph"/>
              <w:spacing w:before="33"/>
              <w:ind w:left="107" w:right="98"/>
              <w:rPr>
                <w:sz w:val="18"/>
              </w:rPr>
            </w:pPr>
            <w:r>
              <w:rPr>
                <w:sz w:val="18"/>
              </w:rPr>
              <w:t>Serum concentration of inorganic phosphorus (mg/dL)</w:t>
            </w:r>
          </w:p>
          <w:p w:rsidR="00DE650A" w:rsidRDefault="00C93106">
            <w:pPr>
              <w:pStyle w:val="TableParagraph"/>
              <w:spacing w:before="1"/>
              <w:ind w:left="5"/>
              <w:rPr>
                <w:sz w:val="18"/>
              </w:rPr>
            </w:pPr>
            <w:r>
              <w:rPr>
                <w:sz w:val="18"/>
              </w:rPr>
              <w:t>†</w:t>
            </w:r>
          </w:p>
        </w:tc>
        <w:tc>
          <w:tcPr>
            <w:tcW w:w="617"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jc w:val="left"/>
              <w:rPr>
                <w:b/>
                <w:sz w:val="20"/>
              </w:rPr>
            </w:pPr>
          </w:p>
          <w:p w:rsidR="00DE650A" w:rsidRDefault="00C93106">
            <w:pPr>
              <w:pStyle w:val="TableParagraph"/>
              <w:spacing w:before="115"/>
              <w:ind w:left="161" w:right="148"/>
              <w:rPr>
                <w:sz w:val="18"/>
              </w:rPr>
            </w:pPr>
            <w:r>
              <w:rPr>
                <w:sz w:val="18"/>
              </w:rPr>
              <w:t>8.6</w:t>
            </w:r>
          </w:p>
        </w:tc>
        <w:tc>
          <w:tcPr>
            <w:tcW w:w="723"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jc w:val="left"/>
              <w:rPr>
                <w:b/>
                <w:sz w:val="20"/>
              </w:rPr>
            </w:pPr>
          </w:p>
          <w:p w:rsidR="00DE650A" w:rsidRDefault="00C93106">
            <w:pPr>
              <w:pStyle w:val="TableParagraph"/>
              <w:spacing w:before="115"/>
              <w:ind w:left="97" w:right="84"/>
              <w:rPr>
                <w:sz w:val="18"/>
              </w:rPr>
            </w:pPr>
            <w:r>
              <w:rPr>
                <w:sz w:val="18"/>
              </w:rPr>
              <w:t>9.2</w:t>
            </w:r>
          </w:p>
        </w:tc>
        <w:tc>
          <w:tcPr>
            <w:tcW w:w="2017"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jc w:val="left"/>
              <w:rPr>
                <w:b/>
                <w:sz w:val="20"/>
              </w:rPr>
            </w:pPr>
          </w:p>
          <w:p w:rsidR="00DE650A" w:rsidRDefault="00C93106">
            <w:pPr>
              <w:pStyle w:val="TableParagraph"/>
              <w:spacing w:before="115"/>
              <w:ind w:left="111" w:right="101"/>
              <w:rPr>
                <w:sz w:val="18"/>
              </w:rPr>
            </w:pPr>
            <w:r>
              <w:rPr>
                <w:sz w:val="18"/>
              </w:rPr>
              <w:t>10.0</w:t>
            </w:r>
          </w:p>
        </w:tc>
        <w:tc>
          <w:tcPr>
            <w:tcW w:w="546"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jc w:val="left"/>
              <w:rPr>
                <w:b/>
                <w:sz w:val="20"/>
              </w:rPr>
            </w:pPr>
          </w:p>
          <w:p w:rsidR="00DE650A" w:rsidRDefault="00C93106">
            <w:pPr>
              <w:pStyle w:val="TableParagraph"/>
              <w:spacing w:before="115"/>
              <w:ind w:left="124" w:right="115"/>
              <w:rPr>
                <w:sz w:val="18"/>
              </w:rPr>
            </w:pPr>
            <w:r>
              <w:rPr>
                <w:sz w:val="18"/>
              </w:rPr>
              <w:t>9.0</w:t>
            </w:r>
          </w:p>
        </w:tc>
        <w:tc>
          <w:tcPr>
            <w:tcW w:w="724"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jc w:val="left"/>
              <w:rPr>
                <w:b/>
                <w:sz w:val="20"/>
              </w:rPr>
            </w:pPr>
          </w:p>
          <w:p w:rsidR="00DE650A" w:rsidRDefault="00C93106">
            <w:pPr>
              <w:pStyle w:val="TableParagraph"/>
              <w:spacing w:before="115"/>
              <w:ind w:right="195"/>
              <w:jc w:val="right"/>
              <w:rPr>
                <w:sz w:val="18"/>
              </w:rPr>
            </w:pPr>
            <w:r>
              <w:rPr>
                <w:sz w:val="18"/>
              </w:rPr>
              <w:t>10.0</w:t>
            </w:r>
          </w:p>
        </w:tc>
        <w:tc>
          <w:tcPr>
            <w:tcW w:w="724"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jc w:val="left"/>
              <w:rPr>
                <w:b/>
                <w:sz w:val="20"/>
              </w:rPr>
            </w:pPr>
          </w:p>
          <w:p w:rsidR="00DE650A" w:rsidRDefault="00C93106">
            <w:pPr>
              <w:pStyle w:val="TableParagraph"/>
              <w:spacing w:before="115"/>
              <w:ind w:left="227" w:right="224"/>
              <w:rPr>
                <w:sz w:val="18"/>
              </w:rPr>
            </w:pPr>
            <w:r>
              <w:rPr>
                <w:sz w:val="18"/>
              </w:rPr>
              <w:t>9.9</w:t>
            </w:r>
          </w:p>
        </w:tc>
        <w:tc>
          <w:tcPr>
            <w:tcW w:w="2164" w:type="dxa"/>
            <w:tcBorders>
              <w:top w:val="single" w:sz="2" w:space="0" w:color="000000"/>
              <w:left w:val="single" w:sz="2" w:space="0" w:color="000000"/>
              <w:bottom w:val="single" w:sz="2" w:space="0" w:color="000000"/>
            </w:tcBorders>
          </w:tcPr>
          <w:p w:rsidR="00DE650A" w:rsidRDefault="00DE650A">
            <w:pPr>
              <w:pStyle w:val="TableParagraph"/>
              <w:jc w:val="left"/>
              <w:rPr>
                <w:b/>
                <w:sz w:val="20"/>
              </w:rPr>
            </w:pPr>
          </w:p>
          <w:p w:rsidR="00DE650A" w:rsidRDefault="00C93106">
            <w:pPr>
              <w:pStyle w:val="TableParagraph"/>
              <w:spacing w:before="115"/>
              <w:ind w:left="322" w:right="316"/>
              <w:rPr>
                <w:sz w:val="18"/>
              </w:rPr>
            </w:pPr>
            <w:r>
              <w:rPr>
                <w:sz w:val="18"/>
              </w:rPr>
              <w:t>12.6</w:t>
            </w:r>
          </w:p>
        </w:tc>
      </w:tr>
      <w:tr w:rsidR="00DE650A">
        <w:trPr>
          <w:trHeight w:val="1094"/>
        </w:trPr>
        <w:tc>
          <w:tcPr>
            <w:tcW w:w="1716" w:type="dxa"/>
            <w:tcBorders>
              <w:top w:val="single" w:sz="2" w:space="0" w:color="000000"/>
              <w:bottom w:val="single" w:sz="2" w:space="0" w:color="000000"/>
              <w:right w:val="single" w:sz="2" w:space="0" w:color="000000"/>
            </w:tcBorders>
          </w:tcPr>
          <w:p w:rsidR="00DE650A" w:rsidRDefault="00C93106">
            <w:pPr>
              <w:pStyle w:val="TableParagraph"/>
              <w:spacing w:before="33"/>
              <w:ind w:left="270" w:right="258" w:hanging="4"/>
              <w:rPr>
                <w:sz w:val="18"/>
              </w:rPr>
            </w:pPr>
            <w:r>
              <w:rPr>
                <w:sz w:val="18"/>
              </w:rPr>
              <w:t>Plasma concentration of inorganic phosphorus (mg/dL) ‡</w:t>
            </w:r>
          </w:p>
        </w:tc>
        <w:tc>
          <w:tcPr>
            <w:tcW w:w="617"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jc w:val="left"/>
              <w:rPr>
                <w:b/>
                <w:sz w:val="20"/>
              </w:rPr>
            </w:pPr>
          </w:p>
          <w:p w:rsidR="00DE650A" w:rsidRDefault="00DE650A">
            <w:pPr>
              <w:pStyle w:val="TableParagraph"/>
              <w:jc w:val="left"/>
              <w:rPr>
                <w:b/>
                <w:sz w:val="19"/>
              </w:rPr>
            </w:pPr>
          </w:p>
          <w:p w:rsidR="00DE650A" w:rsidRDefault="00C93106">
            <w:pPr>
              <w:pStyle w:val="TableParagraph"/>
              <w:ind w:left="161" w:right="150"/>
              <w:rPr>
                <w:sz w:val="18"/>
              </w:rPr>
            </w:pPr>
            <w:r>
              <w:rPr>
                <w:sz w:val="18"/>
              </w:rPr>
              <w:t>NA</w:t>
            </w:r>
          </w:p>
        </w:tc>
        <w:tc>
          <w:tcPr>
            <w:tcW w:w="723"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jc w:val="left"/>
              <w:rPr>
                <w:b/>
                <w:sz w:val="20"/>
              </w:rPr>
            </w:pPr>
          </w:p>
          <w:p w:rsidR="00DE650A" w:rsidRDefault="00DE650A">
            <w:pPr>
              <w:pStyle w:val="TableParagraph"/>
              <w:jc w:val="left"/>
              <w:rPr>
                <w:b/>
                <w:sz w:val="19"/>
              </w:rPr>
            </w:pPr>
          </w:p>
          <w:p w:rsidR="00DE650A" w:rsidRDefault="00C93106">
            <w:pPr>
              <w:pStyle w:val="TableParagraph"/>
              <w:ind w:left="97" w:right="84"/>
              <w:rPr>
                <w:sz w:val="18"/>
              </w:rPr>
            </w:pPr>
            <w:r>
              <w:rPr>
                <w:sz w:val="18"/>
              </w:rPr>
              <w:t>7.4</w:t>
            </w:r>
          </w:p>
        </w:tc>
        <w:tc>
          <w:tcPr>
            <w:tcW w:w="2017"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jc w:val="left"/>
              <w:rPr>
                <w:b/>
                <w:sz w:val="20"/>
              </w:rPr>
            </w:pPr>
          </w:p>
          <w:p w:rsidR="00DE650A" w:rsidRDefault="00DE650A">
            <w:pPr>
              <w:pStyle w:val="TableParagraph"/>
              <w:jc w:val="left"/>
              <w:rPr>
                <w:b/>
                <w:sz w:val="19"/>
              </w:rPr>
            </w:pPr>
          </w:p>
          <w:p w:rsidR="00DE650A" w:rsidRDefault="00C93106">
            <w:pPr>
              <w:pStyle w:val="TableParagraph"/>
              <w:ind w:left="114" w:right="101"/>
              <w:rPr>
                <w:sz w:val="18"/>
              </w:rPr>
            </w:pPr>
            <w:r>
              <w:rPr>
                <w:sz w:val="18"/>
              </w:rPr>
              <w:t>8.1</w:t>
            </w:r>
          </w:p>
        </w:tc>
        <w:tc>
          <w:tcPr>
            <w:tcW w:w="546"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jc w:val="left"/>
              <w:rPr>
                <w:b/>
                <w:sz w:val="20"/>
              </w:rPr>
            </w:pPr>
          </w:p>
          <w:p w:rsidR="00DE650A" w:rsidRDefault="00DE650A">
            <w:pPr>
              <w:pStyle w:val="TableParagraph"/>
              <w:jc w:val="left"/>
              <w:rPr>
                <w:b/>
                <w:sz w:val="19"/>
              </w:rPr>
            </w:pPr>
          </w:p>
          <w:p w:rsidR="00DE650A" w:rsidRDefault="00C93106">
            <w:pPr>
              <w:pStyle w:val="TableParagraph"/>
              <w:ind w:left="124" w:right="117"/>
              <w:rPr>
                <w:sz w:val="18"/>
              </w:rPr>
            </w:pPr>
            <w:r>
              <w:rPr>
                <w:sz w:val="18"/>
              </w:rPr>
              <w:t>NA</w:t>
            </w:r>
          </w:p>
        </w:tc>
        <w:tc>
          <w:tcPr>
            <w:tcW w:w="724"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jc w:val="left"/>
              <w:rPr>
                <w:b/>
                <w:sz w:val="20"/>
              </w:rPr>
            </w:pPr>
          </w:p>
          <w:p w:rsidR="00DE650A" w:rsidRDefault="00DE650A">
            <w:pPr>
              <w:pStyle w:val="TableParagraph"/>
              <w:jc w:val="left"/>
              <w:rPr>
                <w:b/>
                <w:sz w:val="19"/>
              </w:rPr>
            </w:pPr>
          </w:p>
          <w:p w:rsidR="00DE650A" w:rsidRDefault="00C93106">
            <w:pPr>
              <w:pStyle w:val="TableParagraph"/>
              <w:ind w:left="228" w:right="222"/>
              <w:rPr>
                <w:sz w:val="18"/>
              </w:rPr>
            </w:pPr>
            <w:r>
              <w:rPr>
                <w:sz w:val="18"/>
              </w:rPr>
              <w:t>5.5</w:t>
            </w:r>
          </w:p>
        </w:tc>
        <w:tc>
          <w:tcPr>
            <w:tcW w:w="724"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jc w:val="left"/>
              <w:rPr>
                <w:b/>
                <w:sz w:val="20"/>
              </w:rPr>
            </w:pPr>
          </w:p>
          <w:p w:rsidR="00DE650A" w:rsidRDefault="00DE650A">
            <w:pPr>
              <w:pStyle w:val="TableParagraph"/>
              <w:jc w:val="left"/>
              <w:rPr>
                <w:b/>
                <w:sz w:val="19"/>
              </w:rPr>
            </w:pPr>
          </w:p>
          <w:p w:rsidR="00DE650A" w:rsidRDefault="00C93106">
            <w:pPr>
              <w:pStyle w:val="TableParagraph"/>
              <w:ind w:left="227" w:right="224"/>
              <w:rPr>
                <w:sz w:val="18"/>
              </w:rPr>
            </w:pPr>
            <w:r>
              <w:rPr>
                <w:sz w:val="18"/>
              </w:rPr>
              <w:t>5.3</w:t>
            </w:r>
          </w:p>
        </w:tc>
        <w:tc>
          <w:tcPr>
            <w:tcW w:w="2164" w:type="dxa"/>
            <w:tcBorders>
              <w:top w:val="single" w:sz="2" w:space="0" w:color="000000"/>
              <w:left w:val="single" w:sz="2" w:space="0" w:color="000000"/>
              <w:bottom w:val="single" w:sz="2" w:space="0" w:color="000000"/>
            </w:tcBorders>
          </w:tcPr>
          <w:p w:rsidR="00DE650A" w:rsidRDefault="00DE650A">
            <w:pPr>
              <w:pStyle w:val="TableParagraph"/>
              <w:jc w:val="left"/>
              <w:rPr>
                <w:b/>
                <w:sz w:val="20"/>
              </w:rPr>
            </w:pPr>
          </w:p>
          <w:p w:rsidR="00DE650A" w:rsidRDefault="00DE650A">
            <w:pPr>
              <w:pStyle w:val="TableParagraph"/>
              <w:jc w:val="left"/>
              <w:rPr>
                <w:b/>
                <w:sz w:val="19"/>
              </w:rPr>
            </w:pPr>
          </w:p>
          <w:p w:rsidR="00DE650A" w:rsidRDefault="00C93106">
            <w:pPr>
              <w:pStyle w:val="TableParagraph"/>
              <w:ind w:left="322" w:right="317"/>
              <w:rPr>
                <w:sz w:val="18"/>
              </w:rPr>
            </w:pPr>
            <w:r>
              <w:rPr>
                <w:sz w:val="18"/>
              </w:rPr>
              <w:t>4.6</w:t>
            </w:r>
          </w:p>
        </w:tc>
      </w:tr>
      <w:tr w:rsidR="00DE650A">
        <w:trPr>
          <w:trHeight w:val="719"/>
        </w:trPr>
        <w:tc>
          <w:tcPr>
            <w:tcW w:w="1716" w:type="dxa"/>
            <w:tcBorders>
              <w:top w:val="single" w:sz="2" w:space="0" w:color="000000"/>
              <w:bottom w:val="single" w:sz="2" w:space="0" w:color="000000"/>
              <w:right w:val="single" w:sz="2" w:space="0" w:color="000000"/>
            </w:tcBorders>
          </w:tcPr>
          <w:p w:rsidR="00DE650A" w:rsidRDefault="00DE650A">
            <w:pPr>
              <w:pStyle w:val="TableParagraph"/>
              <w:spacing w:before="10"/>
              <w:jc w:val="left"/>
              <w:rPr>
                <w:b/>
              </w:rPr>
            </w:pPr>
          </w:p>
          <w:p w:rsidR="00DE650A" w:rsidRDefault="00C93106">
            <w:pPr>
              <w:pStyle w:val="TableParagraph"/>
              <w:spacing w:before="1"/>
              <w:ind w:left="105" w:right="98"/>
              <w:rPr>
                <w:sz w:val="18"/>
              </w:rPr>
            </w:pPr>
            <w:r>
              <w:rPr>
                <w:sz w:val="18"/>
              </w:rPr>
              <w:t>Mineralization</w:t>
            </w:r>
          </w:p>
        </w:tc>
        <w:tc>
          <w:tcPr>
            <w:tcW w:w="617"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spacing w:before="10"/>
              <w:jc w:val="left"/>
              <w:rPr>
                <w:b/>
              </w:rPr>
            </w:pPr>
          </w:p>
          <w:p w:rsidR="00DE650A" w:rsidRDefault="00C93106">
            <w:pPr>
              <w:pStyle w:val="TableParagraph"/>
              <w:spacing w:before="1"/>
              <w:ind w:left="12"/>
              <w:rPr>
                <w:sz w:val="18"/>
              </w:rPr>
            </w:pPr>
            <w:r>
              <w:rPr>
                <w:sz w:val="18"/>
              </w:rPr>
              <w:t>−</w:t>
            </w:r>
          </w:p>
        </w:tc>
        <w:tc>
          <w:tcPr>
            <w:tcW w:w="723"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spacing w:before="10"/>
              <w:jc w:val="left"/>
              <w:rPr>
                <w:b/>
              </w:rPr>
            </w:pPr>
          </w:p>
          <w:p w:rsidR="00DE650A" w:rsidRDefault="00C93106">
            <w:pPr>
              <w:pStyle w:val="TableParagraph"/>
              <w:spacing w:before="1"/>
              <w:ind w:left="11"/>
              <w:rPr>
                <w:sz w:val="18"/>
              </w:rPr>
            </w:pPr>
            <w:r>
              <w:rPr>
                <w:sz w:val="18"/>
              </w:rPr>
              <w:t>−</w:t>
            </w:r>
          </w:p>
        </w:tc>
        <w:tc>
          <w:tcPr>
            <w:tcW w:w="2017"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6"/>
              <w:ind w:left="12"/>
              <w:rPr>
                <w:sz w:val="18"/>
              </w:rPr>
            </w:pPr>
            <w:r>
              <w:rPr>
                <w:sz w:val="18"/>
              </w:rPr>
              <w:t>+</w:t>
            </w:r>
          </w:p>
          <w:p w:rsidR="00DE650A" w:rsidRDefault="00C93106">
            <w:pPr>
              <w:pStyle w:val="TableParagraph"/>
              <w:spacing w:before="37"/>
              <w:ind w:left="114" w:right="101"/>
              <w:rPr>
                <w:sz w:val="18"/>
              </w:rPr>
            </w:pPr>
            <w:r>
              <w:rPr>
                <w:sz w:val="18"/>
              </w:rPr>
              <w:t>Mineralization in the stomach 5/5</w:t>
            </w:r>
          </w:p>
        </w:tc>
        <w:tc>
          <w:tcPr>
            <w:tcW w:w="546"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spacing w:before="10"/>
              <w:jc w:val="left"/>
              <w:rPr>
                <w:b/>
              </w:rPr>
            </w:pPr>
          </w:p>
          <w:p w:rsidR="00DE650A" w:rsidRDefault="00C93106">
            <w:pPr>
              <w:pStyle w:val="TableParagraph"/>
              <w:spacing w:before="1"/>
              <w:ind w:left="7"/>
              <w:rPr>
                <w:sz w:val="18"/>
              </w:rPr>
            </w:pPr>
            <w:r>
              <w:rPr>
                <w:sz w:val="18"/>
              </w:rPr>
              <w:t>−</w:t>
            </w:r>
          </w:p>
        </w:tc>
        <w:tc>
          <w:tcPr>
            <w:tcW w:w="724"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spacing w:before="10"/>
              <w:jc w:val="left"/>
              <w:rPr>
                <w:b/>
              </w:rPr>
            </w:pPr>
          </w:p>
          <w:p w:rsidR="00DE650A" w:rsidRDefault="00C93106">
            <w:pPr>
              <w:pStyle w:val="TableParagraph"/>
              <w:spacing w:before="1"/>
              <w:ind w:left="5"/>
              <w:rPr>
                <w:sz w:val="18"/>
              </w:rPr>
            </w:pPr>
            <w:r>
              <w:rPr>
                <w:sz w:val="18"/>
              </w:rPr>
              <w:t>−</w:t>
            </w:r>
          </w:p>
        </w:tc>
        <w:tc>
          <w:tcPr>
            <w:tcW w:w="724"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spacing w:before="10"/>
              <w:jc w:val="left"/>
              <w:rPr>
                <w:b/>
              </w:rPr>
            </w:pPr>
          </w:p>
          <w:p w:rsidR="00DE650A" w:rsidRDefault="00C93106">
            <w:pPr>
              <w:pStyle w:val="TableParagraph"/>
              <w:spacing w:before="1"/>
              <w:ind w:left="1"/>
              <w:rPr>
                <w:sz w:val="18"/>
              </w:rPr>
            </w:pPr>
            <w:r>
              <w:rPr>
                <w:sz w:val="18"/>
              </w:rPr>
              <w:t>−</w:t>
            </w:r>
          </w:p>
        </w:tc>
        <w:tc>
          <w:tcPr>
            <w:tcW w:w="2164" w:type="dxa"/>
            <w:tcBorders>
              <w:top w:val="single" w:sz="2" w:space="0" w:color="000000"/>
              <w:left w:val="single" w:sz="2" w:space="0" w:color="000000"/>
              <w:bottom w:val="single" w:sz="2" w:space="0" w:color="000000"/>
            </w:tcBorders>
          </w:tcPr>
          <w:p w:rsidR="00DE650A" w:rsidRDefault="00C93106">
            <w:pPr>
              <w:pStyle w:val="TableParagraph"/>
              <w:spacing w:before="36"/>
              <w:ind w:left="3"/>
              <w:rPr>
                <w:sz w:val="18"/>
              </w:rPr>
            </w:pPr>
            <w:r>
              <w:rPr>
                <w:sz w:val="18"/>
              </w:rPr>
              <w:t>+</w:t>
            </w:r>
          </w:p>
          <w:p w:rsidR="00DE650A" w:rsidRDefault="00C93106">
            <w:pPr>
              <w:pStyle w:val="TableParagraph"/>
              <w:spacing w:before="37"/>
              <w:ind w:left="322" w:right="318"/>
              <w:rPr>
                <w:sz w:val="18"/>
              </w:rPr>
            </w:pPr>
            <w:r>
              <w:rPr>
                <w:sz w:val="18"/>
              </w:rPr>
              <w:t>Mineralization in the stomach 1/5</w:t>
            </w:r>
          </w:p>
        </w:tc>
      </w:tr>
      <w:tr w:rsidR="00DE650A">
        <w:trPr>
          <w:trHeight w:val="681"/>
        </w:trPr>
        <w:tc>
          <w:tcPr>
            <w:tcW w:w="1716" w:type="dxa"/>
            <w:tcBorders>
              <w:top w:val="single" w:sz="2" w:space="0" w:color="000000"/>
              <w:bottom w:val="single" w:sz="2" w:space="0" w:color="000000"/>
              <w:right w:val="single" w:sz="2" w:space="0" w:color="000000"/>
            </w:tcBorders>
          </w:tcPr>
          <w:p w:rsidR="00DE650A" w:rsidRDefault="00C93106">
            <w:pPr>
              <w:pStyle w:val="TableParagraph"/>
              <w:spacing w:before="36"/>
              <w:ind w:left="254" w:right="242" w:firstLine="4"/>
              <w:jc w:val="both"/>
              <w:rPr>
                <w:sz w:val="18"/>
              </w:rPr>
            </w:pPr>
            <w:r>
              <w:rPr>
                <w:sz w:val="18"/>
              </w:rPr>
              <w:t>C</w:t>
            </w:r>
            <w:r>
              <w:rPr>
                <w:sz w:val="18"/>
                <w:vertAlign w:val="subscript"/>
              </w:rPr>
              <w:t>max</w:t>
            </w:r>
            <w:r>
              <w:rPr>
                <w:sz w:val="18"/>
              </w:rPr>
              <w:t xml:space="preserve"> (ng/mL) on day 28 of dosing with </w:t>
            </w:r>
            <w:r w:rsidR="00A938A8">
              <w:rPr>
                <w:sz w:val="18"/>
              </w:rPr>
              <w:t>PROJECT N</w:t>
            </w:r>
          </w:p>
        </w:tc>
        <w:tc>
          <w:tcPr>
            <w:tcW w:w="617"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spacing w:before="3"/>
              <w:jc w:val="left"/>
              <w:rPr>
                <w:b/>
                <w:sz w:val="21"/>
              </w:rPr>
            </w:pPr>
          </w:p>
          <w:p w:rsidR="00DE650A" w:rsidRDefault="00C93106">
            <w:pPr>
              <w:pStyle w:val="TableParagraph"/>
              <w:ind w:left="161" w:right="150"/>
              <w:rPr>
                <w:sz w:val="18"/>
              </w:rPr>
            </w:pPr>
            <w:r>
              <w:rPr>
                <w:sz w:val="18"/>
              </w:rPr>
              <w:t>NA</w:t>
            </w:r>
          </w:p>
        </w:tc>
        <w:tc>
          <w:tcPr>
            <w:tcW w:w="723"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spacing w:before="3"/>
              <w:jc w:val="left"/>
              <w:rPr>
                <w:b/>
                <w:sz w:val="21"/>
              </w:rPr>
            </w:pPr>
          </w:p>
          <w:p w:rsidR="00DE650A" w:rsidRDefault="00C93106">
            <w:pPr>
              <w:pStyle w:val="TableParagraph"/>
              <w:ind w:left="97" w:right="82"/>
              <w:rPr>
                <w:sz w:val="18"/>
              </w:rPr>
            </w:pPr>
            <w:r>
              <w:rPr>
                <w:sz w:val="18"/>
              </w:rPr>
              <w:t>453.7</w:t>
            </w:r>
          </w:p>
        </w:tc>
        <w:tc>
          <w:tcPr>
            <w:tcW w:w="2017"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spacing w:before="3"/>
              <w:jc w:val="left"/>
              <w:rPr>
                <w:b/>
                <w:sz w:val="21"/>
              </w:rPr>
            </w:pPr>
          </w:p>
          <w:p w:rsidR="00DE650A" w:rsidRDefault="00C93106">
            <w:pPr>
              <w:pStyle w:val="TableParagraph"/>
              <w:ind w:left="112" w:right="101"/>
              <w:rPr>
                <w:sz w:val="18"/>
              </w:rPr>
            </w:pPr>
            <w:r>
              <w:rPr>
                <w:sz w:val="18"/>
              </w:rPr>
              <w:t>773.7</w:t>
            </w:r>
          </w:p>
        </w:tc>
        <w:tc>
          <w:tcPr>
            <w:tcW w:w="546"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spacing w:before="3"/>
              <w:jc w:val="left"/>
              <w:rPr>
                <w:b/>
                <w:sz w:val="21"/>
              </w:rPr>
            </w:pPr>
          </w:p>
          <w:p w:rsidR="00DE650A" w:rsidRDefault="00C93106">
            <w:pPr>
              <w:pStyle w:val="TableParagraph"/>
              <w:ind w:left="124" w:right="117"/>
              <w:rPr>
                <w:sz w:val="18"/>
              </w:rPr>
            </w:pPr>
            <w:r>
              <w:rPr>
                <w:sz w:val="18"/>
              </w:rPr>
              <w:t>NA</w:t>
            </w:r>
          </w:p>
        </w:tc>
        <w:tc>
          <w:tcPr>
            <w:tcW w:w="724"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spacing w:before="3"/>
              <w:jc w:val="left"/>
              <w:rPr>
                <w:b/>
                <w:sz w:val="21"/>
              </w:rPr>
            </w:pPr>
          </w:p>
          <w:p w:rsidR="00DE650A" w:rsidRDefault="00C93106">
            <w:pPr>
              <w:pStyle w:val="TableParagraph"/>
              <w:ind w:right="149"/>
              <w:jc w:val="right"/>
              <w:rPr>
                <w:sz w:val="18"/>
              </w:rPr>
            </w:pPr>
            <w:r>
              <w:rPr>
                <w:sz w:val="18"/>
              </w:rPr>
              <w:t>248.2</w:t>
            </w:r>
          </w:p>
        </w:tc>
        <w:tc>
          <w:tcPr>
            <w:tcW w:w="724"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spacing w:before="3"/>
              <w:jc w:val="left"/>
              <w:rPr>
                <w:b/>
                <w:sz w:val="21"/>
              </w:rPr>
            </w:pPr>
          </w:p>
          <w:p w:rsidR="00DE650A" w:rsidRDefault="00C93106">
            <w:pPr>
              <w:pStyle w:val="TableParagraph"/>
              <w:ind w:right="151"/>
              <w:jc w:val="right"/>
              <w:rPr>
                <w:sz w:val="18"/>
              </w:rPr>
            </w:pPr>
            <w:r>
              <w:rPr>
                <w:sz w:val="18"/>
              </w:rPr>
              <w:t>854.1</w:t>
            </w:r>
          </w:p>
        </w:tc>
        <w:tc>
          <w:tcPr>
            <w:tcW w:w="2164" w:type="dxa"/>
            <w:tcBorders>
              <w:top w:val="single" w:sz="2" w:space="0" w:color="000000"/>
              <w:left w:val="single" w:sz="2" w:space="0" w:color="000000"/>
              <w:bottom w:val="single" w:sz="2" w:space="0" w:color="000000"/>
            </w:tcBorders>
          </w:tcPr>
          <w:p w:rsidR="00DE650A" w:rsidRDefault="00DE650A">
            <w:pPr>
              <w:pStyle w:val="TableParagraph"/>
              <w:spacing w:before="3"/>
              <w:jc w:val="left"/>
              <w:rPr>
                <w:b/>
                <w:sz w:val="21"/>
              </w:rPr>
            </w:pPr>
          </w:p>
          <w:p w:rsidR="00DE650A" w:rsidRDefault="00C93106">
            <w:pPr>
              <w:pStyle w:val="TableParagraph"/>
              <w:ind w:left="322" w:right="318"/>
              <w:rPr>
                <w:sz w:val="18"/>
              </w:rPr>
            </w:pPr>
            <w:r>
              <w:rPr>
                <w:sz w:val="18"/>
              </w:rPr>
              <w:t>1541.5</w:t>
            </w:r>
          </w:p>
        </w:tc>
      </w:tr>
      <w:tr w:rsidR="00DE650A">
        <w:trPr>
          <w:trHeight w:val="681"/>
        </w:trPr>
        <w:tc>
          <w:tcPr>
            <w:tcW w:w="1716" w:type="dxa"/>
            <w:tcBorders>
              <w:top w:val="single" w:sz="2" w:space="0" w:color="000000"/>
              <w:right w:val="single" w:sz="2" w:space="0" w:color="000000"/>
            </w:tcBorders>
          </w:tcPr>
          <w:p w:rsidR="00DE650A" w:rsidRDefault="00C93106">
            <w:pPr>
              <w:pStyle w:val="TableParagraph"/>
              <w:spacing w:before="33"/>
              <w:ind w:left="141" w:right="132" w:firstLine="2"/>
              <w:rPr>
                <w:sz w:val="18"/>
              </w:rPr>
            </w:pPr>
            <w:r>
              <w:rPr>
                <w:sz w:val="18"/>
              </w:rPr>
              <w:t>AUC</w:t>
            </w:r>
            <w:r>
              <w:rPr>
                <w:sz w:val="18"/>
                <w:vertAlign w:val="subscript"/>
              </w:rPr>
              <w:t>24</w:t>
            </w:r>
            <w:r>
              <w:rPr>
                <w:sz w:val="18"/>
              </w:rPr>
              <w:t xml:space="preserve"> (ng·h/mL) on day 28 of dosing with </w:t>
            </w:r>
            <w:r w:rsidR="00A938A8">
              <w:rPr>
                <w:sz w:val="18"/>
              </w:rPr>
              <w:t>PROJECT N</w:t>
            </w:r>
          </w:p>
        </w:tc>
        <w:tc>
          <w:tcPr>
            <w:tcW w:w="617" w:type="dxa"/>
            <w:tcBorders>
              <w:top w:val="single" w:sz="2" w:space="0" w:color="000000"/>
              <w:left w:val="single" w:sz="2" w:space="0" w:color="000000"/>
              <w:right w:val="single" w:sz="2" w:space="0" w:color="000000"/>
            </w:tcBorders>
          </w:tcPr>
          <w:p w:rsidR="00DE650A" w:rsidRDefault="00DE650A">
            <w:pPr>
              <w:pStyle w:val="TableParagraph"/>
              <w:spacing w:before="3"/>
              <w:jc w:val="left"/>
              <w:rPr>
                <w:b/>
                <w:sz w:val="21"/>
              </w:rPr>
            </w:pPr>
          </w:p>
          <w:p w:rsidR="00DE650A" w:rsidRDefault="00C93106">
            <w:pPr>
              <w:pStyle w:val="TableParagraph"/>
              <w:ind w:left="161" w:right="150"/>
              <w:rPr>
                <w:sz w:val="18"/>
              </w:rPr>
            </w:pPr>
            <w:r>
              <w:rPr>
                <w:sz w:val="18"/>
              </w:rPr>
              <w:t>NA</w:t>
            </w:r>
          </w:p>
        </w:tc>
        <w:tc>
          <w:tcPr>
            <w:tcW w:w="723" w:type="dxa"/>
            <w:tcBorders>
              <w:top w:val="single" w:sz="2" w:space="0" w:color="000000"/>
              <w:left w:val="single" w:sz="2" w:space="0" w:color="000000"/>
              <w:right w:val="single" w:sz="2" w:space="0" w:color="000000"/>
            </w:tcBorders>
          </w:tcPr>
          <w:p w:rsidR="00DE650A" w:rsidRDefault="00DE650A">
            <w:pPr>
              <w:pStyle w:val="TableParagraph"/>
              <w:spacing w:before="3"/>
              <w:jc w:val="left"/>
              <w:rPr>
                <w:b/>
                <w:sz w:val="21"/>
              </w:rPr>
            </w:pPr>
          </w:p>
          <w:p w:rsidR="00DE650A" w:rsidRDefault="00C93106">
            <w:pPr>
              <w:pStyle w:val="TableParagraph"/>
              <w:ind w:left="97" w:right="85"/>
              <w:rPr>
                <w:sz w:val="18"/>
              </w:rPr>
            </w:pPr>
            <w:r>
              <w:rPr>
                <w:sz w:val="18"/>
              </w:rPr>
              <w:t>2098.6</w:t>
            </w:r>
          </w:p>
        </w:tc>
        <w:tc>
          <w:tcPr>
            <w:tcW w:w="2017" w:type="dxa"/>
            <w:tcBorders>
              <w:top w:val="single" w:sz="2" w:space="0" w:color="000000"/>
              <w:left w:val="single" w:sz="2" w:space="0" w:color="000000"/>
              <w:right w:val="single" w:sz="2" w:space="0" w:color="000000"/>
            </w:tcBorders>
          </w:tcPr>
          <w:p w:rsidR="00DE650A" w:rsidRDefault="00DE650A">
            <w:pPr>
              <w:pStyle w:val="TableParagraph"/>
              <w:spacing w:before="3"/>
              <w:jc w:val="left"/>
              <w:rPr>
                <w:b/>
                <w:sz w:val="21"/>
              </w:rPr>
            </w:pPr>
          </w:p>
          <w:p w:rsidR="00DE650A" w:rsidRDefault="00C93106">
            <w:pPr>
              <w:pStyle w:val="TableParagraph"/>
              <w:ind w:left="114" w:right="101"/>
              <w:rPr>
                <w:sz w:val="18"/>
              </w:rPr>
            </w:pPr>
            <w:r>
              <w:rPr>
                <w:sz w:val="18"/>
              </w:rPr>
              <w:t>4954.0</w:t>
            </w:r>
          </w:p>
        </w:tc>
        <w:tc>
          <w:tcPr>
            <w:tcW w:w="546" w:type="dxa"/>
            <w:tcBorders>
              <w:top w:val="single" w:sz="2" w:space="0" w:color="000000"/>
              <w:left w:val="single" w:sz="2" w:space="0" w:color="000000"/>
              <w:right w:val="single" w:sz="2" w:space="0" w:color="000000"/>
            </w:tcBorders>
          </w:tcPr>
          <w:p w:rsidR="00DE650A" w:rsidRDefault="00DE650A">
            <w:pPr>
              <w:pStyle w:val="TableParagraph"/>
              <w:spacing w:before="3"/>
              <w:jc w:val="left"/>
              <w:rPr>
                <w:b/>
                <w:sz w:val="21"/>
              </w:rPr>
            </w:pPr>
          </w:p>
          <w:p w:rsidR="00DE650A" w:rsidRDefault="00C93106">
            <w:pPr>
              <w:pStyle w:val="TableParagraph"/>
              <w:ind w:left="124" w:right="117"/>
              <w:rPr>
                <w:sz w:val="18"/>
              </w:rPr>
            </w:pPr>
            <w:r>
              <w:rPr>
                <w:sz w:val="18"/>
              </w:rPr>
              <w:t>NA</w:t>
            </w:r>
          </w:p>
        </w:tc>
        <w:tc>
          <w:tcPr>
            <w:tcW w:w="724" w:type="dxa"/>
            <w:tcBorders>
              <w:top w:val="single" w:sz="2" w:space="0" w:color="000000"/>
              <w:left w:val="single" w:sz="2" w:space="0" w:color="000000"/>
              <w:right w:val="single" w:sz="2" w:space="0" w:color="000000"/>
            </w:tcBorders>
          </w:tcPr>
          <w:p w:rsidR="00DE650A" w:rsidRDefault="00DE650A">
            <w:pPr>
              <w:pStyle w:val="TableParagraph"/>
              <w:spacing w:before="3"/>
              <w:jc w:val="left"/>
              <w:rPr>
                <w:b/>
                <w:sz w:val="21"/>
              </w:rPr>
            </w:pPr>
          </w:p>
          <w:p w:rsidR="00DE650A" w:rsidRDefault="00C93106">
            <w:pPr>
              <w:pStyle w:val="TableParagraph"/>
              <w:ind w:right="106"/>
              <w:jc w:val="right"/>
              <w:rPr>
                <w:sz w:val="18"/>
              </w:rPr>
            </w:pPr>
            <w:r>
              <w:rPr>
                <w:sz w:val="18"/>
              </w:rPr>
              <w:t>1032.0</w:t>
            </w:r>
          </w:p>
        </w:tc>
        <w:tc>
          <w:tcPr>
            <w:tcW w:w="724" w:type="dxa"/>
            <w:tcBorders>
              <w:top w:val="single" w:sz="2" w:space="0" w:color="000000"/>
              <w:left w:val="single" w:sz="2" w:space="0" w:color="000000"/>
              <w:right w:val="single" w:sz="2" w:space="0" w:color="000000"/>
            </w:tcBorders>
          </w:tcPr>
          <w:p w:rsidR="00DE650A" w:rsidRDefault="00DE650A">
            <w:pPr>
              <w:pStyle w:val="TableParagraph"/>
              <w:spacing w:before="3"/>
              <w:jc w:val="left"/>
              <w:rPr>
                <w:b/>
                <w:sz w:val="21"/>
              </w:rPr>
            </w:pPr>
          </w:p>
          <w:p w:rsidR="00DE650A" w:rsidRDefault="00C93106">
            <w:pPr>
              <w:pStyle w:val="TableParagraph"/>
              <w:ind w:right="108"/>
              <w:jc w:val="right"/>
              <w:rPr>
                <w:sz w:val="18"/>
              </w:rPr>
            </w:pPr>
            <w:r>
              <w:rPr>
                <w:sz w:val="18"/>
              </w:rPr>
              <w:t>2810.3</w:t>
            </w:r>
          </w:p>
        </w:tc>
        <w:tc>
          <w:tcPr>
            <w:tcW w:w="2164" w:type="dxa"/>
            <w:tcBorders>
              <w:top w:val="single" w:sz="2" w:space="0" w:color="000000"/>
              <w:left w:val="single" w:sz="2" w:space="0" w:color="000000"/>
            </w:tcBorders>
          </w:tcPr>
          <w:p w:rsidR="00DE650A" w:rsidRDefault="00DE650A">
            <w:pPr>
              <w:pStyle w:val="TableParagraph"/>
              <w:spacing w:before="3"/>
              <w:jc w:val="left"/>
              <w:rPr>
                <w:b/>
                <w:sz w:val="21"/>
              </w:rPr>
            </w:pPr>
          </w:p>
          <w:p w:rsidR="00DE650A" w:rsidRDefault="00C93106">
            <w:pPr>
              <w:pStyle w:val="TableParagraph"/>
              <w:ind w:left="322" w:right="318"/>
              <w:rPr>
                <w:sz w:val="18"/>
              </w:rPr>
            </w:pPr>
            <w:r>
              <w:rPr>
                <w:sz w:val="18"/>
              </w:rPr>
              <w:t>4932.8</w:t>
            </w:r>
          </w:p>
        </w:tc>
      </w:tr>
    </w:tbl>
    <w:p w:rsidR="00DE650A" w:rsidRDefault="00C93106">
      <w:pPr>
        <w:spacing w:before="55"/>
        <w:ind w:left="215"/>
        <w:rPr>
          <w:sz w:val="18"/>
        </w:rPr>
      </w:pPr>
      <w:r>
        <w:rPr>
          <w:sz w:val="18"/>
        </w:rPr>
        <w:t>+: Present, −: Absent, NA: Not applicable</w:t>
      </w:r>
    </w:p>
    <w:p w:rsidR="00DE650A" w:rsidRDefault="00C93106">
      <w:pPr>
        <w:spacing w:before="62"/>
        <w:ind w:left="416" w:right="573" w:hanging="200"/>
        <w:rPr>
          <w:sz w:val="18"/>
        </w:rPr>
      </w:pPr>
      <w:r>
        <w:rPr>
          <w:sz w:val="18"/>
        </w:rPr>
        <w:t>†: The serum concentration measured at the time of scheduled necropsy. The animals were fasted from 5:00 pm on the day before necropsy.</w:t>
      </w:r>
    </w:p>
    <w:p w:rsidR="00DE650A" w:rsidRDefault="00C93106">
      <w:pPr>
        <w:spacing w:before="59"/>
        <w:ind w:left="404" w:right="393" w:hanging="190"/>
        <w:rPr>
          <w:sz w:val="18"/>
        </w:rPr>
      </w:pPr>
      <w:r>
        <w:rPr>
          <w:sz w:val="18"/>
        </w:rPr>
        <w:t>‡: The plasma concentration measured at 24 hours after dosing on day 28 in the satellite groups. The animals were not fasted.</w:t>
      </w:r>
    </w:p>
    <w:p w:rsidR="00DE650A" w:rsidRDefault="00C93106">
      <w:pPr>
        <w:pStyle w:val="2"/>
        <w:tabs>
          <w:tab w:val="left" w:pos="1067"/>
        </w:tabs>
        <w:spacing w:before="124"/>
        <w:ind w:right="313"/>
      </w:pPr>
      <w:bookmarkStart w:id="33" w:name="4.4_Integrated_Nonclinical_Overview_and_"/>
      <w:bookmarkStart w:id="34" w:name="_bookmark63"/>
      <w:bookmarkEnd w:id="33"/>
      <w:bookmarkEnd w:id="34"/>
      <w:r>
        <w:t>4.4</w:t>
      </w:r>
      <w:r>
        <w:tab/>
        <w:t>Integrated Nonclinical Overview and Conclusion: Potential Clinical Relevance</w:t>
      </w:r>
    </w:p>
    <w:p w:rsidR="00DE650A" w:rsidRDefault="00C93106">
      <w:pPr>
        <w:pStyle w:val="a3"/>
        <w:spacing w:before="139" w:line="261" w:lineRule="auto"/>
        <w:ind w:left="215" w:right="253"/>
      </w:pPr>
      <w:r w:rsidRPr="00A938A8">
        <w:rPr>
          <w:highlight w:val="magenta"/>
        </w:rPr>
        <w:t>In the 4-week oral repeat-dose toxicity studies in rats and dogs, death or moribund sacrifice occurred at 3 mg/kg in rats and at 10 mg/kg in dogs. In the 13-week oral repeat-dose toxicity studies, death and moribund sacrifice occurred at 0.6 mg/kg in rats, but did not occur in dogs.</w:t>
      </w:r>
      <w:r>
        <w:t xml:space="preserve"> Prior to death or moribund sacrifice, worsening of the general condition such as body weight loss and decreased food consumption were observed.</w:t>
      </w:r>
    </w:p>
    <w:p w:rsidR="00DE650A" w:rsidRDefault="00C93106">
      <w:pPr>
        <w:pStyle w:val="a3"/>
        <w:spacing w:before="116" w:line="261" w:lineRule="auto"/>
        <w:ind w:left="215" w:right="393"/>
      </w:pPr>
      <w:r w:rsidRPr="00A938A8">
        <w:rPr>
          <w:highlight w:val="magenta"/>
        </w:rPr>
        <w:t>Mineralization in multiple organs was observed in the 4 and 13-week studies in rats and dogs, and almost recovered after the 13-week recovery period.</w:t>
      </w:r>
      <w:r>
        <w:t xml:space="preserve"> These data indicate that</w:t>
      </w:r>
    </w:p>
    <w:p w:rsidR="00DE650A" w:rsidRDefault="00DE650A">
      <w:pPr>
        <w:spacing w:line="261" w:lineRule="auto"/>
        <w:sectPr w:rsidR="00DE650A">
          <w:pgSz w:w="12240" w:h="15840"/>
          <w:pgMar w:top="1560" w:right="1380" w:bottom="940" w:left="1400" w:header="581" w:footer="748" w:gutter="0"/>
          <w:cols w:space="720"/>
        </w:sectPr>
      </w:pPr>
    </w:p>
    <w:p w:rsidR="00DE650A" w:rsidRDefault="00C93106">
      <w:pPr>
        <w:pStyle w:val="a3"/>
        <w:spacing w:before="146" w:line="261" w:lineRule="auto"/>
        <w:ind w:left="215" w:right="375"/>
      </w:pPr>
      <w:r>
        <w:lastRenderedPageBreak/>
        <w:t xml:space="preserve">mineralization needs long time to recover; therefore, it is important to prevent occurrence of mineralization in the clinical studies of </w:t>
      </w:r>
      <w:r w:rsidR="00A938A8">
        <w:t>PROJECT N</w:t>
      </w:r>
      <w:r>
        <w:t xml:space="preserve">. </w:t>
      </w:r>
      <w:r w:rsidRPr="00A938A8">
        <w:rPr>
          <w:highlight w:val="magenta"/>
        </w:rPr>
        <w:t>In the 4 and 13-week studies in rats and dogs, increased serum phosphorus was observed at lower or the same dose levels at which mineralization was observed.</w:t>
      </w:r>
      <w:r>
        <w:t xml:space="preserve"> PTH and 1,25(OH)</w:t>
      </w:r>
      <w:r>
        <w:rPr>
          <w:vertAlign w:val="subscript"/>
        </w:rPr>
        <w:t>2</w:t>
      </w:r>
      <w:r>
        <w:t>D related to the metabolism of serum phosphorus and calcium decreased in rats and dogs in the 4 and 13-week studies at lower dose level in which no mineralization was observed. These data suggest that the serum phosphorus, PTH, and 1,25(OH)</w:t>
      </w:r>
      <w:r>
        <w:rPr>
          <w:vertAlign w:val="subscript"/>
        </w:rPr>
        <w:t>2</w:t>
      </w:r>
      <w:r>
        <w:t>D can be used as useful biomarkers [</w:t>
      </w:r>
      <w:hyperlink w:anchor="_bookmark64" w:history="1">
        <w:r>
          <w:t>Table 13</w:t>
        </w:r>
      </w:hyperlink>
      <w:r>
        <w:t xml:space="preserve">] to prevent mineralization. When </w:t>
      </w:r>
      <w:r w:rsidR="00A938A8">
        <w:t>PROJECT N</w:t>
      </w:r>
      <w:r>
        <w:t xml:space="preserve"> was orally administered to rats fed low-phosphate diets for 4 weeks, the incidence of mineralization was lower in the low-phosphate diet group than in the normal diet group.</w:t>
      </w:r>
    </w:p>
    <w:p w:rsidR="00DE650A" w:rsidRDefault="00C93106">
      <w:pPr>
        <w:pStyle w:val="a3"/>
        <w:spacing w:before="111" w:line="261" w:lineRule="auto"/>
        <w:ind w:left="215" w:right="493"/>
      </w:pPr>
      <w:r w:rsidRPr="00A938A8">
        <w:rPr>
          <w:highlight w:val="magenta"/>
        </w:rPr>
        <w:t>Abnormal feces such as soft stool and mucous stool were observed in both rats and dogs in the 4-week studies, and in dogs in the 13-week study. These changes rapidly disappeared after cessation of dosing.</w:t>
      </w:r>
      <w:r>
        <w:t xml:space="preserve"> Hemorrhage in the jejunal mucosa in a dog at 10 mg/kg was the only relevant histopathological finding with abnormal feces. Subjective symptoms should carefully be monitored.</w:t>
      </w:r>
    </w:p>
    <w:p w:rsidR="00DE650A" w:rsidRDefault="00C93106">
      <w:pPr>
        <w:pStyle w:val="a3"/>
        <w:spacing w:before="116" w:line="261" w:lineRule="auto"/>
        <w:ind w:left="215" w:right="254"/>
      </w:pPr>
      <w:r w:rsidRPr="00A938A8">
        <w:rPr>
          <w:highlight w:val="magenta"/>
        </w:rPr>
        <w:t>Reversible epithelial atrophy was observed in many organs and tissues such as the cornea, mammary gland, tongue, and tarsal grand at the lowest dose and greater in the 4 and 13-week studies in rats and dogs.</w:t>
      </w:r>
      <w:r>
        <w:t xml:space="preserve"> In contrast to the atrophy, hyperkeratosis of the nail in rats and elongation of fur in dogs were also observed in the 13-week studies. Subjective symptoms such as hair loss, eye pain, skin disorder, nail disorder and stomatitis should be continuously observed.</w:t>
      </w:r>
    </w:p>
    <w:p w:rsidR="00DE650A" w:rsidRDefault="00C93106">
      <w:pPr>
        <w:pStyle w:val="a3"/>
        <w:spacing w:before="116" w:line="261" w:lineRule="auto"/>
        <w:ind w:left="215" w:right="249"/>
      </w:pPr>
      <w:r w:rsidRPr="00A938A8">
        <w:rPr>
          <w:highlight w:val="magenta"/>
        </w:rPr>
        <w:t>Thickening of the cartilage was observed at the lowest dose and greater in the 4 and 13-week studies in rats and dogs and disappeared or mitigated after recovery period.</w:t>
      </w:r>
      <w:r>
        <w:t xml:space="preserve"> The change occurred in the epiphyseal and articular cartilages of the femur, and cartilages of the rib, sternum and vertebra. </w:t>
      </w:r>
      <w:r w:rsidRPr="00A938A8">
        <w:rPr>
          <w:highlight w:val="magenta"/>
        </w:rPr>
        <w:t>The marked thickening of cartilage in the femur (hip joint) was developed to necrosis in dogs in the 13-week study as well as in rats in the 4-week study</w:t>
      </w:r>
      <w:r>
        <w:t>; however, dogs showed more severe condition (difficulty in standing) than rats. Subjective symptoms such as joint pain and joint deformity should to be continuously observed.</w:t>
      </w:r>
    </w:p>
    <w:p w:rsidR="00DE650A" w:rsidRDefault="00C93106">
      <w:pPr>
        <w:pStyle w:val="a3"/>
        <w:spacing w:line="261" w:lineRule="auto"/>
        <w:ind w:left="215" w:right="256"/>
      </w:pPr>
      <w:r w:rsidRPr="00A938A8">
        <w:rPr>
          <w:highlight w:val="magenta"/>
        </w:rPr>
        <w:t>Decreases in trabecular and cortical bone were observed at high doses in the 4 and 13-week studies in rats and the 4-week study in dogs.</w:t>
      </w:r>
      <w:r>
        <w:t xml:space="preserve"> The pathogenesis might be used as the source</w:t>
      </w:r>
      <w:r>
        <w:rPr>
          <w:spacing w:val="-35"/>
        </w:rPr>
        <w:t xml:space="preserve"> </w:t>
      </w:r>
      <w:r>
        <w:t xml:space="preserve">of calcium in response to increased serum phosphorus. These changes in cartilage and bone occurred with accompanying increases in serum CS846 (cartilage synthesis marker) and C1, 2C (cartilage degradation marker) in dogs, increases in serum TRACP 5b (osteoclast marker) and BAP (osteoblast marker) in rats. These biomarkers might be useful to detect the effect of </w:t>
      </w:r>
      <w:r w:rsidR="00A938A8">
        <w:t>PROJECT N</w:t>
      </w:r>
      <w:r>
        <w:t xml:space="preserve"> on cartilage and bone [</w:t>
      </w:r>
      <w:hyperlink w:anchor="_bookmark65" w:history="1">
        <w:r>
          <w:t>Table 14</w:t>
        </w:r>
      </w:hyperlink>
      <w:r>
        <w:t xml:space="preserve">].  </w:t>
      </w:r>
      <w:r>
        <w:rPr>
          <w:spacing w:val="-3"/>
        </w:rPr>
        <w:t xml:space="preserve">In </w:t>
      </w:r>
      <w:r>
        <w:t>addition, the use of diagnostic imaging such as simple X-ray and CT scans might be useful as</w:t>
      </w:r>
      <w:r>
        <w:rPr>
          <w:spacing w:val="-9"/>
        </w:rPr>
        <w:t xml:space="preserve"> </w:t>
      </w:r>
      <w:r>
        <w:t>well.</w:t>
      </w:r>
    </w:p>
    <w:p w:rsidR="00DE650A" w:rsidRPr="00A938A8" w:rsidRDefault="00C93106">
      <w:pPr>
        <w:pStyle w:val="a3"/>
        <w:spacing w:before="107" w:line="261" w:lineRule="auto"/>
        <w:ind w:left="215" w:right="241"/>
        <w:rPr>
          <w:highlight w:val="magenta"/>
        </w:rPr>
      </w:pPr>
      <w:r w:rsidRPr="00A938A8">
        <w:rPr>
          <w:highlight w:val="magenta"/>
        </w:rPr>
        <w:t>In the 4 and 13-week study in rats, foam cell accumulation in the lung was observed at the same dose level and recovered. In the lung of dogs, mononuclear cell infiltration, edema and hemorrhage were observed in the 4 and 13-week studies, and bronchiolo-alveolar hyperplasia was also observed in the 13-week study. These changes in dogs almost recovered, except for moderate mononuclear cell infiltration associated with the severe mineralization in the</w:t>
      </w:r>
    </w:p>
    <w:p w:rsidR="00DE650A" w:rsidRPr="00A938A8" w:rsidRDefault="00DE650A">
      <w:pPr>
        <w:spacing w:line="261" w:lineRule="auto"/>
        <w:rPr>
          <w:highlight w:val="magenta"/>
        </w:rPr>
        <w:sectPr w:rsidR="00DE650A" w:rsidRPr="00A938A8">
          <w:pgSz w:w="12240" w:h="15840"/>
          <w:pgMar w:top="1560" w:right="1380" w:bottom="940" w:left="1400" w:header="581" w:footer="748" w:gutter="0"/>
          <w:cols w:space="720"/>
        </w:sectPr>
      </w:pPr>
    </w:p>
    <w:p w:rsidR="00DE650A" w:rsidRDefault="00C93106">
      <w:pPr>
        <w:pStyle w:val="a3"/>
        <w:spacing w:before="146" w:line="261" w:lineRule="auto"/>
        <w:ind w:left="215" w:right="393"/>
      </w:pPr>
      <w:r w:rsidRPr="00A938A8">
        <w:rPr>
          <w:highlight w:val="magenta"/>
        </w:rPr>
        <w:lastRenderedPageBreak/>
        <w:t>4-week study.</w:t>
      </w:r>
      <w:r>
        <w:t xml:space="preserve"> It was considered that these changes in the lung can be effectively diagnosed by symptom observation and the use of diagnostic imaging such as simple X-ray and CT scans.</w:t>
      </w:r>
    </w:p>
    <w:p w:rsidR="00DE650A" w:rsidRDefault="00C93106">
      <w:pPr>
        <w:pStyle w:val="a3"/>
        <w:spacing w:before="117" w:line="261" w:lineRule="auto"/>
        <w:ind w:left="215" w:right="220"/>
      </w:pPr>
      <w:r w:rsidRPr="00A938A8">
        <w:rPr>
          <w:highlight w:val="magenta"/>
        </w:rPr>
        <w:t>In the 4-week studies, lens opacity was observed in rats and dogs during the recovery period. In the 13-week study in dogs, lens opacity corresponding to histopathological degeneration of lens fiber was observed during the dosing period, and not recovered with 13-week withdrawal.</w:t>
      </w:r>
      <w:r>
        <w:t xml:space="preserve"> Considering that atrophy of the corneal epithelium was also observed in both rats and dogs, ophthalmologic examination is considered necessary in the clinical studies.</w:t>
      </w:r>
    </w:p>
    <w:p w:rsidR="00DE650A" w:rsidRPr="00A938A8" w:rsidRDefault="00C93106">
      <w:pPr>
        <w:pStyle w:val="a3"/>
        <w:spacing w:before="116" w:line="261" w:lineRule="auto"/>
        <w:ind w:left="215" w:right="233"/>
        <w:rPr>
          <w:highlight w:val="magenta"/>
        </w:rPr>
      </w:pPr>
      <w:r w:rsidRPr="00A938A8">
        <w:rPr>
          <w:highlight w:val="magenta"/>
        </w:rPr>
        <w:t>Paralysis of the hind leg was sporadically observed not only during the dosing period but also during the recovery period; therefore, the reversibility of this change was uncertain in the</w:t>
      </w:r>
    </w:p>
    <w:p w:rsidR="00DE650A" w:rsidRDefault="00C93106">
      <w:pPr>
        <w:pStyle w:val="a3"/>
        <w:spacing w:line="261" w:lineRule="auto"/>
        <w:ind w:left="215" w:right="273"/>
      </w:pPr>
      <w:r w:rsidRPr="00A938A8">
        <w:rPr>
          <w:highlight w:val="magenta"/>
        </w:rPr>
        <w:t>4-week study in rats.</w:t>
      </w:r>
      <w:r>
        <w:t xml:space="preserve"> In the animals with paralysis during the dosing period and the recovery period, balling position associated with curvature of the vertebra caused by cartilage thickening was observed at the same time. Therefore, an abnormal position of the vertebra might cause a peripheral nerve disorder and induce paralysis. No similar peripheral nerve disorder was observed in dogs. Observation of symptoms, the use of diagnostic imaging such as simple X-ray and CT scans, or electrophysiological tests are considered helpful in determining the cause of peripheral nerve disorder.</w:t>
      </w:r>
    </w:p>
    <w:p w:rsidR="00DE650A" w:rsidRDefault="00C93106">
      <w:pPr>
        <w:pStyle w:val="a3"/>
        <w:spacing w:before="113" w:line="261" w:lineRule="auto"/>
        <w:ind w:left="215" w:right="288"/>
      </w:pPr>
      <w:r w:rsidRPr="00A938A8">
        <w:rPr>
          <w:highlight w:val="magenta"/>
        </w:rPr>
        <w:t>In the 4 and 13-week studies in rats and the 4-week study in dogs, decreased reticulocyte ratio and hypocellularity of the bone marrow were observed and recovered. Moreover, in the 4-week study in dogs, decreases in the erythrocyte count, hemoglobin and hematocrit value were observed during the recovery period.</w:t>
      </w:r>
      <w:r>
        <w:t xml:space="preserve"> Thus, hematology testing is considered necessary in the clinical studies.</w:t>
      </w:r>
    </w:p>
    <w:p w:rsidR="00DE650A" w:rsidRDefault="00C93106">
      <w:pPr>
        <w:pStyle w:val="a3"/>
        <w:spacing w:before="116" w:line="261" w:lineRule="auto"/>
        <w:ind w:left="215" w:right="327"/>
      </w:pPr>
      <w:r w:rsidRPr="00A938A8">
        <w:rPr>
          <w:highlight w:val="magenta"/>
        </w:rPr>
        <w:t>Increases in ALT and AST were observed in the 4-and 13-week studies in rats and dogs, and increases in creatinine and/or BUN were observed in the 4-week studies in rats and dogs and the 13-week study in rats.</w:t>
      </w:r>
      <w:r>
        <w:t xml:space="preserve"> These changes were accompanied with no histopathological changes in the liver or kidney, and they were reversible after the 4 and 13-week recovery periods. Therefore, they may not indicate high potential risk of renal or hepatic toxicity in human, however, blood chemistry testing is considered necessary in the clinical studies because the mechanism was not clear.</w:t>
      </w:r>
    </w:p>
    <w:p w:rsidR="00DE650A" w:rsidRDefault="00C93106">
      <w:pPr>
        <w:pStyle w:val="a3"/>
        <w:spacing w:before="114" w:line="261" w:lineRule="auto"/>
        <w:ind w:left="215" w:right="474"/>
      </w:pPr>
      <w:r w:rsidRPr="00A938A8">
        <w:rPr>
          <w:highlight w:val="magenta"/>
        </w:rPr>
        <w:t>In the single-dose telemetry study in dogs, mildly decreased heart rate and increased blood pressure were observed at 100 mg/kg of the highest dose. Reversible increased heart rate at 10 mg/kg and increased blood pressure at 0.3 mg/kg were observed in the 4 and 13-week studies in dogs, respectively.</w:t>
      </w:r>
      <w:r>
        <w:t xml:space="preserve"> The measurement of blood pressure and heart rate is considered necessary in the clinical studies.</w:t>
      </w:r>
    </w:p>
    <w:p w:rsidR="00DE650A" w:rsidRDefault="00C93106">
      <w:pPr>
        <w:pStyle w:val="a3"/>
        <w:spacing w:before="116" w:line="261" w:lineRule="auto"/>
        <w:ind w:left="215" w:right="268"/>
      </w:pPr>
      <w:r w:rsidRPr="00A938A8">
        <w:rPr>
          <w:highlight w:val="magenta"/>
        </w:rPr>
        <w:t>In the 4 and 13-week repeat-dose studies in rats, teeth toxicity was observed in the incisor, including necrosis of ameloblasts and odontoblasts and irregular dentin formation, and it did not recovered with each recovery period.</w:t>
      </w:r>
      <w:r>
        <w:t xml:space="preserve"> Teeth changes were not observed in dogs and in the molar of rats. In general, the permanent teeth in humans and dogs or the molar in rodents do not grow, but growth of incisor is continuous in rodents. Therefore, the </w:t>
      </w:r>
      <w:r w:rsidR="00A938A8">
        <w:t>PROJECT N</w:t>
      </w:r>
      <w:r>
        <w:t xml:space="preserve"> induced incisor changes in rats are probably rodent-specific and irrelevant to adult humans.</w:t>
      </w:r>
    </w:p>
    <w:p w:rsidR="00DE650A" w:rsidRDefault="00DE650A">
      <w:pPr>
        <w:spacing w:line="261" w:lineRule="auto"/>
        <w:sectPr w:rsidR="00DE650A">
          <w:pgSz w:w="12240" w:h="15840"/>
          <w:pgMar w:top="1560" w:right="1380" w:bottom="940" w:left="1400" w:header="581" w:footer="748" w:gutter="0"/>
          <w:cols w:space="720"/>
        </w:sectPr>
      </w:pPr>
    </w:p>
    <w:p w:rsidR="00DE650A" w:rsidRDefault="00C93106">
      <w:pPr>
        <w:pStyle w:val="a3"/>
        <w:spacing w:before="146" w:line="261" w:lineRule="auto"/>
        <w:ind w:left="215" w:right="420"/>
      </w:pPr>
      <w:r>
        <w:lastRenderedPageBreak/>
        <w:t xml:space="preserve">In the in vitro reverse mutation study, </w:t>
      </w:r>
      <w:r w:rsidR="00A938A8">
        <w:t>PROJECT N</w:t>
      </w:r>
      <w:r>
        <w:t xml:space="preserve"> did not induce mutation. Meanwhile, </w:t>
      </w:r>
      <w:r w:rsidR="00A938A8">
        <w:t>PROJECT N</w:t>
      </w:r>
      <w:r>
        <w:t xml:space="preserve"> induced numerical chromosomal aberrations in the in vitro study and micronuclei in the mouse study. However, these genotoxicity potential will not interfere with human clinical studies in advanced cancer patients.</w:t>
      </w:r>
    </w:p>
    <w:p w:rsidR="00DE650A" w:rsidRDefault="00DE650A">
      <w:pPr>
        <w:spacing w:line="261" w:lineRule="auto"/>
        <w:sectPr w:rsidR="00DE650A">
          <w:pgSz w:w="12240" w:h="15840"/>
          <w:pgMar w:top="1560" w:right="1380" w:bottom="940" w:left="1400" w:header="581" w:footer="748" w:gutter="0"/>
          <w:cols w:space="720"/>
        </w:sectPr>
      </w:pPr>
    </w:p>
    <w:p w:rsidR="00DE650A" w:rsidRDefault="00DE650A">
      <w:pPr>
        <w:pStyle w:val="a3"/>
        <w:spacing w:before="5"/>
        <w:rPr>
          <w:sz w:val="5"/>
        </w:rPr>
      </w:pPr>
    </w:p>
    <w:tbl>
      <w:tblPr>
        <w:tblStyle w:val="TableNormal"/>
        <w:tblW w:w="0" w:type="auto"/>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77"/>
        <w:gridCol w:w="1344"/>
        <w:gridCol w:w="871"/>
        <w:gridCol w:w="917"/>
        <w:gridCol w:w="958"/>
        <w:gridCol w:w="917"/>
        <w:gridCol w:w="910"/>
        <w:gridCol w:w="910"/>
        <w:gridCol w:w="1277"/>
        <w:gridCol w:w="891"/>
        <w:gridCol w:w="783"/>
        <w:gridCol w:w="781"/>
        <w:gridCol w:w="783"/>
        <w:gridCol w:w="783"/>
        <w:gridCol w:w="783"/>
        <w:gridCol w:w="783"/>
      </w:tblGrid>
      <w:tr w:rsidR="00DE650A">
        <w:trPr>
          <w:trHeight w:val="287"/>
        </w:trPr>
        <w:tc>
          <w:tcPr>
            <w:tcW w:w="2621" w:type="dxa"/>
            <w:gridSpan w:val="2"/>
            <w:tcBorders>
              <w:bottom w:val="single" w:sz="2" w:space="0" w:color="000000"/>
              <w:right w:val="single" w:sz="2" w:space="0" w:color="000000"/>
            </w:tcBorders>
          </w:tcPr>
          <w:p w:rsidR="00DE650A" w:rsidRDefault="00C93106">
            <w:pPr>
              <w:pStyle w:val="TableParagraph"/>
              <w:spacing w:before="38"/>
              <w:ind w:left="1007" w:right="1003"/>
              <w:rPr>
                <w:b/>
                <w:sz w:val="18"/>
              </w:rPr>
            </w:pPr>
            <w:bookmarkStart w:id="35" w:name="_bookmark64"/>
            <w:bookmarkEnd w:id="35"/>
            <w:r>
              <w:rPr>
                <w:b/>
                <w:sz w:val="18"/>
              </w:rPr>
              <w:t>Species</w:t>
            </w:r>
          </w:p>
        </w:tc>
        <w:tc>
          <w:tcPr>
            <w:tcW w:w="2746" w:type="dxa"/>
            <w:gridSpan w:val="3"/>
            <w:tcBorders>
              <w:left w:val="single" w:sz="2" w:space="0" w:color="000000"/>
              <w:bottom w:val="single" w:sz="2" w:space="0" w:color="000000"/>
              <w:right w:val="single" w:sz="2" w:space="0" w:color="000000"/>
            </w:tcBorders>
          </w:tcPr>
          <w:p w:rsidR="00DE650A" w:rsidRDefault="00C93106">
            <w:pPr>
              <w:pStyle w:val="TableParagraph"/>
              <w:spacing w:before="38"/>
              <w:ind w:left="681"/>
              <w:jc w:val="left"/>
              <w:rPr>
                <w:b/>
                <w:sz w:val="18"/>
              </w:rPr>
            </w:pPr>
            <w:r>
              <w:rPr>
                <w:b/>
                <w:sz w:val="18"/>
              </w:rPr>
              <w:t>Rat: 4-week study</w:t>
            </w:r>
          </w:p>
        </w:tc>
        <w:tc>
          <w:tcPr>
            <w:tcW w:w="2737" w:type="dxa"/>
            <w:gridSpan w:val="3"/>
            <w:tcBorders>
              <w:left w:val="single" w:sz="2" w:space="0" w:color="000000"/>
              <w:bottom w:val="single" w:sz="2" w:space="0" w:color="000000"/>
              <w:right w:val="single" w:sz="2" w:space="0" w:color="000000"/>
            </w:tcBorders>
          </w:tcPr>
          <w:p w:rsidR="00DE650A" w:rsidRDefault="00C93106">
            <w:pPr>
              <w:pStyle w:val="TableParagraph"/>
              <w:spacing w:before="38"/>
              <w:ind w:left="661"/>
              <w:jc w:val="left"/>
              <w:rPr>
                <w:b/>
                <w:sz w:val="18"/>
              </w:rPr>
            </w:pPr>
            <w:r>
              <w:rPr>
                <w:b/>
                <w:sz w:val="18"/>
              </w:rPr>
              <w:t>Dog: 4-week study</w:t>
            </w:r>
          </w:p>
        </w:tc>
        <w:tc>
          <w:tcPr>
            <w:tcW w:w="2168" w:type="dxa"/>
            <w:gridSpan w:val="2"/>
            <w:tcBorders>
              <w:left w:val="single" w:sz="2" w:space="0" w:color="000000"/>
              <w:bottom w:val="single" w:sz="2" w:space="0" w:color="000000"/>
              <w:right w:val="single" w:sz="2" w:space="0" w:color="000000"/>
            </w:tcBorders>
          </w:tcPr>
          <w:p w:rsidR="00DE650A" w:rsidRDefault="00C93106">
            <w:pPr>
              <w:pStyle w:val="TableParagraph"/>
              <w:spacing w:before="38"/>
              <w:ind w:left="785" w:right="778"/>
              <w:rPr>
                <w:b/>
                <w:sz w:val="18"/>
              </w:rPr>
            </w:pPr>
            <w:r>
              <w:rPr>
                <w:b/>
                <w:sz w:val="18"/>
              </w:rPr>
              <w:t>Species</w:t>
            </w:r>
          </w:p>
        </w:tc>
        <w:tc>
          <w:tcPr>
            <w:tcW w:w="2347" w:type="dxa"/>
            <w:gridSpan w:val="3"/>
            <w:tcBorders>
              <w:left w:val="single" w:sz="2" w:space="0" w:color="000000"/>
              <w:bottom w:val="single" w:sz="2" w:space="0" w:color="000000"/>
              <w:right w:val="single" w:sz="2" w:space="0" w:color="000000"/>
            </w:tcBorders>
          </w:tcPr>
          <w:p w:rsidR="00DE650A" w:rsidRDefault="00C93106">
            <w:pPr>
              <w:pStyle w:val="TableParagraph"/>
              <w:spacing w:before="38"/>
              <w:ind w:left="434"/>
              <w:jc w:val="left"/>
              <w:rPr>
                <w:b/>
                <w:sz w:val="18"/>
              </w:rPr>
            </w:pPr>
            <w:r>
              <w:rPr>
                <w:b/>
                <w:sz w:val="18"/>
              </w:rPr>
              <w:t>Rat: 13-week study</w:t>
            </w:r>
          </w:p>
        </w:tc>
        <w:tc>
          <w:tcPr>
            <w:tcW w:w="2349" w:type="dxa"/>
            <w:gridSpan w:val="3"/>
            <w:tcBorders>
              <w:left w:val="single" w:sz="2" w:space="0" w:color="000000"/>
              <w:bottom w:val="single" w:sz="2" w:space="0" w:color="000000"/>
            </w:tcBorders>
          </w:tcPr>
          <w:p w:rsidR="00DE650A" w:rsidRDefault="00C93106">
            <w:pPr>
              <w:pStyle w:val="TableParagraph"/>
              <w:spacing w:before="38"/>
              <w:ind w:left="417"/>
              <w:jc w:val="left"/>
              <w:rPr>
                <w:b/>
                <w:sz w:val="18"/>
              </w:rPr>
            </w:pPr>
            <w:r>
              <w:rPr>
                <w:b/>
                <w:sz w:val="18"/>
              </w:rPr>
              <w:t>Dog: 13-week study</w:t>
            </w:r>
          </w:p>
        </w:tc>
      </w:tr>
      <w:tr w:rsidR="00DE650A">
        <w:trPr>
          <w:trHeight w:val="285"/>
        </w:trPr>
        <w:tc>
          <w:tcPr>
            <w:tcW w:w="2621" w:type="dxa"/>
            <w:gridSpan w:val="2"/>
            <w:tcBorders>
              <w:top w:val="single" w:sz="2" w:space="0" w:color="000000"/>
              <w:bottom w:val="single" w:sz="2" w:space="0" w:color="000000"/>
              <w:right w:val="single" w:sz="2" w:space="0" w:color="000000"/>
            </w:tcBorders>
          </w:tcPr>
          <w:p w:rsidR="00DE650A" w:rsidRDefault="00C93106">
            <w:pPr>
              <w:pStyle w:val="TableParagraph"/>
              <w:spacing w:before="38"/>
              <w:ind w:left="801"/>
              <w:jc w:val="left"/>
              <w:rPr>
                <w:b/>
                <w:sz w:val="18"/>
              </w:rPr>
            </w:pPr>
            <w:r>
              <w:rPr>
                <w:b/>
                <w:sz w:val="18"/>
              </w:rPr>
              <w:t>Dose (mg/kg)</w:t>
            </w:r>
          </w:p>
        </w:tc>
        <w:tc>
          <w:tcPr>
            <w:tcW w:w="871"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279" w:right="266"/>
              <w:rPr>
                <w:b/>
                <w:sz w:val="18"/>
              </w:rPr>
            </w:pPr>
            <w:r>
              <w:rPr>
                <w:b/>
                <w:sz w:val="18"/>
              </w:rPr>
              <w:t>0.3</w:t>
            </w:r>
          </w:p>
        </w:tc>
        <w:tc>
          <w:tcPr>
            <w:tcW w:w="917"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13"/>
              <w:rPr>
                <w:b/>
                <w:sz w:val="18"/>
              </w:rPr>
            </w:pPr>
            <w:r>
              <w:rPr>
                <w:b/>
                <w:sz w:val="18"/>
              </w:rPr>
              <w:t>1</w:t>
            </w:r>
          </w:p>
        </w:tc>
        <w:tc>
          <w:tcPr>
            <w:tcW w:w="95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10"/>
              <w:rPr>
                <w:b/>
                <w:sz w:val="18"/>
              </w:rPr>
            </w:pPr>
            <w:r>
              <w:rPr>
                <w:b/>
                <w:sz w:val="18"/>
              </w:rPr>
              <w:t>3</w:t>
            </w:r>
          </w:p>
        </w:tc>
        <w:tc>
          <w:tcPr>
            <w:tcW w:w="917"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349"/>
              <w:jc w:val="left"/>
              <w:rPr>
                <w:b/>
                <w:sz w:val="18"/>
              </w:rPr>
            </w:pPr>
            <w:r>
              <w:rPr>
                <w:b/>
                <w:sz w:val="18"/>
              </w:rPr>
              <w:t>0.1</w:t>
            </w:r>
          </w:p>
        </w:tc>
        <w:tc>
          <w:tcPr>
            <w:tcW w:w="910"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13"/>
              <w:rPr>
                <w:b/>
                <w:sz w:val="18"/>
              </w:rPr>
            </w:pPr>
            <w:r>
              <w:rPr>
                <w:b/>
                <w:sz w:val="18"/>
              </w:rPr>
              <w:t>1</w:t>
            </w:r>
          </w:p>
        </w:tc>
        <w:tc>
          <w:tcPr>
            <w:tcW w:w="910"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368"/>
              <w:jc w:val="left"/>
              <w:rPr>
                <w:b/>
                <w:sz w:val="18"/>
              </w:rPr>
            </w:pPr>
            <w:r>
              <w:rPr>
                <w:b/>
                <w:sz w:val="18"/>
              </w:rPr>
              <w:t>10</w:t>
            </w:r>
          </w:p>
        </w:tc>
        <w:tc>
          <w:tcPr>
            <w:tcW w:w="2168" w:type="dxa"/>
            <w:gridSpan w:val="2"/>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579"/>
              <w:jc w:val="left"/>
              <w:rPr>
                <w:b/>
                <w:sz w:val="18"/>
              </w:rPr>
            </w:pPr>
            <w:r>
              <w:rPr>
                <w:b/>
                <w:sz w:val="18"/>
              </w:rPr>
              <w:t>Dose (mg/kg)</w:t>
            </w:r>
          </w:p>
        </w:tc>
        <w:tc>
          <w:tcPr>
            <w:tcW w:w="78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right="268"/>
              <w:jc w:val="right"/>
              <w:rPr>
                <w:b/>
                <w:sz w:val="18"/>
              </w:rPr>
            </w:pPr>
            <w:r>
              <w:rPr>
                <w:b/>
                <w:sz w:val="18"/>
              </w:rPr>
              <w:t>0.1</w:t>
            </w:r>
          </w:p>
        </w:tc>
        <w:tc>
          <w:tcPr>
            <w:tcW w:w="781"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231" w:right="220"/>
              <w:rPr>
                <w:b/>
                <w:sz w:val="18"/>
              </w:rPr>
            </w:pPr>
            <w:r>
              <w:rPr>
                <w:b/>
                <w:sz w:val="18"/>
              </w:rPr>
              <w:t>0.3</w:t>
            </w:r>
          </w:p>
        </w:tc>
        <w:tc>
          <w:tcPr>
            <w:tcW w:w="78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281"/>
              <w:jc w:val="left"/>
              <w:rPr>
                <w:b/>
                <w:sz w:val="18"/>
              </w:rPr>
            </w:pPr>
            <w:r>
              <w:rPr>
                <w:b/>
                <w:sz w:val="18"/>
              </w:rPr>
              <w:t>0.6</w:t>
            </w:r>
          </w:p>
        </w:tc>
        <w:tc>
          <w:tcPr>
            <w:tcW w:w="78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129" w:right="127"/>
              <w:rPr>
                <w:b/>
                <w:sz w:val="18"/>
              </w:rPr>
            </w:pPr>
            <w:r>
              <w:rPr>
                <w:b/>
                <w:sz w:val="18"/>
              </w:rPr>
              <w:t>0.03</w:t>
            </w:r>
          </w:p>
        </w:tc>
        <w:tc>
          <w:tcPr>
            <w:tcW w:w="78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132" w:right="127"/>
              <w:rPr>
                <w:b/>
                <w:sz w:val="18"/>
              </w:rPr>
            </w:pPr>
            <w:r>
              <w:rPr>
                <w:b/>
                <w:sz w:val="18"/>
              </w:rPr>
              <w:t>0.1</w:t>
            </w:r>
          </w:p>
        </w:tc>
        <w:tc>
          <w:tcPr>
            <w:tcW w:w="783" w:type="dxa"/>
            <w:tcBorders>
              <w:top w:val="single" w:sz="2" w:space="0" w:color="000000"/>
              <w:left w:val="single" w:sz="2" w:space="0" w:color="000000"/>
              <w:bottom w:val="single" w:sz="2" w:space="0" w:color="000000"/>
            </w:tcBorders>
          </w:tcPr>
          <w:p w:rsidR="00DE650A" w:rsidRDefault="00C93106">
            <w:pPr>
              <w:pStyle w:val="TableParagraph"/>
              <w:spacing w:before="38"/>
              <w:ind w:left="135" w:right="126"/>
              <w:rPr>
                <w:b/>
                <w:sz w:val="18"/>
              </w:rPr>
            </w:pPr>
            <w:r>
              <w:rPr>
                <w:b/>
                <w:sz w:val="18"/>
              </w:rPr>
              <w:t>0.3</w:t>
            </w:r>
          </w:p>
        </w:tc>
      </w:tr>
      <w:tr w:rsidR="00DE650A">
        <w:trPr>
          <w:trHeight w:val="561"/>
        </w:trPr>
        <w:tc>
          <w:tcPr>
            <w:tcW w:w="2621" w:type="dxa"/>
            <w:gridSpan w:val="2"/>
            <w:tcBorders>
              <w:top w:val="single" w:sz="2" w:space="0" w:color="000000"/>
              <w:bottom w:val="single" w:sz="2" w:space="0" w:color="000000"/>
              <w:right w:val="single" w:sz="2" w:space="0" w:color="000000"/>
            </w:tcBorders>
          </w:tcPr>
          <w:p w:rsidR="00DE650A" w:rsidRDefault="00C93106">
            <w:pPr>
              <w:pStyle w:val="TableParagraph"/>
              <w:spacing w:before="170"/>
              <w:ind w:left="203"/>
              <w:jc w:val="left"/>
              <w:rPr>
                <w:sz w:val="18"/>
              </w:rPr>
            </w:pPr>
            <w:r>
              <w:rPr>
                <w:sz w:val="18"/>
              </w:rPr>
              <w:t>Inorganic phosphorus (mg/dL)</w:t>
            </w:r>
          </w:p>
        </w:tc>
        <w:tc>
          <w:tcPr>
            <w:tcW w:w="871"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14"/>
              <w:rPr>
                <w:rFonts w:ascii="ＭＳ 明朝" w:hAnsi="ＭＳ 明朝"/>
                <w:sz w:val="18"/>
              </w:rPr>
            </w:pPr>
            <w:r>
              <w:rPr>
                <w:rFonts w:ascii="ＭＳ 明朝" w:hAnsi="ＭＳ 明朝"/>
                <w:sz w:val="18"/>
              </w:rPr>
              <w:t>↑</w:t>
            </w:r>
          </w:p>
          <w:p w:rsidR="00DE650A" w:rsidRDefault="00C93106">
            <w:pPr>
              <w:pStyle w:val="TableParagraph"/>
              <w:spacing w:before="38"/>
              <w:ind w:left="277" w:right="266"/>
              <w:rPr>
                <w:sz w:val="18"/>
              </w:rPr>
            </w:pPr>
            <w:r>
              <w:rPr>
                <w:sz w:val="18"/>
              </w:rPr>
              <w:t>(F)</w:t>
            </w:r>
          </w:p>
        </w:tc>
        <w:tc>
          <w:tcPr>
            <w:tcW w:w="917"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11"/>
              <w:rPr>
                <w:rFonts w:ascii="ＭＳ 明朝" w:hAnsi="ＭＳ 明朝"/>
                <w:sz w:val="18"/>
              </w:rPr>
            </w:pPr>
            <w:r>
              <w:rPr>
                <w:rFonts w:ascii="ＭＳ 明朝" w:hAnsi="ＭＳ 明朝"/>
                <w:sz w:val="18"/>
              </w:rPr>
              <w:t>↑</w:t>
            </w:r>
          </w:p>
          <w:p w:rsidR="00DE650A" w:rsidRDefault="00C93106">
            <w:pPr>
              <w:pStyle w:val="TableParagraph"/>
              <w:spacing w:before="38"/>
              <w:ind w:left="206" w:right="192"/>
              <w:rPr>
                <w:sz w:val="18"/>
              </w:rPr>
            </w:pPr>
            <w:r>
              <w:rPr>
                <w:sz w:val="18"/>
              </w:rPr>
              <w:t>(F)</w:t>
            </w:r>
          </w:p>
        </w:tc>
        <w:tc>
          <w:tcPr>
            <w:tcW w:w="95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13"/>
              <w:rPr>
                <w:rFonts w:ascii="ＭＳ 明朝" w:hAnsi="ＭＳ 明朝"/>
                <w:sz w:val="18"/>
              </w:rPr>
            </w:pPr>
            <w:r>
              <w:rPr>
                <w:rFonts w:ascii="ＭＳ 明朝" w:hAnsi="ＭＳ 明朝"/>
                <w:sz w:val="18"/>
              </w:rPr>
              <w:t>↑</w:t>
            </w:r>
          </w:p>
          <w:p w:rsidR="00DE650A" w:rsidRDefault="00C93106">
            <w:pPr>
              <w:pStyle w:val="TableParagraph"/>
              <w:spacing w:before="38"/>
              <w:ind w:left="227" w:right="214"/>
              <w:rPr>
                <w:sz w:val="18"/>
              </w:rPr>
            </w:pPr>
            <w:r>
              <w:rPr>
                <w:sz w:val="18"/>
              </w:rPr>
              <w:t>(M, F)</w:t>
            </w:r>
          </w:p>
        </w:tc>
        <w:tc>
          <w:tcPr>
            <w:tcW w:w="917"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spacing w:before="2"/>
              <w:jc w:val="left"/>
              <w:rPr>
                <w:sz w:val="14"/>
              </w:rPr>
            </w:pPr>
          </w:p>
          <w:p w:rsidR="00DE650A" w:rsidRDefault="00C93106">
            <w:pPr>
              <w:pStyle w:val="TableParagraph"/>
              <w:ind w:left="373"/>
              <w:jc w:val="left"/>
              <w:rPr>
                <w:rFonts w:ascii="ＭＳ 明朝" w:hAnsi="ＭＳ 明朝"/>
                <w:sz w:val="18"/>
              </w:rPr>
            </w:pPr>
            <w:r>
              <w:rPr>
                <w:rFonts w:ascii="ＭＳ 明朝" w:hAnsi="ＭＳ 明朝"/>
                <w:sz w:val="18"/>
              </w:rPr>
              <w:t>→</w:t>
            </w:r>
          </w:p>
        </w:tc>
        <w:tc>
          <w:tcPr>
            <w:tcW w:w="910"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17"/>
              <w:rPr>
                <w:rFonts w:ascii="ＭＳ 明朝" w:hAnsi="ＭＳ 明朝"/>
                <w:sz w:val="18"/>
              </w:rPr>
            </w:pPr>
            <w:r>
              <w:rPr>
                <w:rFonts w:ascii="ＭＳ 明朝" w:hAnsi="ＭＳ 明朝"/>
                <w:sz w:val="18"/>
              </w:rPr>
              <w:t>↑</w:t>
            </w:r>
          </w:p>
          <w:p w:rsidR="00DE650A" w:rsidRDefault="00C93106">
            <w:pPr>
              <w:pStyle w:val="TableParagraph"/>
              <w:spacing w:before="38"/>
              <w:ind w:left="202" w:right="185"/>
              <w:rPr>
                <w:sz w:val="18"/>
              </w:rPr>
            </w:pPr>
            <w:r>
              <w:rPr>
                <w:sz w:val="18"/>
              </w:rPr>
              <w:t>(M, F)</w:t>
            </w:r>
          </w:p>
        </w:tc>
        <w:tc>
          <w:tcPr>
            <w:tcW w:w="910"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11"/>
              <w:rPr>
                <w:rFonts w:ascii="ＭＳ 明朝" w:hAnsi="ＭＳ 明朝"/>
                <w:sz w:val="18"/>
              </w:rPr>
            </w:pPr>
            <w:r>
              <w:rPr>
                <w:rFonts w:ascii="ＭＳ 明朝" w:hAnsi="ＭＳ 明朝"/>
                <w:sz w:val="18"/>
              </w:rPr>
              <w:t>↑</w:t>
            </w:r>
          </w:p>
          <w:p w:rsidR="00DE650A" w:rsidRDefault="00C93106">
            <w:pPr>
              <w:pStyle w:val="TableParagraph"/>
              <w:spacing w:before="38"/>
              <w:ind w:left="199" w:right="188"/>
              <w:rPr>
                <w:sz w:val="18"/>
              </w:rPr>
            </w:pPr>
            <w:r>
              <w:rPr>
                <w:sz w:val="18"/>
              </w:rPr>
              <w:t>(M, F)</w:t>
            </w:r>
          </w:p>
        </w:tc>
        <w:tc>
          <w:tcPr>
            <w:tcW w:w="2168" w:type="dxa"/>
            <w:gridSpan w:val="2"/>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67"/>
              <w:ind w:left="785" w:right="276" w:hanging="483"/>
              <w:jc w:val="left"/>
              <w:rPr>
                <w:sz w:val="18"/>
              </w:rPr>
            </w:pPr>
            <w:r>
              <w:rPr>
                <w:sz w:val="18"/>
              </w:rPr>
              <w:t>Inorganic phosphorus (mg/dL)</w:t>
            </w:r>
          </w:p>
        </w:tc>
        <w:tc>
          <w:tcPr>
            <w:tcW w:w="783"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spacing w:before="2"/>
              <w:jc w:val="left"/>
              <w:rPr>
                <w:sz w:val="14"/>
              </w:rPr>
            </w:pPr>
          </w:p>
          <w:p w:rsidR="00DE650A" w:rsidRDefault="00C93106">
            <w:pPr>
              <w:pStyle w:val="TableParagraph"/>
              <w:ind w:right="293"/>
              <w:jc w:val="right"/>
              <w:rPr>
                <w:rFonts w:ascii="ＭＳ 明朝" w:hAnsi="ＭＳ 明朝"/>
                <w:sz w:val="18"/>
              </w:rPr>
            </w:pPr>
            <w:r>
              <w:rPr>
                <w:rFonts w:ascii="ＭＳ 明朝" w:hAnsi="ＭＳ 明朝"/>
                <w:sz w:val="18"/>
              </w:rPr>
              <w:t>→</w:t>
            </w:r>
          </w:p>
        </w:tc>
        <w:tc>
          <w:tcPr>
            <w:tcW w:w="781"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spacing w:before="2"/>
              <w:jc w:val="left"/>
              <w:rPr>
                <w:sz w:val="14"/>
              </w:rPr>
            </w:pPr>
          </w:p>
          <w:p w:rsidR="00DE650A" w:rsidRDefault="00C93106">
            <w:pPr>
              <w:pStyle w:val="TableParagraph"/>
              <w:ind w:left="7"/>
              <w:rPr>
                <w:rFonts w:ascii="ＭＳ 明朝" w:hAnsi="ＭＳ 明朝"/>
                <w:sz w:val="18"/>
              </w:rPr>
            </w:pPr>
            <w:r>
              <w:rPr>
                <w:rFonts w:ascii="ＭＳ 明朝" w:hAnsi="ＭＳ 明朝"/>
                <w:sz w:val="18"/>
              </w:rPr>
              <w:t>→</w:t>
            </w:r>
          </w:p>
        </w:tc>
        <w:tc>
          <w:tcPr>
            <w:tcW w:w="78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8"/>
              <w:rPr>
                <w:rFonts w:ascii="ＭＳ 明朝" w:hAnsi="ＭＳ 明朝"/>
                <w:sz w:val="18"/>
              </w:rPr>
            </w:pPr>
            <w:r>
              <w:rPr>
                <w:rFonts w:ascii="ＭＳ 明朝" w:hAnsi="ＭＳ 明朝"/>
                <w:sz w:val="18"/>
              </w:rPr>
              <w:t>↑</w:t>
            </w:r>
          </w:p>
          <w:p w:rsidR="00DE650A" w:rsidRDefault="00C93106">
            <w:pPr>
              <w:pStyle w:val="TableParagraph"/>
              <w:spacing w:before="38"/>
              <w:ind w:left="136" w:right="126"/>
              <w:rPr>
                <w:sz w:val="18"/>
              </w:rPr>
            </w:pPr>
            <w:r>
              <w:rPr>
                <w:sz w:val="18"/>
              </w:rPr>
              <w:t>(F)</w:t>
            </w:r>
          </w:p>
        </w:tc>
        <w:tc>
          <w:tcPr>
            <w:tcW w:w="783"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spacing w:before="2"/>
              <w:jc w:val="left"/>
              <w:rPr>
                <w:sz w:val="14"/>
              </w:rPr>
            </w:pPr>
          </w:p>
          <w:p w:rsidR="00DE650A" w:rsidRDefault="00C93106">
            <w:pPr>
              <w:pStyle w:val="TableParagraph"/>
              <w:ind w:left="2"/>
              <w:rPr>
                <w:rFonts w:ascii="ＭＳ 明朝" w:hAnsi="ＭＳ 明朝"/>
                <w:sz w:val="18"/>
              </w:rPr>
            </w:pPr>
            <w:r>
              <w:rPr>
                <w:rFonts w:ascii="ＭＳ 明朝" w:hAnsi="ＭＳ 明朝"/>
                <w:sz w:val="18"/>
              </w:rPr>
              <w:t>→</w:t>
            </w:r>
          </w:p>
        </w:tc>
        <w:tc>
          <w:tcPr>
            <w:tcW w:w="783"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spacing w:before="2"/>
              <w:jc w:val="left"/>
              <w:rPr>
                <w:sz w:val="14"/>
              </w:rPr>
            </w:pPr>
          </w:p>
          <w:p w:rsidR="00DE650A" w:rsidRDefault="00C93106">
            <w:pPr>
              <w:pStyle w:val="TableParagraph"/>
              <w:ind w:left="1"/>
              <w:rPr>
                <w:rFonts w:ascii="ＭＳ 明朝" w:hAnsi="ＭＳ 明朝"/>
                <w:sz w:val="18"/>
              </w:rPr>
            </w:pPr>
            <w:r>
              <w:rPr>
                <w:rFonts w:ascii="ＭＳ 明朝" w:hAnsi="ＭＳ 明朝"/>
                <w:sz w:val="18"/>
              </w:rPr>
              <w:t>→</w:t>
            </w:r>
          </w:p>
        </w:tc>
        <w:tc>
          <w:tcPr>
            <w:tcW w:w="783" w:type="dxa"/>
            <w:tcBorders>
              <w:top w:val="single" w:sz="2" w:space="0" w:color="000000"/>
              <w:left w:val="single" w:sz="2" w:space="0" w:color="000000"/>
              <w:bottom w:val="single" w:sz="2" w:space="0" w:color="000000"/>
            </w:tcBorders>
          </w:tcPr>
          <w:p w:rsidR="00DE650A" w:rsidRDefault="00C93106">
            <w:pPr>
              <w:pStyle w:val="TableParagraph"/>
              <w:spacing w:before="38"/>
              <w:ind w:left="4"/>
              <w:rPr>
                <w:rFonts w:ascii="ＭＳ 明朝" w:hAnsi="ＭＳ 明朝"/>
                <w:sz w:val="18"/>
              </w:rPr>
            </w:pPr>
            <w:r>
              <w:rPr>
                <w:rFonts w:ascii="ＭＳ 明朝" w:hAnsi="ＭＳ 明朝"/>
                <w:sz w:val="18"/>
              </w:rPr>
              <w:t>↑</w:t>
            </w:r>
          </w:p>
          <w:p w:rsidR="00DE650A" w:rsidRDefault="00C93106">
            <w:pPr>
              <w:pStyle w:val="TableParagraph"/>
              <w:spacing w:before="38"/>
              <w:ind w:left="130" w:right="126"/>
              <w:rPr>
                <w:sz w:val="18"/>
              </w:rPr>
            </w:pPr>
            <w:r>
              <w:rPr>
                <w:sz w:val="18"/>
              </w:rPr>
              <w:t>(M)</w:t>
            </w:r>
          </w:p>
        </w:tc>
      </w:tr>
      <w:tr w:rsidR="00DE650A">
        <w:trPr>
          <w:trHeight w:val="561"/>
        </w:trPr>
        <w:tc>
          <w:tcPr>
            <w:tcW w:w="2621" w:type="dxa"/>
            <w:gridSpan w:val="2"/>
            <w:tcBorders>
              <w:top w:val="single" w:sz="2" w:space="0" w:color="000000"/>
              <w:bottom w:val="single" w:sz="2" w:space="0" w:color="000000"/>
              <w:right w:val="single" w:sz="2" w:space="0" w:color="000000"/>
            </w:tcBorders>
          </w:tcPr>
          <w:p w:rsidR="00DE650A" w:rsidRDefault="00C93106">
            <w:pPr>
              <w:pStyle w:val="TableParagraph"/>
              <w:spacing w:before="170"/>
              <w:ind w:left="681"/>
              <w:jc w:val="left"/>
              <w:rPr>
                <w:sz w:val="18"/>
              </w:rPr>
            </w:pPr>
            <w:r>
              <w:rPr>
                <w:sz w:val="18"/>
              </w:rPr>
              <w:t>Calcium (mg/dL)</w:t>
            </w:r>
          </w:p>
        </w:tc>
        <w:tc>
          <w:tcPr>
            <w:tcW w:w="871"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spacing w:before="2"/>
              <w:jc w:val="left"/>
              <w:rPr>
                <w:sz w:val="14"/>
              </w:rPr>
            </w:pPr>
          </w:p>
          <w:p w:rsidR="00DE650A" w:rsidRDefault="00C93106">
            <w:pPr>
              <w:pStyle w:val="TableParagraph"/>
              <w:ind w:left="14"/>
              <w:rPr>
                <w:rFonts w:ascii="ＭＳ 明朝" w:hAnsi="ＭＳ 明朝"/>
                <w:sz w:val="18"/>
              </w:rPr>
            </w:pPr>
            <w:r>
              <w:rPr>
                <w:rFonts w:ascii="ＭＳ 明朝" w:hAnsi="ＭＳ 明朝"/>
                <w:sz w:val="18"/>
              </w:rPr>
              <w:t>→</w:t>
            </w:r>
          </w:p>
        </w:tc>
        <w:tc>
          <w:tcPr>
            <w:tcW w:w="917"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spacing w:before="2"/>
              <w:jc w:val="left"/>
              <w:rPr>
                <w:sz w:val="14"/>
              </w:rPr>
            </w:pPr>
          </w:p>
          <w:p w:rsidR="00DE650A" w:rsidRDefault="00C93106">
            <w:pPr>
              <w:pStyle w:val="TableParagraph"/>
              <w:ind w:left="11"/>
              <w:rPr>
                <w:rFonts w:ascii="ＭＳ 明朝" w:hAnsi="ＭＳ 明朝"/>
                <w:sz w:val="18"/>
              </w:rPr>
            </w:pPr>
            <w:r>
              <w:rPr>
                <w:rFonts w:ascii="ＭＳ 明朝" w:hAnsi="ＭＳ 明朝"/>
                <w:sz w:val="18"/>
              </w:rPr>
              <w:t>→</w:t>
            </w:r>
          </w:p>
        </w:tc>
        <w:tc>
          <w:tcPr>
            <w:tcW w:w="95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13"/>
              <w:rPr>
                <w:rFonts w:ascii="ＭＳ 明朝" w:hAnsi="ＭＳ 明朝"/>
                <w:sz w:val="18"/>
              </w:rPr>
            </w:pPr>
            <w:r>
              <w:rPr>
                <w:rFonts w:ascii="ＭＳ 明朝" w:hAnsi="ＭＳ 明朝"/>
                <w:sz w:val="18"/>
              </w:rPr>
              <w:t>↓</w:t>
            </w:r>
          </w:p>
          <w:p w:rsidR="00DE650A" w:rsidRDefault="00C93106">
            <w:pPr>
              <w:pStyle w:val="TableParagraph"/>
              <w:spacing w:before="38"/>
              <w:ind w:left="225" w:right="214"/>
              <w:rPr>
                <w:sz w:val="18"/>
              </w:rPr>
            </w:pPr>
            <w:r>
              <w:rPr>
                <w:sz w:val="18"/>
              </w:rPr>
              <w:t>(F)</w:t>
            </w:r>
          </w:p>
        </w:tc>
        <w:tc>
          <w:tcPr>
            <w:tcW w:w="917"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spacing w:before="2"/>
              <w:jc w:val="left"/>
              <w:rPr>
                <w:sz w:val="14"/>
              </w:rPr>
            </w:pPr>
          </w:p>
          <w:p w:rsidR="00DE650A" w:rsidRDefault="00C93106">
            <w:pPr>
              <w:pStyle w:val="TableParagraph"/>
              <w:ind w:left="373"/>
              <w:jc w:val="left"/>
              <w:rPr>
                <w:rFonts w:ascii="ＭＳ 明朝" w:hAnsi="ＭＳ 明朝"/>
                <w:sz w:val="18"/>
              </w:rPr>
            </w:pPr>
            <w:r>
              <w:rPr>
                <w:rFonts w:ascii="ＭＳ 明朝" w:hAnsi="ＭＳ 明朝"/>
                <w:sz w:val="18"/>
              </w:rPr>
              <w:t>→</w:t>
            </w:r>
          </w:p>
        </w:tc>
        <w:tc>
          <w:tcPr>
            <w:tcW w:w="910"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spacing w:before="2"/>
              <w:jc w:val="left"/>
              <w:rPr>
                <w:sz w:val="14"/>
              </w:rPr>
            </w:pPr>
          </w:p>
          <w:p w:rsidR="00DE650A" w:rsidRDefault="00C93106">
            <w:pPr>
              <w:pStyle w:val="TableParagraph"/>
              <w:ind w:left="17"/>
              <w:rPr>
                <w:rFonts w:ascii="ＭＳ 明朝" w:hAnsi="ＭＳ 明朝"/>
                <w:sz w:val="18"/>
              </w:rPr>
            </w:pPr>
            <w:r>
              <w:rPr>
                <w:rFonts w:ascii="ＭＳ 明朝" w:hAnsi="ＭＳ 明朝"/>
                <w:sz w:val="18"/>
              </w:rPr>
              <w:t>→</w:t>
            </w:r>
          </w:p>
        </w:tc>
        <w:tc>
          <w:tcPr>
            <w:tcW w:w="910"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11"/>
              <w:rPr>
                <w:rFonts w:ascii="ＭＳ 明朝" w:hAnsi="ＭＳ 明朝"/>
                <w:sz w:val="18"/>
              </w:rPr>
            </w:pPr>
            <w:r>
              <w:rPr>
                <w:rFonts w:ascii="ＭＳ 明朝" w:hAnsi="ＭＳ 明朝"/>
                <w:sz w:val="18"/>
              </w:rPr>
              <w:t>↓</w:t>
            </w:r>
          </w:p>
          <w:p w:rsidR="00DE650A" w:rsidRDefault="00C93106">
            <w:pPr>
              <w:pStyle w:val="TableParagraph"/>
              <w:spacing w:before="38"/>
              <w:ind w:left="199" w:right="188"/>
              <w:rPr>
                <w:sz w:val="18"/>
              </w:rPr>
            </w:pPr>
            <w:r>
              <w:rPr>
                <w:sz w:val="18"/>
              </w:rPr>
              <w:t>(M, F)</w:t>
            </w:r>
          </w:p>
        </w:tc>
        <w:tc>
          <w:tcPr>
            <w:tcW w:w="2168" w:type="dxa"/>
            <w:gridSpan w:val="2"/>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170"/>
              <w:ind w:left="459"/>
              <w:jc w:val="left"/>
              <w:rPr>
                <w:sz w:val="18"/>
              </w:rPr>
            </w:pPr>
            <w:r>
              <w:rPr>
                <w:sz w:val="18"/>
              </w:rPr>
              <w:t>Calcium (mg/dL)</w:t>
            </w:r>
          </w:p>
        </w:tc>
        <w:tc>
          <w:tcPr>
            <w:tcW w:w="783"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spacing w:before="2"/>
              <w:jc w:val="left"/>
              <w:rPr>
                <w:sz w:val="14"/>
              </w:rPr>
            </w:pPr>
          </w:p>
          <w:p w:rsidR="00DE650A" w:rsidRDefault="00C93106">
            <w:pPr>
              <w:pStyle w:val="TableParagraph"/>
              <w:ind w:right="293"/>
              <w:jc w:val="right"/>
              <w:rPr>
                <w:rFonts w:ascii="ＭＳ 明朝" w:hAnsi="ＭＳ 明朝"/>
                <w:sz w:val="18"/>
              </w:rPr>
            </w:pPr>
            <w:r>
              <w:rPr>
                <w:rFonts w:ascii="ＭＳ 明朝" w:hAnsi="ＭＳ 明朝"/>
                <w:sz w:val="18"/>
              </w:rPr>
              <w:t>→</w:t>
            </w:r>
          </w:p>
        </w:tc>
        <w:tc>
          <w:tcPr>
            <w:tcW w:w="781"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spacing w:before="2"/>
              <w:jc w:val="left"/>
              <w:rPr>
                <w:sz w:val="14"/>
              </w:rPr>
            </w:pPr>
          </w:p>
          <w:p w:rsidR="00DE650A" w:rsidRDefault="00C93106">
            <w:pPr>
              <w:pStyle w:val="TableParagraph"/>
              <w:ind w:left="7"/>
              <w:rPr>
                <w:rFonts w:ascii="ＭＳ 明朝" w:hAnsi="ＭＳ 明朝"/>
                <w:sz w:val="18"/>
              </w:rPr>
            </w:pPr>
            <w:r>
              <w:rPr>
                <w:rFonts w:ascii="ＭＳ 明朝" w:hAnsi="ＭＳ 明朝"/>
                <w:sz w:val="18"/>
              </w:rPr>
              <w:t>→</w:t>
            </w:r>
          </w:p>
        </w:tc>
        <w:tc>
          <w:tcPr>
            <w:tcW w:w="78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8"/>
              <w:rPr>
                <w:rFonts w:ascii="ＭＳ 明朝" w:hAnsi="ＭＳ 明朝"/>
                <w:sz w:val="18"/>
              </w:rPr>
            </w:pPr>
            <w:r>
              <w:rPr>
                <w:rFonts w:ascii="ＭＳ 明朝" w:hAnsi="ＭＳ 明朝"/>
                <w:sz w:val="18"/>
              </w:rPr>
              <w:t>↓</w:t>
            </w:r>
          </w:p>
          <w:p w:rsidR="00DE650A" w:rsidRDefault="00C93106">
            <w:pPr>
              <w:pStyle w:val="TableParagraph"/>
              <w:spacing w:before="38"/>
              <w:ind w:left="136" w:right="126"/>
              <w:rPr>
                <w:sz w:val="18"/>
              </w:rPr>
            </w:pPr>
            <w:r>
              <w:rPr>
                <w:sz w:val="18"/>
              </w:rPr>
              <w:t>(F)</w:t>
            </w:r>
          </w:p>
        </w:tc>
        <w:tc>
          <w:tcPr>
            <w:tcW w:w="783"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spacing w:before="2"/>
              <w:jc w:val="left"/>
              <w:rPr>
                <w:sz w:val="14"/>
              </w:rPr>
            </w:pPr>
          </w:p>
          <w:p w:rsidR="00DE650A" w:rsidRDefault="00C93106">
            <w:pPr>
              <w:pStyle w:val="TableParagraph"/>
              <w:ind w:left="2"/>
              <w:rPr>
                <w:rFonts w:ascii="ＭＳ 明朝" w:hAnsi="ＭＳ 明朝"/>
                <w:sz w:val="18"/>
              </w:rPr>
            </w:pPr>
            <w:r>
              <w:rPr>
                <w:rFonts w:ascii="ＭＳ 明朝" w:hAnsi="ＭＳ 明朝"/>
                <w:sz w:val="18"/>
              </w:rPr>
              <w:t>→</w:t>
            </w:r>
          </w:p>
        </w:tc>
        <w:tc>
          <w:tcPr>
            <w:tcW w:w="783"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spacing w:before="2"/>
              <w:jc w:val="left"/>
              <w:rPr>
                <w:sz w:val="14"/>
              </w:rPr>
            </w:pPr>
          </w:p>
          <w:p w:rsidR="00DE650A" w:rsidRDefault="00C93106">
            <w:pPr>
              <w:pStyle w:val="TableParagraph"/>
              <w:ind w:left="1"/>
              <w:rPr>
                <w:rFonts w:ascii="ＭＳ 明朝" w:hAnsi="ＭＳ 明朝"/>
                <w:sz w:val="18"/>
              </w:rPr>
            </w:pPr>
            <w:r>
              <w:rPr>
                <w:rFonts w:ascii="ＭＳ 明朝" w:hAnsi="ＭＳ 明朝"/>
                <w:sz w:val="18"/>
              </w:rPr>
              <w:t>→</w:t>
            </w:r>
          </w:p>
        </w:tc>
        <w:tc>
          <w:tcPr>
            <w:tcW w:w="783" w:type="dxa"/>
            <w:tcBorders>
              <w:top w:val="single" w:sz="2" w:space="0" w:color="000000"/>
              <w:left w:val="single" w:sz="2" w:space="0" w:color="000000"/>
              <w:bottom w:val="single" w:sz="2" w:space="0" w:color="000000"/>
            </w:tcBorders>
          </w:tcPr>
          <w:p w:rsidR="00DE650A" w:rsidRDefault="00DE650A">
            <w:pPr>
              <w:pStyle w:val="TableParagraph"/>
              <w:spacing w:before="2"/>
              <w:jc w:val="left"/>
              <w:rPr>
                <w:sz w:val="14"/>
              </w:rPr>
            </w:pPr>
          </w:p>
          <w:p w:rsidR="00DE650A" w:rsidRDefault="00C93106">
            <w:pPr>
              <w:pStyle w:val="TableParagraph"/>
              <w:ind w:left="4"/>
              <w:rPr>
                <w:rFonts w:ascii="ＭＳ 明朝" w:hAnsi="ＭＳ 明朝"/>
                <w:sz w:val="18"/>
              </w:rPr>
            </w:pPr>
            <w:r>
              <w:rPr>
                <w:rFonts w:ascii="ＭＳ 明朝" w:hAnsi="ＭＳ 明朝"/>
                <w:sz w:val="18"/>
              </w:rPr>
              <w:t>→</w:t>
            </w:r>
          </w:p>
        </w:tc>
      </w:tr>
      <w:tr w:rsidR="00DE650A">
        <w:trPr>
          <w:trHeight w:val="558"/>
        </w:trPr>
        <w:tc>
          <w:tcPr>
            <w:tcW w:w="2621" w:type="dxa"/>
            <w:gridSpan w:val="2"/>
            <w:tcBorders>
              <w:top w:val="single" w:sz="2" w:space="0" w:color="000000"/>
              <w:bottom w:val="single" w:sz="2" w:space="0" w:color="000000"/>
              <w:right w:val="single" w:sz="2" w:space="0" w:color="000000"/>
            </w:tcBorders>
          </w:tcPr>
          <w:p w:rsidR="00DE650A" w:rsidRDefault="00C93106">
            <w:pPr>
              <w:pStyle w:val="TableParagraph"/>
              <w:spacing w:before="170"/>
              <w:ind w:left="736"/>
              <w:jc w:val="left"/>
              <w:rPr>
                <w:sz w:val="18"/>
              </w:rPr>
            </w:pPr>
            <w:r>
              <w:rPr>
                <w:sz w:val="18"/>
              </w:rPr>
              <w:t>Albumin (g/dL)</w:t>
            </w:r>
          </w:p>
        </w:tc>
        <w:tc>
          <w:tcPr>
            <w:tcW w:w="871"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14"/>
              <w:rPr>
                <w:rFonts w:ascii="ＭＳ 明朝" w:hAnsi="ＭＳ 明朝"/>
                <w:sz w:val="18"/>
              </w:rPr>
            </w:pPr>
            <w:r>
              <w:rPr>
                <w:rFonts w:ascii="ＭＳ 明朝" w:hAnsi="ＭＳ 明朝"/>
                <w:sz w:val="18"/>
              </w:rPr>
              <w:t>↓</w:t>
            </w:r>
          </w:p>
          <w:p w:rsidR="00DE650A" w:rsidRDefault="00C93106">
            <w:pPr>
              <w:pStyle w:val="TableParagraph"/>
              <w:spacing w:before="36"/>
              <w:ind w:left="277" w:right="266"/>
              <w:rPr>
                <w:sz w:val="18"/>
              </w:rPr>
            </w:pPr>
            <w:r>
              <w:rPr>
                <w:sz w:val="18"/>
              </w:rPr>
              <w:t>(F)</w:t>
            </w:r>
          </w:p>
        </w:tc>
        <w:tc>
          <w:tcPr>
            <w:tcW w:w="917"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11"/>
              <w:rPr>
                <w:rFonts w:ascii="ＭＳ 明朝" w:hAnsi="ＭＳ 明朝"/>
                <w:sz w:val="18"/>
              </w:rPr>
            </w:pPr>
            <w:r>
              <w:rPr>
                <w:rFonts w:ascii="ＭＳ 明朝" w:hAnsi="ＭＳ 明朝"/>
                <w:sz w:val="18"/>
              </w:rPr>
              <w:t>↓</w:t>
            </w:r>
          </w:p>
          <w:p w:rsidR="00DE650A" w:rsidRDefault="00C93106">
            <w:pPr>
              <w:pStyle w:val="TableParagraph"/>
              <w:spacing w:before="36"/>
              <w:ind w:left="206" w:right="192"/>
              <w:rPr>
                <w:sz w:val="18"/>
              </w:rPr>
            </w:pPr>
            <w:r>
              <w:rPr>
                <w:sz w:val="18"/>
              </w:rPr>
              <w:t>(F)</w:t>
            </w:r>
          </w:p>
        </w:tc>
        <w:tc>
          <w:tcPr>
            <w:tcW w:w="95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13"/>
              <w:rPr>
                <w:rFonts w:ascii="ＭＳ 明朝" w:hAnsi="ＭＳ 明朝"/>
                <w:sz w:val="18"/>
              </w:rPr>
            </w:pPr>
            <w:r>
              <w:rPr>
                <w:rFonts w:ascii="ＭＳ 明朝" w:hAnsi="ＭＳ 明朝"/>
                <w:sz w:val="18"/>
              </w:rPr>
              <w:t>↓</w:t>
            </w:r>
          </w:p>
          <w:p w:rsidR="00DE650A" w:rsidRDefault="00C93106">
            <w:pPr>
              <w:pStyle w:val="TableParagraph"/>
              <w:spacing w:before="36"/>
              <w:ind w:left="227" w:right="214"/>
              <w:rPr>
                <w:sz w:val="18"/>
              </w:rPr>
            </w:pPr>
            <w:r>
              <w:rPr>
                <w:sz w:val="18"/>
              </w:rPr>
              <w:t>(M, F)</w:t>
            </w:r>
          </w:p>
        </w:tc>
        <w:tc>
          <w:tcPr>
            <w:tcW w:w="917"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15"/>
              <w:rPr>
                <w:rFonts w:ascii="ＭＳ 明朝" w:hAnsi="ＭＳ 明朝"/>
                <w:sz w:val="18"/>
              </w:rPr>
            </w:pPr>
            <w:r>
              <w:rPr>
                <w:rFonts w:ascii="ＭＳ 明朝" w:hAnsi="ＭＳ 明朝"/>
                <w:sz w:val="18"/>
              </w:rPr>
              <w:t>↓</w:t>
            </w:r>
          </w:p>
          <w:p w:rsidR="00DE650A" w:rsidRDefault="00C93106">
            <w:pPr>
              <w:pStyle w:val="TableParagraph"/>
              <w:spacing w:before="36"/>
              <w:ind w:left="207" w:right="192"/>
              <w:rPr>
                <w:sz w:val="18"/>
              </w:rPr>
            </w:pPr>
            <w:r>
              <w:rPr>
                <w:sz w:val="18"/>
              </w:rPr>
              <w:t>(M, F)</w:t>
            </w:r>
          </w:p>
        </w:tc>
        <w:tc>
          <w:tcPr>
            <w:tcW w:w="910"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17"/>
              <w:rPr>
                <w:rFonts w:ascii="ＭＳ 明朝" w:hAnsi="ＭＳ 明朝"/>
                <w:sz w:val="18"/>
              </w:rPr>
            </w:pPr>
            <w:r>
              <w:rPr>
                <w:rFonts w:ascii="ＭＳ 明朝" w:hAnsi="ＭＳ 明朝"/>
                <w:sz w:val="18"/>
              </w:rPr>
              <w:t>↓</w:t>
            </w:r>
          </w:p>
          <w:p w:rsidR="00DE650A" w:rsidRDefault="00C93106">
            <w:pPr>
              <w:pStyle w:val="TableParagraph"/>
              <w:spacing w:before="36"/>
              <w:ind w:left="202" w:right="185"/>
              <w:rPr>
                <w:sz w:val="18"/>
              </w:rPr>
            </w:pPr>
            <w:r>
              <w:rPr>
                <w:sz w:val="18"/>
              </w:rPr>
              <w:t>(M, F)</w:t>
            </w:r>
          </w:p>
        </w:tc>
        <w:tc>
          <w:tcPr>
            <w:tcW w:w="910"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11"/>
              <w:rPr>
                <w:rFonts w:ascii="ＭＳ 明朝" w:hAnsi="ＭＳ 明朝"/>
                <w:sz w:val="18"/>
              </w:rPr>
            </w:pPr>
            <w:r>
              <w:rPr>
                <w:rFonts w:ascii="ＭＳ 明朝" w:hAnsi="ＭＳ 明朝"/>
                <w:sz w:val="18"/>
              </w:rPr>
              <w:t>↓</w:t>
            </w:r>
          </w:p>
          <w:p w:rsidR="00DE650A" w:rsidRDefault="00C93106">
            <w:pPr>
              <w:pStyle w:val="TableParagraph"/>
              <w:spacing w:before="36"/>
              <w:ind w:left="199" w:right="188"/>
              <w:rPr>
                <w:sz w:val="18"/>
              </w:rPr>
            </w:pPr>
            <w:r>
              <w:rPr>
                <w:sz w:val="18"/>
              </w:rPr>
              <w:t>(M, F)</w:t>
            </w:r>
          </w:p>
        </w:tc>
        <w:tc>
          <w:tcPr>
            <w:tcW w:w="2168" w:type="dxa"/>
            <w:gridSpan w:val="2"/>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170"/>
              <w:ind w:left="514"/>
              <w:jc w:val="left"/>
              <w:rPr>
                <w:sz w:val="18"/>
              </w:rPr>
            </w:pPr>
            <w:r>
              <w:rPr>
                <w:sz w:val="18"/>
              </w:rPr>
              <w:t>Albumin (g/dL)</w:t>
            </w:r>
          </w:p>
        </w:tc>
        <w:tc>
          <w:tcPr>
            <w:tcW w:w="78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160"/>
              <w:ind w:right="293"/>
              <w:jc w:val="right"/>
              <w:rPr>
                <w:rFonts w:ascii="ＭＳ 明朝" w:hAnsi="ＭＳ 明朝"/>
                <w:sz w:val="18"/>
              </w:rPr>
            </w:pPr>
            <w:r>
              <w:rPr>
                <w:rFonts w:ascii="ＭＳ 明朝" w:hAnsi="ＭＳ 明朝"/>
                <w:sz w:val="18"/>
              </w:rPr>
              <w:t>→</w:t>
            </w:r>
          </w:p>
        </w:tc>
        <w:tc>
          <w:tcPr>
            <w:tcW w:w="781"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7"/>
              <w:rPr>
                <w:rFonts w:ascii="ＭＳ 明朝" w:hAnsi="ＭＳ 明朝"/>
                <w:sz w:val="18"/>
              </w:rPr>
            </w:pPr>
            <w:r>
              <w:rPr>
                <w:rFonts w:ascii="ＭＳ 明朝" w:hAnsi="ＭＳ 明朝"/>
                <w:sz w:val="18"/>
              </w:rPr>
              <w:t>↓</w:t>
            </w:r>
          </w:p>
          <w:p w:rsidR="00DE650A" w:rsidRDefault="00C93106">
            <w:pPr>
              <w:pStyle w:val="TableParagraph"/>
              <w:spacing w:before="36"/>
              <w:ind w:left="231" w:right="222"/>
              <w:rPr>
                <w:sz w:val="18"/>
              </w:rPr>
            </w:pPr>
            <w:r>
              <w:rPr>
                <w:sz w:val="18"/>
              </w:rPr>
              <w:t>(F)</w:t>
            </w:r>
          </w:p>
        </w:tc>
        <w:tc>
          <w:tcPr>
            <w:tcW w:w="78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8"/>
              <w:rPr>
                <w:rFonts w:ascii="ＭＳ 明朝" w:hAnsi="ＭＳ 明朝"/>
                <w:sz w:val="18"/>
              </w:rPr>
            </w:pPr>
            <w:r>
              <w:rPr>
                <w:rFonts w:ascii="ＭＳ 明朝" w:hAnsi="ＭＳ 明朝"/>
                <w:sz w:val="18"/>
              </w:rPr>
              <w:t>↓</w:t>
            </w:r>
          </w:p>
          <w:p w:rsidR="00DE650A" w:rsidRDefault="00C93106">
            <w:pPr>
              <w:pStyle w:val="TableParagraph"/>
              <w:spacing w:before="36"/>
              <w:ind w:left="136" w:right="126"/>
              <w:rPr>
                <w:sz w:val="18"/>
              </w:rPr>
            </w:pPr>
            <w:r>
              <w:rPr>
                <w:sz w:val="18"/>
              </w:rPr>
              <w:t>(F)</w:t>
            </w:r>
          </w:p>
        </w:tc>
        <w:tc>
          <w:tcPr>
            <w:tcW w:w="78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160"/>
              <w:ind w:left="2"/>
              <w:rPr>
                <w:rFonts w:ascii="ＭＳ 明朝" w:hAnsi="ＭＳ 明朝"/>
                <w:sz w:val="18"/>
              </w:rPr>
            </w:pPr>
            <w:r>
              <w:rPr>
                <w:rFonts w:ascii="ＭＳ 明朝" w:hAnsi="ＭＳ 明朝"/>
                <w:sz w:val="18"/>
              </w:rPr>
              <w:t>→</w:t>
            </w:r>
          </w:p>
        </w:tc>
        <w:tc>
          <w:tcPr>
            <w:tcW w:w="78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1"/>
              <w:rPr>
                <w:rFonts w:ascii="ＭＳ 明朝" w:hAnsi="ＭＳ 明朝"/>
                <w:sz w:val="18"/>
              </w:rPr>
            </w:pPr>
            <w:r>
              <w:rPr>
                <w:rFonts w:ascii="ＭＳ 明朝" w:hAnsi="ＭＳ 明朝"/>
                <w:sz w:val="18"/>
              </w:rPr>
              <w:t>↓</w:t>
            </w:r>
          </w:p>
          <w:p w:rsidR="00DE650A" w:rsidRDefault="00C93106">
            <w:pPr>
              <w:pStyle w:val="TableParagraph"/>
              <w:spacing w:before="36"/>
              <w:ind w:left="132" w:right="127"/>
              <w:rPr>
                <w:sz w:val="18"/>
              </w:rPr>
            </w:pPr>
            <w:r>
              <w:rPr>
                <w:sz w:val="18"/>
              </w:rPr>
              <w:t>(M, F)</w:t>
            </w:r>
          </w:p>
        </w:tc>
        <w:tc>
          <w:tcPr>
            <w:tcW w:w="783" w:type="dxa"/>
            <w:tcBorders>
              <w:top w:val="single" w:sz="2" w:space="0" w:color="000000"/>
              <w:left w:val="single" w:sz="2" w:space="0" w:color="000000"/>
              <w:bottom w:val="single" w:sz="2" w:space="0" w:color="000000"/>
            </w:tcBorders>
          </w:tcPr>
          <w:p w:rsidR="00DE650A" w:rsidRDefault="00C93106">
            <w:pPr>
              <w:pStyle w:val="TableParagraph"/>
              <w:spacing w:before="38"/>
              <w:ind w:left="4"/>
              <w:rPr>
                <w:rFonts w:ascii="ＭＳ 明朝" w:hAnsi="ＭＳ 明朝"/>
                <w:sz w:val="18"/>
              </w:rPr>
            </w:pPr>
            <w:r>
              <w:rPr>
                <w:rFonts w:ascii="ＭＳ 明朝" w:hAnsi="ＭＳ 明朝"/>
                <w:sz w:val="18"/>
              </w:rPr>
              <w:t>↓</w:t>
            </w:r>
          </w:p>
          <w:p w:rsidR="00DE650A" w:rsidRDefault="00C93106">
            <w:pPr>
              <w:pStyle w:val="TableParagraph"/>
              <w:spacing w:before="36"/>
              <w:ind w:left="135" w:right="126"/>
              <w:rPr>
                <w:sz w:val="18"/>
              </w:rPr>
            </w:pPr>
            <w:r>
              <w:rPr>
                <w:sz w:val="18"/>
              </w:rPr>
              <w:t>(M, F)</w:t>
            </w:r>
          </w:p>
        </w:tc>
      </w:tr>
      <w:tr w:rsidR="00DE650A">
        <w:trPr>
          <w:trHeight w:val="561"/>
        </w:trPr>
        <w:tc>
          <w:tcPr>
            <w:tcW w:w="2621" w:type="dxa"/>
            <w:gridSpan w:val="2"/>
            <w:tcBorders>
              <w:top w:val="single" w:sz="2" w:space="0" w:color="000000"/>
              <w:bottom w:val="single" w:sz="2" w:space="0" w:color="000000"/>
              <w:right w:val="single" w:sz="2" w:space="0" w:color="000000"/>
            </w:tcBorders>
          </w:tcPr>
          <w:p w:rsidR="00DE650A" w:rsidRDefault="00C93106">
            <w:pPr>
              <w:pStyle w:val="TableParagraph"/>
              <w:spacing w:before="170"/>
              <w:ind w:left="818"/>
              <w:jc w:val="left"/>
              <w:rPr>
                <w:sz w:val="18"/>
              </w:rPr>
            </w:pPr>
            <w:r>
              <w:rPr>
                <w:sz w:val="18"/>
              </w:rPr>
              <w:t>PTH (pg/mL)</w:t>
            </w:r>
          </w:p>
        </w:tc>
        <w:tc>
          <w:tcPr>
            <w:tcW w:w="871"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14"/>
              <w:rPr>
                <w:rFonts w:ascii="ＭＳ 明朝" w:hAnsi="ＭＳ 明朝"/>
                <w:sz w:val="18"/>
              </w:rPr>
            </w:pPr>
            <w:r>
              <w:rPr>
                <w:rFonts w:ascii="ＭＳ 明朝" w:hAnsi="ＭＳ 明朝"/>
                <w:sz w:val="18"/>
              </w:rPr>
              <w:t>↓</w:t>
            </w:r>
          </w:p>
          <w:p w:rsidR="00DE650A" w:rsidRDefault="00C93106">
            <w:pPr>
              <w:pStyle w:val="TableParagraph"/>
              <w:spacing w:before="38"/>
              <w:ind w:left="277" w:right="266"/>
              <w:rPr>
                <w:sz w:val="18"/>
              </w:rPr>
            </w:pPr>
            <w:r>
              <w:rPr>
                <w:sz w:val="18"/>
              </w:rPr>
              <w:t>(F)</w:t>
            </w:r>
          </w:p>
        </w:tc>
        <w:tc>
          <w:tcPr>
            <w:tcW w:w="917"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11"/>
              <w:rPr>
                <w:rFonts w:ascii="ＭＳ 明朝" w:hAnsi="ＭＳ 明朝"/>
                <w:sz w:val="18"/>
              </w:rPr>
            </w:pPr>
            <w:r>
              <w:rPr>
                <w:rFonts w:ascii="ＭＳ 明朝" w:hAnsi="ＭＳ 明朝"/>
                <w:sz w:val="18"/>
              </w:rPr>
              <w:t>↓</w:t>
            </w:r>
          </w:p>
          <w:p w:rsidR="00DE650A" w:rsidRDefault="00C93106">
            <w:pPr>
              <w:pStyle w:val="TableParagraph"/>
              <w:spacing w:before="38"/>
              <w:ind w:left="208" w:right="192"/>
              <w:rPr>
                <w:sz w:val="18"/>
              </w:rPr>
            </w:pPr>
            <w:r>
              <w:rPr>
                <w:sz w:val="18"/>
              </w:rPr>
              <w:t>(M, F)</w:t>
            </w:r>
          </w:p>
        </w:tc>
        <w:tc>
          <w:tcPr>
            <w:tcW w:w="95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13"/>
              <w:rPr>
                <w:rFonts w:ascii="ＭＳ 明朝" w:hAnsi="ＭＳ 明朝"/>
                <w:sz w:val="18"/>
              </w:rPr>
            </w:pPr>
            <w:r>
              <w:rPr>
                <w:rFonts w:ascii="ＭＳ 明朝" w:hAnsi="ＭＳ 明朝"/>
                <w:sz w:val="18"/>
              </w:rPr>
              <w:t>↓</w:t>
            </w:r>
          </w:p>
          <w:p w:rsidR="00DE650A" w:rsidRDefault="00C93106">
            <w:pPr>
              <w:pStyle w:val="TableParagraph"/>
              <w:spacing w:before="38"/>
              <w:ind w:left="227" w:right="214"/>
              <w:rPr>
                <w:sz w:val="18"/>
              </w:rPr>
            </w:pPr>
            <w:r>
              <w:rPr>
                <w:sz w:val="18"/>
              </w:rPr>
              <w:t>(M, F)</w:t>
            </w:r>
          </w:p>
        </w:tc>
        <w:tc>
          <w:tcPr>
            <w:tcW w:w="917"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15"/>
              <w:rPr>
                <w:rFonts w:ascii="ＭＳ 明朝" w:hAnsi="ＭＳ 明朝"/>
                <w:sz w:val="18"/>
              </w:rPr>
            </w:pPr>
            <w:r>
              <w:rPr>
                <w:rFonts w:ascii="ＭＳ 明朝" w:hAnsi="ＭＳ 明朝"/>
                <w:sz w:val="18"/>
              </w:rPr>
              <w:t>↓</w:t>
            </w:r>
          </w:p>
          <w:p w:rsidR="00DE650A" w:rsidRDefault="00C93106">
            <w:pPr>
              <w:pStyle w:val="TableParagraph"/>
              <w:spacing w:before="38"/>
              <w:ind w:left="204" w:right="192"/>
              <w:rPr>
                <w:sz w:val="18"/>
              </w:rPr>
            </w:pPr>
            <w:r>
              <w:rPr>
                <w:sz w:val="18"/>
              </w:rPr>
              <w:t>(F)</w:t>
            </w:r>
          </w:p>
        </w:tc>
        <w:tc>
          <w:tcPr>
            <w:tcW w:w="910"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17"/>
              <w:rPr>
                <w:rFonts w:ascii="ＭＳ 明朝" w:hAnsi="ＭＳ 明朝"/>
                <w:sz w:val="18"/>
              </w:rPr>
            </w:pPr>
            <w:r>
              <w:rPr>
                <w:rFonts w:ascii="ＭＳ 明朝" w:hAnsi="ＭＳ 明朝"/>
                <w:sz w:val="18"/>
              </w:rPr>
              <w:t>↓</w:t>
            </w:r>
          </w:p>
          <w:p w:rsidR="00DE650A" w:rsidRDefault="00C93106">
            <w:pPr>
              <w:pStyle w:val="TableParagraph"/>
              <w:spacing w:before="38"/>
              <w:ind w:left="202" w:right="185"/>
              <w:rPr>
                <w:sz w:val="18"/>
              </w:rPr>
            </w:pPr>
            <w:r>
              <w:rPr>
                <w:sz w:val="18"/>
              </w:rPr>
              <w:t>(M, F)</w:t>
            </w:r>
          </w:p>
        </w:tc>
        <w:tc>
          <w:tcPr>
            <w:tcW w:w="910"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spacing w:before="2"/>
              <w:jc w:val="left"/>
              <w:rPr>
                <w:sz w:val="14"/>
              </w:rPr>
            </w:pPr>
          </w:p>
          <w:p w:rsidR="00DE650A" w:rsidRDefault="00C93106">
            <w:pPr>
              <w:pStyle w:val="TableParagraph"/>
              <w:ind w:left="368"/>
              <w:jc w:val="left"/>
              <w:rPr>
                <w:rFonts w:ascii="ＭＳ 明朝" w:hAnsi="ＭＳ 明朝"/>
                <w:sz w:val="18"/>
              </w:rPr>
            </w:pPr>
            <w:r>
              <w:rPr>
                <w:rFonts w:ascii="ＭＳ 明朝" w:hAnsi="ＭＳ 明朝"/>
                <w:sz w:val="18"/>
              </w:rPr>
              <w:t>→</w:t>
            </w:r>
          </w:p>
        </w:tc>
        <w:tc>
          <w:tcPr>
            <w:tcW w:w="2168" w:type="dxa"/>
            <w:gridSpan w:val="2"/>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170"/>
              <w:ind w:left="593"/>
              <w:jc w:val="left"/>
              <w:rPr>
                <w:sz w:val="18"/>
              </w:rPr>
            </w:pPr>
            <w:r>
              <w:rPr>
                <w:sz w:val="18"/>
              </w:rPr>
              <w:t>PTH (pg/mL)</w:t>
            </w:r>
          </w:p>
        </w:tc>
        <w:tc>
          <w:tcPr>
            <w:tcW w:w="783"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spacing w:before="2"/>
              <w:jc w:val="left"/>
              <w:rPr>
                <w:sz w:val="14"/>
              </w:rPr>
            </w:pPr>
          </w:p>
          <w:p w:rsidR="00DE650A" w:rsidRDefault="00C93106">
            <w:pPr>
              <w:pStyle w:val="TableParagraph"/>
              <w:ind w:right="293"/>
              <w:jc w:val="right"/>
              <w:rPr>
                <w:rFonts w:ascii="ＭＳ 明朝" w:hAnsi="ＭＳ 明朝"/>
                <w:sz w:val="18"/>
              </w:rPr>
            </w:pPr>
            <w:r>
              <w:rPr>
                <w:rFonts w:ascii="ＭＳ 明朝" w:hAnsi="ＭＳ 明朝"/>
                <w:sz w:val="18"/>
              </w:rPr>
              <w:t>→</w:t>
            </w:r>
          </w:p>
        </w:tc>
        <w:tc>
          <w:tcPr>
            <w:tcW w:w="781"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7"/>
              <w:rPr>
                <w:rFonts w:ascii="ＭＳ 明朝" w:hAnsi="ＭＳ 明朝"/>
                <w:sz w:val="18"/>
              </w:rPr>
            </w:pPr>
            <w:r>
              <w:rPr>
                <w:rFonts w:ascii="ＭＳ 明朝" w:hAnsi="ＭＳ 明朝"/>
                <w:sz w:val="18"/>
              </w:rPr>
              <w:t>↓</w:t>
            </w:r>
          </w:p>
          <w:p w:rsidR="00DE650A" w:rsidRDefault="00C93106">
            <w:pPr>
              <w:pStyle w:val="TableParagraph"/>
              <w:spacing w:before="38"/>
              <w:ind w:left="231" w:right="224"/>
              <w:rPr>
                <w:sz w:val="18"/>
              </w:rPr>
            </w:pPr>
            <w:r>
              <w:rPr>
                <w:sz w:val="18"/>
              </w:rPr>
              <w:t>(M)</w:t>
            </w:r>
          </w:p>
        </w:tc>
        <w:tc>
          <w:tcPr>
            <w:tcW w:w="78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8"/>
              <w:rPr>
                <w:rFonts w:ascii="ＭＳ 明朝" w:hAnsi="ＭＳ 明朝"/>
                <w:sz w:val="18"/>
              </w:rPr>
            </w:pPr>
            <w:r>
              <w:rPr>
                <w:rFonts w:ascii="ＭＳ 明朝" w:hAnsi="ＭＳ 明朝"/>
                <w:sz w:val="18"/>
              </w:rPr>
              <w:t>↓</w:t>
            </w:r>
          </w:p>
          <w:p w:rsidR="00DE650A" w:rsidRDefault="00C93106">
            <w:pPr>
              <w:pStyle w:val="TableParagraph"/>
              <w:spacing w:before="38"/>
              <w:ind w:left="136" w:right="124"/>
              <w:rPr>
                <w:sz w:val="18"/>
              </w:rPr>
            </w:pPr>
            <w:r>
              <w:rPr>
                <w:sz w:val="18"/>
              </w:rPr>
              <w:t>(M, F)</w:t>
            </w:r>
          </w:p>
        </w:tc>
        <w:tc>
          <w:tcPr>
            <w:tcW w:w="783"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spacing w:before="2"/>
              <w:jc w:val="left"/>
              <w:rPr>
                <w:sz w:val="14"/>
              </w:rPr>
            </w:pPr>
          </w:p>
          <w:p w:rsidR="00DE650A" w:rsidRDefault="00C93106">
            <w:pPr>
              <w:pStyle w:val="TableParagraph"/>
              <w:ind w:left="2"/>
              <w:rPr>
                <w:rFonts w:ascii="ＭＳ 明朝" w:hAnsi="ＭＳ 明朝"/>
                <w:sz w:val="18"/>
              </w:rPr>
            </w:pPr>
            <w:r>
              <w:rPr>
                <w:rFonts w:ascii="ＭＳ 明朝" w:hAnsi="ＭＳ 明朝"/>
                <w:sz w:val="18"/>
              </w:rPr>
              <w:t>→</w:t>
            </w:r>
          </w:p>
        </w:tc>
        <w:tc>
          <w:tcPr>
            <w:tcW w:w="78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1"/>
              <w:rPr>
                <w:rFonts w:ascii="ＭＳ 明朝" w:hAnsi="ＭＳ 明朝"/>
                <w:sz w:val="18"/>
              </w:rPr>
            </w:pPr>
            <w:r>
              <w:rPr>
                <w:rFonts w:ascii="ＭＳ 明朝" w:hAnsi="ＭＳ 明朝"/>
                <w:sz w:val="18"/>
              </w:rPr>
              <w:t>↓</w:t>
            </w:r>
          </w:p>
          <w:p w:rsidR="00DE650A" w:rsidRDefault="00C93106">
            <w:pPr>
              <w:pStyle w:val="TableParagraph"/>
              <w:spacing w:before="38"/>
              <w:ind w:left="127" w:right="127"/>
              <w:rPr>
                <w:sz w:val="18"/>
              </w:rPr>
            </w:pPr>
            <w:r>
              <w:rPr>
                <w:sz w:val="18"/>
              </w:rPr>
              <w:t>(M)</w:t>
            </w:r>
          </w:p>
        </w:tc>
        <w:tc>
          <w:tcPr>
            <w:tcW w:w="783" w:type="dxa"/>
            <w:tcBorders>
              <w:top w:val="single" w:sz="2" w:space="0" w:color="000000"/>
              <w:left w:val="single" w:sz="2" w:space="0" w:color="000000"/>
              <w:bottom w:val="single" w:sz="2" w:space="0" w:color="000000"/>
            </w:tcBorders>
          </w:tcPr>
          <w:p w:rsidR="00DE650A" w:rsidRDefault="00C93106">
            <w:pPr>
              <w:pStyle w:val="TableParagraph"/>
              <w:spacing w:before="38"/>
              <w:ind w:left="4"/>
              <w:rPr>
                <w:rFonts w:ascii="ＭＳ 明朝" w:hAnsi="ＭＳ 明朝"/>
                <w:sz w:val="18"/>
              </w:rPr>
            </w:pPr>
            <w:r>
              <w:rPr>
                <w:rFonts w:ascii="ＭＳ 明朝" w:hAnsi="ＭＳ 明朝"/>
                <w:sz w:val="18"/>
              </w:rPr>
              <w:t>↓</w:t>
            </w:r>
          </w:p>
          <w:p w:rsidR="00DE650A" w:rsidRDefault="00C93106">
            <w:pPr>
              <w:pStyle w:val="TableParagraph"/>
              <w:spacing w:before="38"/>
              <w:ind w:left="135" w:right="126"/>
              <w:rPr>
                <w:sz w:val="18"/>
              </w:rPr>
            </w:pPr>
            <w:r>
              <w:rPr>
                <w:sz w:val="18"/>
              </w:rPr>
              <w:t>(M, F)</w:t>
            </w:r>
          </w:p>
        </w:tc>
      </w:tr>
      <w:tr w:rsidR="00DE650A">
        <w:trPr>
          <w:trHeight w:val="559"/>
        </w:trPr>
        <w:tc>
          <w:tcPr>
            <w:tcW w:w="2621" w:type="dxa"/>
            <w:gridSpan w:val="2"/>
            <w:tcBorders>
              <w:top w:val="single" w:sz="2" w:space="0" w:color="000000"/>
              <w:bottom w:val="single" w:sz="2" w:space="0" w:color="000000"/>
              <w:right w:val="single" w:sz="2" w:space="0" w:color="000000"/>
            </w:tcBorders>
          </w:tcPr>
          <w:p w:rsidR="00DE650A" w:rsidRDefault="00C93106">
            <w:pPr>
              <w:pStyle w:val="TableParagraph"/>
              <w:spacing w:before="170"/>
              <w:ind w:left="544"/>
              <w:jc w:val="left"/>
              <w:rPr>
                <w:sz w:val="18"/>
              </w:rPr>
            </w:pPr>
            <w:r>
              <w:rPr>
                <w:sz w:val="18"/>
              </w:rPr>
              <w:t>1,25(OH)</w:t>
            </w:r>
            <w:r>
              <w:rPr>
                <w:sz w:val="18"/>
                <w:vertAlign w:val="subscript"/>
              </w:rPr>
              <w:t>2</w:t>
            </w:r>
            <w:r>
              <w:rPr>
                <w:sz w:val="18"/>
              </w:rPr>
              <w:t>D (pg/mL)</w:t>
            </w:r>
          </w:p>
        </w:tc>
        <w:tc>
          <w:tcPr>
            <w:tcW w:w="871"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14"/>
              <w:rPr>
                <w:rFonts w:ascii="ＭＳ 明朝" w:hAnsi="ＭＳ 明朝"/>
                <w:sz w:val="18"/>
              </w:rPr>
            </w:pPr>
            <w:r>
              <w:rPr>
                <w:rFonts w:ascii="ＭＳ 明朝" w:hAnsi="ＭＳ 明朝"/>
                <w:sz w:val="18"/>
              </w:rPr>
              <w:t>↓</w:t>
            </w:r>
          </w:p>
          <w:p w:rsidR="00DE650A" w:rsidRDefault="00C93106">
            <w:pPr>
              <w:pStyle w:val="TableParagraph"/>
              <w:spacing w:before="36"/>
              <w:ind w:left="280" w:right="266"/>
              <w:rPr>
                <w:sz w:val="18"/>
              </w:rPr>
            </w:pPr>
            <w:r>
              <w:rPr>
                <w:sz w:val="18"/>
              </w:rPr>
              <w:t>(M)</w:t>
            </w:r>
          </w:p>
        </w:tc>
        <w:tc>
          <w:tcPr>
            <w:tcW w:w="917"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11"/>
              <w:rPr>
                <w:rFonts w:ascii="ＭＳ 明朝" w:hAnsi="ＭＳ 明朝"/>
                <w:sz w:val="18"/>
              </w:rPr>
            </w:pPr>
            <w:r>
              <w:rPr>
                <w:rFonts w:ascii="ＭＳ 明朝" w:hAnsi="ＭＳ 明朝"/>
                <w:sz w:val="18"/>
              </w:rPr>
              <w:t>↓</w:t>
            </w:r>
          </w:p>
          <w:p w:rsidR="00DE650A" w:rsidRDefault="00C93106">
            <w:pPr>
              <w:pStyle w:val="TableParagraph"/>
              <w:spacing w:before="36"/>
              <w:ind w:left="203" w:right="192"/>
              <w:rPr>
                <w:sz w:val="18"/>
              </w:rPr>
            </w:pPr>
            <w:r>
              <w:rPr>
                <w:sz w:val="18"/>
              </w:rPr>
              <w:t>(M)</w:t>
            </w:r>
          </w:p>
        </w:tc>
        <w:tc>
          <w:tcPr>
            <w:tcW w:w="95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13"/>
              <w:rPr>
                <w:rFonts w:ascii="ＭＳ 明朝" w:hAnsi="ＭＳ 明朝"/>
                <w:sz w:val="18"/>
              </w:rPr>
            </w:pPr>
            <w:r>
              <w:rPr>
                <w:rFonts w:ascii="ＭＳ 明朝" w:hAnsi="ＭＳ 明朝"/>
                <w:sz w:val="18"/>
              </w:rPr>
              <w:t>↓</w:t>
            </w:r>
          </w:p>
          <w:p w:rsidR="00DE650A" w:rsidRDefault="00C93106">
            <w:pPr>
              <w:pStyle w:val="TableParagraph"/>
              <w:spacing w:before="36"/>
              <w:ind w:left="227" w:right="214"/>
              <w:rPr>
                <w:sz w:val="18"/>
              </w:rPr>
            </w:pPr>
            <w:r>
              <w:rPr>
                <w:sz w:val="18"/>
              </w:rPr>
              <w:t>(M)</w:t>
            </w:r>
          </w:p>
        </w:tc>
        <w:tc>
          <w:tcPr>
            <w:tcW w:w="917"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15"/>
              <w:rPr>
                <w:rFonts w:ascii="ＭＳ 明朝" w:hAnsi="ＭＳ 明朝"/>
                <w:sz w:val="18"/>
              </w:rPr>
            </w:pPr>
            <w:r>
              <w:rPr>
                <w:rFonts w:ascii="ＭＳ 明朝" w:hAnsi="ＭＳ 明朝"/>
                <w:sz w:val="18"/>
              </w:rPr>
              <w:t>↓</w:t>
            </w:r>
          </w:p>
          <w:p w:rsidR="00DE650A" w:rsidRDefault="00C93106">
            <w:pPr>
              <w:pStyle w:val="TableParagraph"/>
              <w:spacing w:before="36"/>
              <w:ind w:left="207" w:right="192"/>
              <w:rPr>
                <w:sz w:val="18"/>
              </w:rPr>
            </w:pPr>
            <w:r>
              <w:rPr>
                <w:sz w:val="18"/>
              </w:rPr>
              <w:t>(M)</w:t>
            </w:r>
          </w:p>
        </w:tc>
        <w:tc>
          <w:tcPr>
            <w:tcW w:w="910"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17"/>
              <w:rPr>
                <w:rFonts w:ascii="ＭＳ 明朝" w:hAnsi="ＭＳ 明朝"/>
                <w:sz w:val="18"/>
              </w:rPr>
            </w:pPr>
            <w:r>
              <w:rPr>
                <w:rFonts w:ascii="ＭＳ 明朝" w:hAnsi="ＭＳ 明朝"/>
                <w:sz w:val="18"/>
              </w:rPr>
              <w:t>↓</w:t>
            </w:r>
          </w:p>
          <w:p w:rsidR="00DE650A" w:rsidRDefault="00C93106">
            <w:pPr>
              <w:pStyle w:val="TableParagraph"/>
              <w:spacing w:before="36"/>
              <w:ind w:left="202" w:right="185"/>
              <w:rPr>
                <w:sz w:val="18"/>
              </w:rPr>
            </w:pPr>
            <w:r>
              <w:rPr>
                <w:sz w:val="18"/>
              </w:rPr>
              <w:t>(M, F)</w:t>
            </w:r>
          </w:p>
        </w:tc>
        <w:tc>
          <w:tcPr>
            <w:tcW w:w="910"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160"/>
              <w:ind w:left="368"/>
              <w:jc w:val="left"/>
              <w:rPr>
                <w:rFonts w:ascii="ＭＳ 明朝" w:hAnsi="ＭＳ 明朝"/>
                <w:sz w:val="18"/>
              </w:rPr>
            </w:pPr>
            <w:r>
              <w:rPr>
                <w:rFonts w:ascii="ＭＳ 明朝" w:hAnsi="ＭＳ 明朝"/>
                <w:sz w:val="18"/>
              </w:rPr>
              <w:t>→</w:t>
            </w:r>
          </w:p>
        </w:tc>
        <w:tc>
          <w:tcPr>
            <w:tcW w:w="2168" w:type="dxa"/>
            <w:gridSpan w:val="2"/>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170"/>
              <w:ind w:left="322"/>
              <w:jc w:val="left"/>
              <w:rPr>
                <w:sz w:val="18"/>
              </w:rPr>
            </w:pPr>
            <w:r>
              <w:rPr>
                <w:sz w:val="18"/>
              </w:rPr>
              <w:t>1,25(OH)</w:t>
            </w:r>
            <w:r>
              <w:rPr>
                <w:sz w:val="18"/>
                <w:vertAlign w:val="subscript"/>
              </w:rPr>
              <w:t>2</w:t>
            </w:r>
            <w:r>
              <w:rPr>
                <w:sz w:val="18"/>
              </w:rPr>
              <w:t>D (pg/mL)</w:t>
            </w:r>
          </w:p>
        </w:tc>
        <w:tc>
          <w:tcPr>
            <w:tcW w:w="78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160"/>
              <w:ind w:right="293"/>
              <w:jc w:val="right"/>
              <w:rPr>
                <w:rFonts w:ascii="ＭＳ 明朝" w:hAnsi="ＭＳ 明朝"/>
                <w:sz w:val="18"/>
              </w:rPr>
            </w:pPr>
            <w:r>
              <w:rPr>
                <w:rFonts w:ascii="ＭＳ 明朝" w:hAnsi="ＭＳ 明朝"/>
                <w:sz w:val="18"/>
              </w:rPr>
              <w:t>→</w:t>
            </w:r>
          </w:p>
        </w:tc>
        <w:tc>
          <w:tcPr>
            <w:tcW w:w="781"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160"/>
              <w:ind w:left="7"/>
              <w:rPr>
                <w:rFonts w:ascii="ＭＳ 明朝" w:hAnsi="ＭＳ 明朝"/>
                <w:sz w:val="18"/>
              </w:rPr>
            </w:pPr>
            <w:r>
              <w:rPr>
                <w:rFonts w:ascii="ＭＳ 明朝" w:hAnsi="ＭＳ 明朝"/>
                <w:sz w:val="18"/>
              </w:rPr>
              <w:t>→</w:t>
            </w:r>
          </w:p>
        </w:tc>
        <w:tc>
          <w:tcPr>
            <w:tcW w:w="78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160"/>
              <w:ind w:left="303"/>
              <w:jc w:val="left"/>
              <w:rPr>
                <w:rFonts w:ascii="ＭＳ 明朝" w:hAnsi="ＭＳ 明朝"/>
                <w:sz w:val="18"/>
              </w:rPr>
            </w:pPr>
            <w:r>
              <w:rPr>
                <w:rFonts w:ascii="ＭＳ 明朝" w:hAnsi="ＭＳ 明朝"/>
                <w:sz w:val="18"/>
              </w:rPr>
              <w:t>→</w:t>
            </w:r>
          </w:p>
        </w:tc>
        <w:tc>
          <w:tcPr>
            <w:tcW w:w="78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160"/>
              <w:ind w:left="2"/>
              <w:rPr>
                <w:rFonts w:ascii="ＭＳ 明朝" w:hAnsi="ＭＳ 明朝"/>
                <w:sz w:val="18"/>
              </w:rPr>
            </w:pPr>
            <w:r>
              <w:rPr>
                <w:rFonts w:ascii="ＭＳ 明朝" w:hAnsi="ＭＳ 明朝"/>
                <w:sz w:val="18"/>
              </w:rPr>
              <w:t>→</w:t>
            </w:r>
          </w:p>
        </w:tc>
        <w:tc>
          <w:tcPr>
            <w:tcW w:w="78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1"/>
              <w:rPr>
                <w:rFonts w:ascii="ＭＳ 明朝" w:hAnsi="ＭＳ 明朝"/>
                <w:sz w:val="18"/>
              </w:rPr>
            </w:pPr>
            <w:r>
              <w:rPr>
                <w:rFonts w:ascii="ＭＳ 明朝" w:hAnsi="ＭＳ 明朝"/>
                <w:sz w:val="18"/>
              </w:rPr>
              <w:t>↓</w:t>
            </w:r>
          </w:p>
          <w:p w:rsidR="00DE650A" w:rsidRDefault="00C93106">
            <w:pPr>
              <w:pStyle w:val="TableParagraph"/>
              <w:spacing w:before="36"/>
              <w:ind w:left="127" w:right="127"/>
              <w:rPr>
                <w:sz w:val="18"/>
              </w:rPr>
            </w:pPr>
            <w:r>
              <w:rPr>
                <w:sz w:val="18"/>
              </w:rPr>
              <w:t>(M)</w:t>
            </w:r>
          </w:p>
        </w:tc>
        <w:tc>
          <w:tcPr>
            <w:tcW w:w="783" w:type="dxa"/>
            <w:tcBorders>
              <w:top w:val="single" w:sz="2" w:space="0" w:color="000000"/>
              <w:left w:val="single" w:sz="2" w:space="0" w:color="000000"/>
              <w:bottom w:val="single" w:sz="2" w:space="0" w:color="000000"/>
            </w:tcBorders>
          </w:tcPr>
          <w:p w:rsidR="00DE650A" w:rsidRDefault="00C93106">
            <w:pPr>
              <w:pStyle w:val="TableParagraph"/>
              <w:spacing w:before="38"/>
              <w:ind w:left="4"/>
              <w:rPr>
                <w:rFonts w:ascii="ＭＳ 明朝" w:hAnsi="ＭＳ 明朝"/>
                <w:sz w:val="18"/>
              </w:rPr>
            </w:pPr>
            <w:r>
              <w:rPr>
                <w:rFonts w:ascii="ＭＳ 明朝" w:hAnsi="ＭＳ 明朝"/>
                <w:sz w:val="18"/>
              </w:rPr>
              <w:t>↓</w:t>
            </w:r>
          </w:p>
          <w:p w:rsidR="00DE650A" w:rsidRDefault="00C93106">
            <w:pPr>
              <w:pStyle w:val="TableParagraph"/>
              <w:spacing w:before="36"/>
              <w:ind w:left="135" w:right="126"/>
              <w:rPr>
                <w:sz w:val="18"/>
              </w:rPr>
            </w:pPr>
            <w:r>
              <w:rPr>
                <w:sz w:val="18"/>
              </w:rPr>
              <w:t>(M, F)</w:t>
            </w:r>
          </w:p>
        </w:tc>
      </w:tr>
      <w:tr w:rsidR="00DE650A">
        <w:trPr>
          <w:trHeight w:val="530"/>
        </w:trPr>
        <w:tc>
          <w:tcPr>
            <w:tcW w:w="1277" w:type="dxa"/>
            <w:vMerge w:val="restart"/>
            <w:tcBorders>
              <w:top w:val="single" w:sz="2" w:space="0" w:color="000000"/>
              <w:right w:val="single" w:sz="2" w:space="0" w:color="000000"/>
            </w:tcBorders>
          </w:tcPr>
          <w:p w:rsidR="00DE650A" w:rsidRDefault="00DE650A">
            <w:pPr>
              <w:pStyle w:val="TableParagraph"/>
              <w:jc w:val="left"/>
              <w:rPr>
                <w:sz w:val="20"/>
              </w:rPr>
            </w:pPr>
          </w:p>
          <w:p w:rsidR="00DE650A" w:rsidRDefault="00DE650A">
            <w:pPr>
              <w:pStyle w:val="TableParagraph"/>
              <w:jc w:val="left"/>
              <w:rPr>
                <w:sz w:val="20"/>
              </w:rPr>
            </w:pPr>
          </w:p>
          <w:p w:rsidR="00DE650A" w:rsidRDefault="00DE650A">
            <w:pPr>
              <w:pStyle w:val="TableParagraph"/>
              <w:spacing w:before="9"/>
              <w:jc w:val="left"/>
              <w:rPr>
                <w:sz w:val="27"/>
              </w:rPr>
            </w:pPr>
          </w:p>
          <w:p w:rsidR="00DE650A" w:rsidRDefault="00C93106">
            <w:pPr>
              <w:pStyle w:val="TableParagraph"/>
              <w:ind w:left="107"/>
              <w:jc w:val="left"/>
              <w:rPr>
                <w:sz w:val="18"/>
              </w:rPr>
            </w:pPr>
            <w:r>
              <w:rPr>
                <w:sz w:val="18"/>
              </w:rPr>
              <w:t>Mineralization</w:t>
            </w:r>
          </w:p>
        </w:tc>
        <w:tc>
          <w:tcPr>
            <w:tcW w:w="1344"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55"/>
              <w:ind w:left="496" w:right="109" w:hanging="356"/>
              <w:jc w:val="left"/>
              <w:rPr>
                <w:sz w:val="18"/>
              </w:rPr>
            </w:pPr>
            <w:r>
              <w:rPr>
                <w:sz w:val="18"/>
              </w:rPr>
              <w:t>Heart, thoracic aorta</w:t>
            </w:r>
          </w:p>
        </w:tc>
        <w:tc>
          <w:tcPr>
            <w:tcW w:w="871"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158"/>
              <w:ind w:left="276" w:right="266"/>
              <w:rPr>
                <w:sz w:val="18"/>
              </w:rPr>
            </w:pPr>
            <w:r>
              <w:rPr>
                <w:sz w:val="18"/>
              </w:rPr>
              <w:t>NE</w:t>
            </w:r>
          </w:p>
        </w:tc>
        <w:tc>
          <w:tcPr>
            <w:tcW w:w="917"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158"/>
              <w:ind w:left="14"/>
              <w:rPr>
                <w:sz w:val="18"/>
              </w:rPr>
            </w:pPr>
            <w:r>
              <w:rPr>
                <w:sz w:val="18"/>
              </w:rPr>
              <w:t>−</w:t>
            </w:r>
          </w:p>
        </w:tc>
        <w:tc>
          <w:tcPr>
            <w:tcW w:w="958"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 w:line="248" w:lineRule="exact"/>
              <w:ind w:left="246" w:right="216" w:firstLine="184"/>
              <w:jc w:val="left"/>
              <w:rPr>
                <w:sz w:val="18"/>
              </w:rPr>
            </w:pPr>
            <w:r>
              <w:rPr>
                <w:sz w:val="18"/>
              </w:rPr>
              <w:t>+ (M, F)</w:t>
            </w:r>
          </w:p>
        </w:tc>
        <w:tc>
          <w:tcPr>
            <w:tcW w:w="917"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158"/>
              <w:ind w:left="412"/>
              <w:jc w:val="left"/>
              <w:rPr>
                <w:sz w:val="18"/>
              </w:rPr>
            </w:pPr>
            <w:r>
              <w:rPr>
                <w:sz w:val="18"/>
              </w:rPr>
              <w:t>−</w:t>
            </w:r>
          </w:p>
        </w:tc>
        <w:tc>
          <w:tcPr>
            <w:tcW w:w="910"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 w:line="248" w:lineRule="exact"/>
              <w:ind w:left="224" w:right="190" w:firstLine="184"/>
              <w:jc w:val="left"/>
              <w:rPr>
                <w:sz w:val="18"/>
              </w:rPr>
            </w:pPr>
            <w:r>
              <w:rPr>
                <w:sz w:val="18"/>
              </w:rPr>
              <w:t>+ (M, F)</w:t>
            </w:r>
          </w:p>
        </w:tc>
        <w:tc>
          <w:tcPr>
            <w:tcW w:w="910"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 w:line="248" w:lineRule="exact"/>
              <w:ind w:left="221" w:right="193" w:firstLine="184"/>
              <w:jc w:val="left"/>
              <w:rPr>
                <w:sz w:val="18"/>
              </w:rPr>
            </w:pPr>
            <w:r>
              <w:rPr>
                <w:sz w:val="18"/>
              </w:rPr>
              <w:t>+ (M, F)</w:t>
            </w:r>
          </w:p>
        </w:tc>
        <w:tc>
          <w:tcPr>
            <w:tcW w:w="1277" w:type="dxa"/>
            <w:vMerge w:val="restart"/>
            <w:tcBorders>
              <w:top w:val="single" w:sz="2" w:space="0" w:color="000000"/>
              <w:left w:val="single" w:sz="2" w:space="0" w:color="000000"/>
              <w:right w:val="single" w:sz="2" w:space="0" w:color="000000"/>
            </w:tcBorders>
          </w:tcPr>
          <w:p w:rsidR="00DE650A" w:rsidRDefault="00DE650A">
            <w:pPr>
              <w:pStyle w:val="TableParagraph"/>
              <w:jc w:val="left"/>
              <w:rPr>
                <w:sz w:val="20"/>
              </w:rPr>
            </w:pPr>
          </w:p>
          <w:p w:rsidR="00DE650A" w:rsidRDefault="00DE650A">
            <w:pPr>
              <w:pStyle w:val="TableParagraph"/>
              <w:jc w:val="left"/>
              <w:rPr>
                <w:sz w:val="20"/>
              </w:rPr>
            </w:pPr>
          </w:p>
          <w:p w:rsidR="00DE650A" w:rsidRDefault="00DE650A">
            <w:pPr>
              <w:pStyle w:val="TableParagraph"/>
              <w:spacing w:before="9"/>
              <w:jc w:val="left"/>
              <w:rPr>
                <w:sz w:val="27"/>
              </w:rPr>
            </w:pPr>
          </w:p>
          <w:p w:rsidR="00DE650A" w:rsidRDefault="00C93106">
            <w:pPr>
              <w:pStyle w:val="TableParagraph"/>
              <w:ind w:left="111"/>
              <w:jc w:val="left"/>
              <w:rPr>
                <w:sz w:val="18"/>
              </w:rPr>
            </w:pPr>
            <w:r>
              <w:rPr>
                <w:sz w:val="18"/>
              </w:rPr>
              <w:t>Mineralization</w:t>
            </w:r>
          </w:p>
        </w:tc>
        <w:tc>
          <w:tcPr>
            <w:tcW w:w="891"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55"/>
              <w:ind w:left="202" w:right="138" w:hanging="39"/>
              <w:jc w:val="left"/>
              <w:rPr>
                <w:sz w:val="18"/>
              </w:rPr>
            </w:pPr>
            <w:r>
              <w:rPr>
                <w:sz w:val="18"/>
              </w:rPr>
              <w:t>Cornea, kidney</w:t>
            </w:r>
          </w:p>
        </w:tc>
        <w:tc>
          <w:tcPr>
            <w:tcW w:w="78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158"/>
              <w:ind w:right="263"/>
              <w:jc w:val="right"/>
              <w:rPr>
                <w:sz w:val="18"/>
              </w:rPr>
            </w:pPr>
            <w:r>
              <w:rPr>
                <w:sz w:val="18"/>
              </w:rPr>
              <w:t>NE</w:t>
            </w:r>
          </w:p>
        </w:tc>
        <w:tc>
          <w:tcPr>
            <w:tcW w:w="781"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158"/>
              <w:ind w:left="10"/>
              <w:rPr>
                <w:sz w:val="18"/>
              </w:rPr>
            </w:pPr>
            <w:r>
              <w:rPr>
                <w:sz w:val="18"/>
              </w:rPr>
              <w:t>−</w:t>
            </w:r>
          </w:p>
        </w:tc>
        <w:tc>
          <w:tcPr>
            <w:tcW w:w="78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 w:line="248" w:lineRule="exact"/>
              <w:ind w:left="159" w:right="128" w:firstLine="184"/>
              <w:jc w:val="left"/>
              <w:rPr>
                <w:sz w:val="18"/>
              </w:rPr>
            </w:pPr>
            <w:r>
              <w:rPr>
                <w:sz w:val="18"/>
              </w:rPr>
              <w:t>+ (M, F)</w:t>
            </w:r>
          </w:p>
        </w:tc>
        <w:tc>
          <w:tcPr>
            <w:tcW w:w="78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158"/>
              <w:ind w:left="5"/>
              <w:rPr>
                <w:sz w:val="18"/>
              </w:rPr>
            </w:pPr>
            <w:r>
              <w:rPr>
                <w:sz w:val="18"/>
              </w:rPr>
              <w:t>−</w:t>
            </w:r>
          </w:p>
        </w:tc>
        <w:tc>
          <w:tcPr>
            <w:tcW w:w="78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158"/>
              <w:ind w:left="4"/>
              <w:rPr>
                <w:sz w:val="18"/>
              </w:rPr>
            </w:pPr>
            <w:r>
              <w:rPr>
                <w:sz w:val="18"/>
              </w:rPr>
              <w:t>−</w:t>
            </w:r>
          </w:p>
        </w:tc>
        <w:tc>
          <w:tcPr>
            <w:tcW w:w="783" w:type="dxa"/>
            <w:tcBorders>
              <w:top w:val="single" w:sz="2" w:space="0" w:color="000000"/>
              <w:left w:val="single" w:sz="2" w:space="0" w:color="000000"/>
              <w:bottom w:val="single" w:sz="2" w:space="0" w:color="000000"/>
            </w:tcBorders>
          </w:tcPr>
          <w:p w:rsidR="00DE650A" w:rsidRDefault="00C93106">
            <w:pPr>
              <w:pStyle w:val="TableParagraph"/>
              <w:spacing w:before="158"/>
              <w:ind w:left="7"/>
              <w:rPr>
                <w:sz w:val="18"/>
              </w:rPr>
            </w:pPr>
            <w:r>
              <w:rPr>
                <w:sz w:val="18"/>
              </w:rPr>
              <w:t>−</w:t>
            </w:r>
          </w:p>
        </w:tc>
      </w:tr>
      <w:tr w:rsidR="00DE650A">
        <w:trPr>
          <w:trHeight w:val="690"/>
        </w:trPr>
        <w:tc>
          <w:tcPr>
            <w:tcW w:w="1277" w:type="dxa"/>
            <w:vMerge/>
            <w:tcBorders>
              <w:top w:val="nil"/>
              <w:right w:val="single" w:sz="2" w:space="0" w:color="000000"/>
            </w:tcBorders>
          </w:tcPr>
          <w:p w:rsidR="00DE650A" w:rsidRDefault="00DE650A">
            <w:pPr>
              <w:rPr>
                <w:sz w:val="2"/>
                <w:szCs w:val="2"/>
              </w:rPr>
            </w:pPr>
          </w:p>
        </w:tc>
        <w:tc>
          <w:tcPr>
            <w:tcW w:w="1344" w:type="dxa"/>
            <w:vMerge w:val="restart"/>
            <w:tcBorders>
              <w:top w:val="single" w:sz="2" w:space="0" w:color="000000"/>
              <w:left w:val="single" w:sz="2" w:space="0" w:color="000000"/>
              <w:right w:val="single" w:sz="2" w:space="0" w:color="000000"/>
            </w:tcBorders>
          </w:tcPr>
          <w:p w:rsidR="00DE650A" w:rsidRDefault="00DE650A">
            <w:pPr>
              <w:pStyle w:val="TableParagraph"/>
              <w:spacing w:before="4"/>
              <w:jc w:val="left"/>
              <w:rPr>
                <w:sz w:val="20"/>
              </w:rPr>
            </w:pPr>
          </w:p>
          <w:p w:rsidR="00DE650A" w:rsidRDefault="00C93106">
            <w:pPr>
              <w:pStyle w:val="TableParagraph"/>
              <w:spacing w:before="1"/>
              <w:ind w:left="362"/>
              <w:jc w:val="left"/>
              <w:rPr>
                <w:sz w:val="18"/>
              </w:rPr>
            </w:pPr>
            <w:r>
              <w:rPr>
                <w:sz w:val="18"/>
              </w:rPr>
              <w:t>Stomach</w:t>
            </w:r>
          </w:p>
        </w:tc>
        <w:tc>
          <w:tcPr>
            <w:tcW w:w="871" w:type="dxa"/>
            <w:vMerge w:val="restart"/>
            <w:tcBorders>
              <w:top w:val="single" w:sz="2" w:space="0" w:color="000000"/>
              <w:left w:val="single" w:sz="2" w:space="0" w:color="000000"/>
              <w:right w:val="single" w:sz="2" w:space="0" w:color="000000"/>
            </w:tcBorders>
          </w:tcPr>
          <w:p w:rsidR="00DE650A" w:rsidRDefault="00DE650A">
            <w:pPr>
              <w:pStyle w:val="TableParagraph"/>
              <w:spacing w:before="4"/>
              <w:jc w:val="left"/>
              <w:rPr>
                <w:sz w:val="20"/>
              </w:rPr>
            </w:pPr>
          </w:p>
          <w:p w:rsidR="00DE650A" w:rsidRDefault="00C93106">
            <w:pPr>
              <w:pStyle w:val="TableParagraph"/>
              <w:spacing w:before="1"/>
              <w:ind w:left="12"/>
              <w:rPr>
                <w:sz w:val="18"/>
              </w:rPr>
            </w:pPr>
            <w:r>
              <w:rPr>
                <w:sz w:val="18"/>
              </w:rPr>
              <w:t>−</w:t>
            </w:r>
          </w:p>
        </w:tc>
        <w:tc>
          <w:tcPr>
            <w:tcW w:w="917" w:type="dxa"/>
            <w:vMerge w:val="restart"/>
            <w:tcBorders>
              <w:top w:val="single" w:sz="2" w:space="0" w:color="000000"/>
              <w:left w:val="single" w:sz="2" w:space="0" w:color="000000"/>
              <w:right w:val="single" w:sz="2" w:space="0" w:color="000000"/>
            </w:tcBorders>
          </w:tcPr>
          <w:p w:rsidR="00DE650A" w:rsidRDefault="00C93106">
            <w:pPr>
              <w:pStyle w:val="TableParagraph"/>
              <w:spacing w:before="112" w:line="283" w:lineRule="auto"/>
              <w:ind w:left="227" w:right="194" w:firstLine="184"/>
              <w:jc w:val="left"/>
              <w:rPr>
                <w:sz w:val="18"/>
              </w:rPr>
            </w:pPr>
            <w:r>
              <w:rPr>
                <w:sz w:val="18"/>
              </w:rPr>
              <w:t>+ (M, F)</w:t>
            </w:r>
          </w:p>
        </w:tc>
        <w:tc>
          <w:tcPr>
            <w:tcW w:w="958" w:type="dxa"/>
            <w:vMerge w:val="restart"/>
            <w:tcBorders>
              <w:top w:val="single" w:sz="2" w:space="0" w:color="000000"/>
              <w:left w:val="single" w:sz="2" w:space="0" w:color="000000"/>
              <w:right w:val="single" w:sz="2" w:space="0" w:color="000000"/>
            </w:tcBorders>
          </w:tcPr>
          <w:p w:rsidR="00DE650A" w:rsidRDefault="00C93106">
            <w:pPr>
              <w:pStyle w:val="TableParagraph"/>
              <w:spacing w:before="112" w:line="283" w:lineRule="auto"/>
              <w:ind w:left="246" w:right="216" w:firstLine="184"/>
              <w:jc w:val="left"/>
              <w:rPr>
                <w:sz w:val="18"/>
              </w:rPr>
            </w:pPr>
            <w:r>
              <w:rPr>
                <w:sz w:val="18"/>
              </w:rPr>
              <w:t>+ (M, F)</w:t>
            </w:r>
          </w:p>
        </w:tc>
        <w:tc>
          <w:tcPr>
            <w:tcW w:w="917" w:type="dxa"/>
            <w:vMerge w:val="restart"/>
            <w:tcBorders>
              <w:top w:val="single" w:sz="2" w:space="0" w:color="000000"/>
              <w:left w:val="single" w:sz="2" w:space="0" w:color="000000"/>
              <w:right w:val="single" w:sz="2" w:space="0" w:color="000000"/>
            </w:tcBorders>
          </w:tcPr>
          <w:p w:rsidR="00DE650A" w:rsidRDefault="00DE650A">
            <w:pPr>
              <w:pStyle w:val="TableParagraph"/>
              <w:spacing w:before="4"/>
              <w:jc w:val="left"/>
              <w:rPr>
                <w:sz w:val="20"/>
              </w:rPr>
            </w:pPr>
          </w:p>
          <w:p w:rsidR="00DE650A" w:rsidRDefault="00C93106">
            <w:pPr>
              <w:pStyle w:val="TableParagraph"/>
              <w:spacing w:before="1"/>
              <w:ind w:left="13"/>
              <w:rPr>
                <w:sz w:val="18"/>
              </w:rPr>
            </w:pPr>
            <w:r>
              <w:rPr>
                <w:sz w:val="18"/>
              </w:rPr>
              <w:t>−</w:t>
            </w:r>
          </w:p>
        </w:tc>
        <w:tc>
          <w:tcPr>
            <w:tcW w:w="910" w:type="dxa"/>
            <w:vMerge w:val="restart"/>
            <w:tcBorders>
              <w:top w:val="single" w:sz="2" w:space="0" w:color="000000"/>
              <w:left w:val="single" w:sz="2" w:space="0" w:color="000000"/>
              <w:right w:val="single" w:sz="2" w:space="0" w:color="000000"/>
            </w:tcBorders>
          </w:tcPr>
          <w:p w:rsidR="00DE650A" w:rsidRDefault="00DE650A">
            <w:pPr>
              <w:pStyle w:val="TableParagraph"/>
              <w:spacing w:before="4"/>
              <w:jc w:val="left"/>
              <w:rPr>
                <w:sz w:val="20"/>
              </w:rPr>
            </w:pPr>
          </w:p>
          <w:p w:rsidR="00DE650A" w:rsidRDefault="00C93106">
            <w:pPr>
              <w:pStyle w:val="TableParagraph"/>
              <w:spacing w:before="1"/>
              <w:ind w:left="15"/>
              <w:rPr>
                <w:sz w:val="18"/>
              </w:rPr>
            </w:pPr>
            <w:r>
              <w:rPr>
                <w:sz w:val="18"/>
              </w:rPr>
              <w:t>−</w:t>
            </w:r>
          </w:p>
        </w:tc>
        <w:tc>
          <w:tcPr>
            <w:tcW w:w="910" w:type="dxa"/>
            <w:vMerge w:val="restart"/>
            <w:tcBorders>
              <w:top w:val="single" w:sz="2" w:space="0" w:color="000000"/>
              <w:left w:val="single" w:sz="2" w:space="0" w:color="000000"/>
              <w:right w:val="single" w:sz="2" w:space="0" w:color="000000"/>
            </w:tcBorders>
          </w:tcPr>
          <w:p w:rsidR="00DE650A" w:rsidRDefault="00C93106">
            <w:pPr>
              <w:pStyle w:val="TableParagraph"/>
              <w:spacing w:before="112" w:line="283" w:lineRule="auto"/>
              <w:ind w:left="221" w:right="193" w:firstLine="184"/>
              <w:jc w:val="left"/>
              <w:rPr>
                <w:sz w:val="18"/>
              </w:rPr>
            </w:pPr>
            <w:r>
              <w:rPr>
                <w:sz w:val="18"/>
              </w:rPr>
              <w:t>+ (M, F)</w:t>
            </w:r>
          </w:p>
        </w:tc>
        <w:tc>
          <w:tcPr>
            <w:tcW w:w="1277" w:type="dxa"/>
            <w:vMerge/>
            <w:tcBorders>
              <w:top w:val="nil"/>
              <w:left w:val="single" w:sz="2" w:space="0" w:color="000000"/>
              <w:right w:val="single" w:sz="2" w:space="0" w:color="000000"/>
            </w:tcBorders>
          </w:tcPr>
          <w:p w:rsidR="00DE650A" w:rsidRDefault="00DE650A">
            <w:pPr>
              <w:rPr>
                <w:sz w:val="2"/>
                <w:szCs w:val="2"/>
              </w:rPr>
            </w:pPr>
          </w:p>
        </w:tc>
        <w:tc>
          <w:tcPr>
            <w:tcW w:w="891"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28"/>
              <w:ind w:left="110" w:right="99"/>
              <w:rPr>
                <w:sz w:val="18"/>
              </w:rPr>
            </w:pPr>
            <w:r>
              <w:rPr>
                <w:sz w:val="18"/>
              </w:rPr>
              <w:t>Stomach, spinal cord</w:t>
            </w:r>
          </w:p>
        </w:tc>
        <w:tc>
          <w:tcPr>
            <w:tcW w:w="783"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spacing w:before="4"/>
              <w:jc w:val="left"/>
              <w:rPr>
                <w:sz w:val="20"/>
              </w:rPr>
            </w:pPr>
          </w:p>
          <w:p w:rsidR="00DE650A" w:rsidRDefault="00C93106">
            <w:pPr>
              <w:pStyle w:val="TableParagraph"/>
              <w:spacing w:before="1"/>
              <w:ind w:right="263"/>
              <w:jc w:val="right"/>
              <w:rPr>
                <w:sz w:val="18"/>
              </w:rPr>
            </w:pPr>
            <w:r>
              <w:rPr>
                <w:sz w:val="18"/>
              </w:rPr>
              <w:t>NE</w:t>
            </w:r>
          </w:p>
        </w:tc>
        <w:tc>
          <w:tcPr>
            <w:tcW w:w="781"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spacing w:before="4"/>
              <w:jc w:val="left"/>
              <w:rPr>
                <w:sz w:val="20"/>
              </w:rPr>
            </w:pPr>
          </w:p>
          <w:p w:rsidR="00DE650A" w:rsidRDefault="00C93106">
            <w:pPr>
              <w:pStyle w:val="TableParagraph"/>
              <w:spacing w:before="1"/>
              <w:ind w:left="10"/>
              <w:rPr>
                <w:sz w:val="18"/>
              </w:rPr>
            </w:pPr>
            <w:r>
              <w:rPr>
                <w:sz w:val="18"/>
              </w:rPr>
              <w:t>−</w:t>
            </w:r>
          </w:p>
        </w:tc>
        <w:tc>
          <w:tcPr>
            <w:tcW w:w="78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112" w:line="283" w:lineRule="auto"/>
              <w:ind w:left="283" w:right="271"/>
              <w:rPr>
                <w:sz w:val="18"/>
              </w:rPr>
            </w:pPr>
            <w:r>
              <w:rPr>
                <w:sz w:val="18"/>
              </w:rPr>
              <w:t>+ (F)</w:t>
            </w:r>
          </w:p>
        </w:tc>
        <w:tc>
          <w:tcPr>
            <w:tcW w:w="783"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spacing w:before="4"/>
              <w:jc w:val="left"/>
              <w:rPr>
                <w:sz w:val="20"/>
              </w:rPr>
            </w:pPr>
          </w:p>
          <w:p w:rsidR="00DE650A" w:rsidRDefault="00C93106">
            <w:pPr>
              <w:pStyle w:val="TableParagraph"/>
              <w:spacing w:before="1"/>
              <w:ind w:left="5"/>
              <w:rPr>
                <w:sz w:val="18"/>
              </w:rPr>
            </w:pPr>
            <w:r>
              <w:rPr>
                <w:sz w:val="18"/>
              </w:rPr>
              <w:t>−</w:t>
            </w:r>
          </w:p>
        </w:tc>
        <w:tc>
          <w:tcPr>
            <w:tcW w:w="783"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spacing w:before="4"/>
              <w:jc w:val="left"/>
              <w:rPr>
                <w:sz w:val="20"/>
              </w:rPr>
            </w:pPr>
          </w:p>
          <w:p w:rsidR="00DE650A" w:rsidRDefault="00C93106">
            <w:pPr>
              <w:pStyle w:val="TableParagraph"/>
              <w:spacing w:before="1"/>
              <w:ind w:left="4"/>
              <w:rPr>
                <w:sz w:val="18"/>
              </w:rPr>
            </w:pPr>
            <w:r>
              <w:rPr>
                <w:sz w:val="18"/>
              </w:rPr>
              <w:t>−</w:t>
            </w:r>
          </w:p>
        </w:tc>
        <w:tc>
          <w:tcPr>
            <w:tcW w:w="783" w:type="dxa"/>
            <w:tcBorders>
              <w:top w:val="single" w:sz="2" w:space="0" w:color="000000"/>
              <w:left w:val="single" w:sz="2" w:space="0" w:color="000000"/>
              <w:bottom w:val="single" w:sz="2" w:space="0" w:color="000000"/>
            </w:tcBorders>
          </w:tcPr>
          <w:p w:rsidR="00DE650A" w:rsidRDefault="00DE650A">
            <w:pPr>
              <w:pStyle w:val="TableParagraph"/>
              <w:spacing w:before="4"/>
              <w:jc w:val="left"/>
              <w:rPr>
                <w:sz w:val="20"/>
              </w:rPr>
            </w:pPr>
          </w:p>
          <w:p w:rsidR="00DE650A" w:rsidRDefault="00C93106">
            <w:pPr>
              <w:pStyle w:val="TableParagraph"/>
              <w:spacing w:before="1"/>
              <w:ind w:left="7"/>
              <w:rPr>
                <w:sz w:val="18"/>
              </w:rPr>
            </w:pPr>
            <w:r>
              <w:rPr>
                <w:sz w:val="18"/>
              </w:rPr>
              <w:t>−</w:t>
            </w:r>
          </w:p>
        </w:tc>
      </w:tr>
      <w:tr w:rsidR="00DE650A">
        <w:trPr>
          <w:trHeight w:val="529"/>
        </w:trPr>
        <w:tc>
          <w:tcPr>
            <w:tcW w:w="1277" w:type="dxa"/>
            <w:vMerge/>
            <w:tcBorders>
              <w:top w:val="nil"/>
              <w:right w:val="single" w:sz="2" w:space="0" w:color="000000"/>
            </w:tcBorders>
          </w:tcPr>
          <w:p w:rsidR="00DE650A" w:rsidRDefault="00DE650A">
            <w:pPr>
              <w:rPr>
                <w:sz w:val="2"/>
                <w:szCs w:val="2"/>
              </w:rPr>
            </w:pPr>
          </w:p>
        </w:tc>
        <w:tc>
          <w:tcPr>
            <w:tcW w:w="1344" w:type="dxa"/>
            <w:vMerge/>
            <w:tcBorders>
              <w:top w:val="nil"/>
              <w:left w:val="single" w:sz="2" w:space="0" w:color="000000"/>
              <w:right w:val="single" w:sz="2" w:space="0" w:color="000000"/>
            </w:tcBorders>
          </w:tcPr>
          <w:p w:rsidR="00DE650A" w:rsidRDefault="00DE650A">
            <w:pPr>
              <w:rPr>
                <w:sz w:val="2"/>
                <w:szCs w:val="2"/>
              </w:rPr>
            </w:pPr>
          </w:p>
        </w:tc>
        <w:tc>
          <w:tcPr>
            <w:tcW w:w="871" w:type="dxa"/>
            <w:vMerge/>
            <w:tcBorders>
              <w:top w:val="nil"/>
              <w:left w:val="single" w:sz="2" w:space="0" w:color="000000"/>
              <w:right w:val="single" w:sz="2" w:space="0" w:color="000000"/>
            </w:tcBorders>
          </w:tcPr>
          <w:p w:rsidR="00DE650A" w:rsidRDefault="00DE650A">
            <w:pPr>
              <w:rPr>
                <w:sz w:val="2"/>
                <w:szCs w:val="2"/>
              </w:rPr>
            </w:pPr>
          </w:p>
        </w:tc>
        <w:tc>
          <w:tcPr>
            <w:tcW w:w="917" w:type="dxa"/>
            <w:vMerge/>
            <w:tcBorders>
              <w:top w:val="nil"/>
              <w:left w:val="single" w:sz="2" w:space="0" w:color="000000"/>
              <w:right w:val="single" w:sz="2" w:space="0" w:color="000000"/>
            </w:tcBorders>
          </w:tcPr>
          <w:p w:rsidR="00DE650A" w:rsidRDefault="00DE650A">
            <w:pPr>
              <w:rPr>
                <w:sz w:val="2"/>
                <w:szCs w:val="2"/>
              </w:rPr>
            </w:pPr>
          </w:p>
        </w:tc>
        <w:tc>
          <w:tcPr>
            <w:tcW w:w="958" w:type="dxa"/>
            <w:vMerge/>
            <w:tcBorders>
              <w:top w:val="nil"/>
              <w:left w:val="single" w:sz="2" w:space="0" w:color="000000"/>
              <w:right w:val="single" w:sz="2" w:space="0" w:color="000000"/>
            </w:tcBorders>
          </w:tcPr>
          <w:p w:rsidR="00DE650A" w:rsidRDefault="00DE650A">
            <w:pPr>
              <w:rPr>
                <w:sz w:val="2"/>
                <w:szCs w:val="2"/>
              </w:rPr>
            </w:pPr>
          </w:p>
        </w:tc>
        <w:tc>
          <w:tcPr>
            <w:tcW w:w="917" w:type="dxa"/>
            <w:vMerge/>
            <w:tcBorders>
              <w:top w:val="nil"/>
              <w:left w:val="single" w:sz="2" w:space="0" w:color="000000"/>
              <w:right w:val="single" w:sz="2" w:space="0" w:color="000000"/>
            </w:tcBorders>
          </w:tcPr>
          <w:p w:rsidR="00DE650A" w:rsidRDefault="00DE650A">
            <w:pPr>
              <w:rPr>
                <w:sz w:val="2"/>
                <w:szCs w:val="2"/>
              </w:rPr>
            </w:pPr>
          </w:p>
        </w:tc>
        <w:tc>
          <w:tcPr>
            <w:tcW w:w="910" w:type="dxa"/>
            <w:vMerge/>
            <w:tcBorders>
              <w:top w:val="nil"/>
              <w:left w:val="single" w:sz="2" w:space="0" w:color="000000"/>
              <w:right w:val="single" w:sz="2" w:space="0" w:color="000000"/>
            </w:tcBorders>
          </w:tcPr>
          <w:p w:rsidR="00DE650A" w:rsidRDefault="00DE650A">
            <w:pPr>
              <w:rPr>
                <w:sz w:val="2"/>
                <w:szCs w:val="2"/>
              </w:rPr>
            </w:pPr>
          </w:p>
        </w:tc>
        <w:tc>
          <w:tcPr>
            <w:tcW w:w="910" w:type="dxa"/>
            <w:vMerge/>
            <w:tcBorders>
              <w:top w:val="nil"/>
              <w:left w:val="single" w:sz="2" w:space="0" w:color="000000"/>
              <w:right w:val="single" w:sz="2" w:space="0" w:color="000000"/>
            </w:tcBorders>
          </w:tcPr>
          <w:p w:rsidR="00DE650A" w:rsidRDefault="00DE650A">
            <w:pPr>
              <w:rPr>
                <w:sz w:val="2"/>
                <w:szCs w:val="2"/>
              </w:rPr>
            </w:pPr>
          </w:p>
        </w:tc>
        <w:tc>
          <w:tcPr>
            <w:tcW w:w="1277" w:type="dxa"/>
            <w:vMerge/>
            <w:tcBorders>
              <w:top w:val="nil"/>
              <w:left w:val="single" w:sz="2" w:space="0" w:color="000000"/>
              <w:right w:val="single" w:sz="2" w:space="0" w:color="000000"/>
            </w:tcBorders>
          </w:tcPr>
          <w:p w:rsidR="00DE650A" w:rsidRDefault="00DE650A">
            <w:pPr>
              <w:rPr>
                <w:sz w:val="2"/>
                <w:szCs w:val="2"/>
              </w:rPr>
            </w:pPr>
          </w:p>
        </w:tc>
        <w:tc>
          <w:tcPr>
            <w:tcW w:w="891" w:type="dxa"/>
            <w:tcBorders>
              <w:top w:val="single" w:sz="2" w:space="0" w:color="000000"/>
              <w:left w:val="single" w:sz="2" w:space="0" w:color="000000"/>
              <w:right w:val="single" w:sz="2" w:space="0" w:color="000000"/>
            </w:tcBorders>
          </w:tcPr>
          <w:p w:rsidR="00DE650A" w:rsidRDefault="00C93106">
            <w:pPr>
              <w:pStyle w:val="TableParagraph"/>
              <w:spacing w:before="153"/>
              <w:ind w:left="257"/>
              <w:jc w:val="left"/>
              <w:rPr>
                <w:sz w:val="18"/>
              </w:rPr>
            </w:pPr>
            <w:r>
              <w:rPr>
                <w:sz w:val="18"/>
              </w:rPr>
              <w:t>Lung</w:t>
            </w:r>
          </w:p>
        </w:tc>
        <w:tc>
          <w:tcPr>
            <w:tcW w:w="783" w:type="dxa"/>
            <w:tcBorders>
              <w:top w:val="single" w:sz="2" w:space="0" w:color="000000"/>
              <w:left w:val="single" w:sz="2" w:space="0" w:color="000000"/>
              <w:right w:val="single" w:sz="2" w:space="0" w:color="000000"/>
            </w:tcBorders>
          </w:tcPr>
          <w:p w:rsidR="00DE650A" w:rsidRDefault="00C93106">
            <w:pPr>
              <w:pStyle w:val="TableParagraph"/>
              <w:spacing w:before="153"/>
              <w:ind w:right="331"/>
              <w:jc w:val="right"/>
              <w:rPr>
                <w:sz w:val="18"/>
              </w:rPr>
            </w:pPr>
            <w:r>
              <w:rPr>
                <w:sz w:val="18"/>
              </w:rPr>
              <w:t>−</w:t>
            </w:r>
          </w:p>
        </w:tc>
        <w:tc>
          <w:tcPr>
            <w:tcW w:w="781" w:type="dxa"/>
            <w:tcBorders>
              <w:top w:val="single" w:sz="2" w:space="0" w:color="000000"/>
              <w:left w:val="single" w:sz="2" w:space="0" w:color="000000"/>
              <w:right w:val="single" w:sz="2" w:space="0" w:color="000000"/>
            </w:tcBorders>
          </w:tcPr>
          <w:p w:rsidR="00DE650A" w:rsidRDefault="00C93106">
            <w:pPr>
              <w:pStyle w:val="TableParagraph"/>
              <w:spacing w:before="153"/>
              <w:ind w:left="10"/>
              <w:rPr>
                <w:sz w:val="18"/>
              </w:rPr>
            </w:pPr>
            <w:r>
              <w:rPr>
                <w:sz w:val="18"/>
              </w:rPr>
              <w:t>−</w:t>
            </w:r>
          </w:p>
        </w:tc>
        <w:tc>
          <w:tcPr>
            <w:tcW w:w="783" w:type="dxa"/>
            <w:tcBorders>
              <w:top w:val="single" w:sz="2" w:space="0" w:color="000000"/>
              <w:left w:val="single" w:sz="2" w:space="0" w:color="000000"/>
              <w:right w:val="single" w:sz="2" w:space="0" w:color="000000"/>
            </w:tcBorders>
          </w:tcPr>
          <w:p w:rsidR="00DE650A" w:rsidRDefault="00C93106">
            <w:pPr>
              <w:pStyle w:val="TableParagraph"/>
              <w:spacing w:before="153"/>
              <w:ind w:left="343"/>
              <w:jc w:val="left"/>
              <w:rPr>
                <w:sz w:val="18"/>
              </w:rPr>
            </w:pPr>
            <w:r>
              <w:rPr>
                <w:sz w:val="18"/>
              </w:rPr>
              <w:t>−</w:t>
            </w:r>
          </w:p>
        </w:tc>
        <w:tc>
          <w:tcPr>
            <w:tcW w:w="783" w:type="dxa"/>
            <w:tcBorders>
              <w:top w:val="single" w:sz="2" w:space="0" w:color="000000"/>
              <w:left w:val="single" w:sz="2" w:space="0" w:color="000000"/>
              <w:right w:val="single" w:sz="2" w:space="0" w:color="000000"/>
            </w:tcBorders>
          </w:tcPr>
          <w:p w:rsidR="00DE650A" w:rsidRDefault="00C93106">
            <w:pPr>
              <w:pStyle w:val="TableParagraph"/>
              <w:spacing w:before="153"/>
              <w:ind w:left="5"/>
              <w:rPr>
                <w:sz w:val="18"/>
              </w:rPr>
            </w:pPr>
            <w:r>
              <w:rPr>
                <w:sz w:val="18"/>
              </w:rPr>
              <w:t>−</w:t>
            </w:r>
          </w:p>
        </w:tc>
        <w:tc>
          <w:tcPr>
            <w:tcW w:w="783" w:type="dxa"/>
            <w:tcBorders>
              <w:top w:val="single" w:sz="2" w:space="0" w:color="000000"/>
              <w:left w:val="single" w:sz="2" w:space="0" w:color="000000"/>
              <w:right w:val="single" w:sz="2" w:space="0" w:color="000000"/>
            </w:tcBorders>
          </w:tcPr>
          <w:p w:rsidR="00DE650A" w:rsidRDefault="00C93106">
            <w:pPr>
              <w:pStyle w:val="TableParagraph"/>
              <w:spacing w:before="153"/>
              <w:ind w:left="4"/>
              <w:rPr>
                <w:sz w:val="18"/>
              </w:rPr>
            </w:pPr>
            <w:r>
              <w:rPr>
                <w:sz w:val="18"/>
              </w:rPr>
              <w:t>−</w:t>
            </w:r>
          </w:p>
        </w:tc>
        <w:tc>
          <w:tcPr>
            <w:tcW w:w="783" w:type="dxa"/>
            <w:tcBorders>
              <w:top w:val="single" w:sz="2" w:space="0" w:color="000000"/>
              <w:left w:val="single" w:sz="2" w:space="0" w:color="000000"/>
            </w:tcBorders>
          </w:tcPr>
          <w:p w:rsidR="00DE650A" w:rsidRDefault="00C93106">
            <w:pPr>
              <w:pStyle w:val="TableParagraph"/>
              <w:spacing w:before="28"/>
              <w:ind w:left="7"/>
              <w:rPr>
                <w:sz w:val="18"/>
              </w:rPr>
            </w:pPr>
            <w:r>
              <w:rPr>
                <w:sz w:val="18"/>
              </w:rPr>
              <w:t>+</w:t>
            </w:r>
          </w:p>
          <w:p w:rsidR="00DE650A" w:rsidRDefault="00C93106">
            <w:pPr>
              <w:pStyle w:val="TableParagraph"/>
              <w:spacing w:before="40"/>
              <w:ind w:left="135" w:right="126"/>
              <w:rPr>
                <w:sz w:val="18"/>
              </w:rPr>
            </w:pPr>
            <w:r>
              <w:rPr>
                <w:sz w:val="18"/>
              </w:rPr>
              <w:t>(M, F)</w:t>
            </w:r>
          </w:p>
        </w:tc>
      </w:tr>
    </w:tbl>
    <w:p w:rsidR="00DE650A" w:rsidRDefault="00C93106">
      <w:pPr>
        <w:spacing w:before="60"/>
        <w:ind w:left="221"/>
        <w:rPr>
          <w:sz w:val="18"/>
        </w:rPr>
      </w:pPr>
      <w:r>
        <w:rPr>
          <w:rFonts w:ascii="ＭＳ 明朝" w:hAnsi="ＭＳ 明朝"/>
          <w:sz w:val="18"/>
        </w:rPr>
        <w:t>↑</w:t>
      </w:r>
      <w:r>
        <w:rPr>
          <w:sz w:val="18"/>
        </w:rPr>
        <w:t xml:space="preserve">: Increased, </w:t>
      </w:r>
      <w:r>
        <w:rPr>
          <w:rFonts w:ascii="ＭＳ 明朝" w:hAnsi="ＭＳ 明朝"/>
          <w:sz w:val="18"/>
        </w:rPr>
        <w:t>↓</w:t>
      </w:r>
      <w:r>
        <w:rPr>
          <w:sz w:val="18"/>
        </w:rPr>
        <w:t xml:space="preserve">: Decreased, </w:t>
      </w:r>
      <w:r>
        <w:rPr>
          <w:rFonts w:ascii="ＭＳ 明朝" w:hAnsi="ＭＳ 明朝"/>
          <w:sz w:val="18"/>
        </w:rPr>
        <w:t>→</w:t>
      </w:r>
      <w:r>
        <w:rPr>
          <w:sz w:val="18"/>
        </w:rPr>
        <w:t>: No change, +: Present, −: Absent, NE: Not examined; PTH: parathyroid hormone</w:t>
      </w:r>
    </w:p>
    <w:p w:rsidR="00DE650A" w:rsidRDefault="00DE650A">
      <w:pPr>
        <w:rPr>
          <w:sz w:val="18"/>
        </w:rPr>
        <w:sectPr w:rsidR="00DE650A">
          <w:headerReference w:type="default" r:id="rId12"/>
          <w:footerReference w:type="default" r:id="rId13"/>
          <w:pgSz w:w="15840" w:h="12240" w:orient="landscape"/>
          <w:pgMar w:top="2240" w:right="300" w:bottom="1180" w:left="340" w:header="967" w:footer="993" w:gutter="0"/>
          <w:pgNumType w:start="52"/>
          <w:cols w:space="720"/>
        </w:sectPr>
      </w:pPr>
    </w:p>
    <w:p w:rsidR="00DE650A" w:rsidRDefault="00DE650A">
      <w:pPr>
        <w:pStyle w:val="a3"/>
        <w:spacing w:before="5"/>
        <w:rPr>
          <w:sz w:val="5"/>
        </w:rPr>
      </w:pPr>
    </w:p>
    <w:tbl>
      <w:tblPr>
        <w:tblStyle w:val="TableNormal"/>
        <w:tblW w:w="0" w:type="auto"/>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477"/>
        <w:gridCol w:w="1059"/>
        <w:gridCol w:w="1059"/>
        <w:gridCol w:w="1059"/>
        <w:gridCol w:w="1059"/>
        <w:gridCol w:w="1061"/>
        <w:gridCol w:w="1059"/>
        <w:gridCol w:w="1023"/>
        <w:gridCol w:w="1021"/>
        <w:gridCol w:w="1023"/>
        <w:gridCol w:w="1023"/>
        <w:gridCol w:w="1023"/>
        <w:gridCol w:w="1023"/>
      </w:tblGrid>
      <w:tr w:rsidR="00DE650A">
        <w:trPr>
          <w:trHeight w:val="287"/>
        </w:trPr>
        <w:tc>
          <w:tcPr>
            <w:tcW w:w="2477" w:type="dxa"/>
            <w:tcBorders>
              <w:bottom w:val="single" w:sz="2" w:space="0" w:color="000000"/>
              <w:right w:val="single" w:sz="2" w:space="0" w:color="000000"/>
            </w:tcBorders>
          </w:tcPr>
          <w:p w:rsidR="00DE650A" w:rsidRDefault="00C93106">
            <w:pPr>
              <w:pStyle w:val="TableParagraph"/>
              <w:spacing w:before="38"/>
              <w:ind w:left="241" w:right="237"/>
              <w:rPr>
                <w:b/>
                <w:sz w:val="18"/>
              </w:rPr>
            </w:pPr>
            <w:bookmarkStart w:id="36" w:name="_bookmark65"/>
            <w:bookmarkEnd w:id="36"/>
            <w:r>
              <w:rPr>
                <w:b/>
                <w:sz w:val="18"/>
              </w:rPr>
              <w:t>Species</w:t>
            </w:r>
          </w:p>
        </w:tc>
        <w:tc>
          <w:tcPr>
            <w:tcW w:w="3177" w:type="dxa"/>
            <w:gridSpan w:val="3"/>
            <w:tcBorders>
              <w:left w:val="single" w:sz="2" w:space="0" w:color="000000"/>
              <w:bottom w:val="single" w:sz="2" w:space="0" w:color="000000"/>
              <w:right w:val="single" w:sz="2" w:space="0" w:color="000000"/>
            </w:tcBorders>
          </w:tcPr>
          <w:p w:rsidR="00DE650A" w:rsidRDefault="00C93106">
            <w:pPr>
              <w:pStyle w:val="TableParagraph"/>
              <w:spacing w:before="38"/>
              <w:ind w:left="897"/>
              <w:jc w:val="left"/>
              <w:rPr>
                <w:b/>
                <w:sz w:val="18"/>
              </w:rPr>
            </w:pPr>
            <w:r>
              <w:rPr>
                <w:b/>
                <w:sz w:val="18"/>
              </w:rPr>
              <w:t>Rat: 4-week study</w:t>
            </w:r>
          </w:p>
        </w:tc>
        <w:tc>
          <w:tcPr>
            <w:tcW w:w="3179" w:type="dxa"/>
            <w:gridSpan w:val="3"/>
            <w:tcBorders>
              <w:left w:val="single" w:sz="2" w:space="0" w:color="000000"/>
              <w:bottom w:val="single" w:sz="2" w:space="0" w:color="000000"/>
              <w:right w:val="single" w:sz="2" w:space="0" w:color="000000"/>
            </w:tcBorders>
          </w:tcPr>
          <w:p w:rsidR="00DE650A" w:rsidRDefault="00C93106">
            <w:pPr>
              <w:pStyle w:val="TableParagraph"/>
              <w:spacing w:before="38"/>
              <w:ind w:left="881"/>
              <w:jc w:val="left"/>
              <w:rPr>
                <w:b/>
                <w:sz w:val="18"/>
              </w:rPr>
            </w:pPr>
            <w:r>
              <w:rPr>
                <w:b/>
                <w:sz w:val="18"/>
              </w:rPr>
              <w:t>Dog: 4-week study</w:t>
            </w:r>
          </w:p>
        </w:tc>
        <w:tc>
          <w:tcPr>
            <w:tcW w:w="3067" w:type="dxa"/>
            <w:gridSpan w:val="3"/>
            <w:tcBorders>
              <w:left w:val="single" w:sz="2" w:space="0" w:color="000000"/>
              <w:bottom w:val="single" w:sz="2" w:space="0" w:color="000000"/>
              <w:right w:val="single" w:sz="2" w:space="0" w:color="000000"/>
            </w:tcBorders>
          </w:tcPr>
          <w:p w:rsidR="00DE650A" w:rsidRDefault="00C93106">
            <w:pPr>
              <w:pStyle w:val="TableParagraph"/>
              <w:spacing w:before="38"/>
              <w:ind w:left="793"/>
              <w:jc w:val="left"/>
              <w:rPr>
                <w:b/>
                <w:sz w:val="18"/>
              </w:rPr>
            </w:pPr>
            <w:r>
              <w:rPr>
                <w:b/>
                <w:sz w:val="18"/>
              </w:rPr>
              <w:t>Rat: 13-week study</w:t>
            </w:r>
          </w:p>
        </w:tc>
        <w:tc>
          <w:tcPr>
            <w:tcW w:w="3069" w:type="dxa"/>
            <w:gridSpan w:val="3"/>
            <w:tcBorders>
              <w:left w:val="single" w:sz="2" w:space="0" w:color="000000"/>
              <w:bottom w:val="single" w:sz="2" w:space="0" w:color="000000"/>
            </w:tcBorders>
          </w:tcPr>
          <w:p w:rsidR="00DE650A" w:rsidRDefault="00C93106">
            <w:pPr>
              <w:pStyle w:val="TableParagraph"/>
              <w:spacing w:before="38"/>
              <w:ind w:left="776"/>
              <w:jc w:val="left"/>
              <w:rPr>
                <w:b/>
                <w:sz w:val="18"/>
              </w:rPr>
            </w:pPr>
            <w:r>
              <w:rPr>
                <w:b/>
                <w:sz w:val="18"/>
              </w:rPr>
              <w:t>Dog: 13-week study</w:t>
            </w:r>
          </w:p>
        </w:tc>
      </w:tr>
      <w:tr w:rsidR="00DE650A">
        <w:trPr>
          <w:trHeight w:val="285"/>
        </w:trPr>
        <w:tc>
          <w:tcPr>
            <w:tcW w:w="2477" w:type="dxa"/>
            <w:tcBorders>
              <w:top w:val="single" w:sz="2" w:space="0" w:color="000000"/>
              <w:bottom w:val="single" w:sz="2" w:space="0" w:color="000000"/>
              <w:right w:val="single" w:sz="2" w:space="0" w:color="000000"/>
            </w:tcBorders>
          </w:tcPr>
          <w:p w:rsidR="00DE650A" w:rsidRDefault="00C93106">
            <w:pPr>
              <w:pStyle w:val="TableParagraph"/>
              <w:spacing w:before="38"/>
              <w:ind w:left="241" w:right="237"/>
              <w:rPr>
                <w:b/>
                <w:sz w:val="18"/>
              </w:rPr>
            </w:pPr>
            <w:r>
              <w:rPr>
                <w:b/>
                <w:sz w:val="18"/>
              </w:rPr>
              <w:t>Dose (mg/kg)</w:t>
            </w:r>
          </w:p>
        </w:tc>
        <w:tc>
          <w:tcPr>
            <w:tcW w:w="1059"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419"/>
              <w:jc w:val="left"/>
              <w:rPr>
                <w:b/>
                <w:sz w:val="18"/>
              </w:rPr>
            </w:pPr>
            <w:r>
              <w:rPr>
                <w:b/>
                <w:sz w:val="18"/>
              </w:rPr>
              <w:t>0.3</w:t>
            </w:r>
          </w:p>
        </w:tc>
        <w:tc>
          <w:tcPr>
            <w:tcW w:w="1059"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486"/>
              <w:jc w:val="left"/>
              <w:rPr>
                <w:b/>
                <w:sz w:val="18"/>
              </w:rPr>
            </w:pPr>
            <w:r>
              <w:rPr>
                <w:b/>
                <w:sz w:val="18"/>
              </w:rPr>
              <w:t>1</w:t>
            </w:r>
          </w:p>
        </w:tc>
        <w:tc>
          <w:tcPr>
            <w:tcW w:w="1059"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7"/>
              <w:rPr>
                <w:b/>
                <w:sz w:val="18"/>
              </w:rPr>
            </w:pPr>
            <w:r>
              <w:rPr>
                <w:b/>
                <w:sz w:val="18"/>
              </w:rPr>
              <w:t>3</w:t>
            </w:r>
          </w:p>
        </w:tc>
        <w:tc>
          <w:tcPr>
            <w:tcW w:w="1059"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275" w:right="261"/>
              <w:rPr>
                <w:b/>
                <w:sz w:val="18"/>
              </w:rPr>
            </w:pPr>
            <w:r>
              <w:rPr>
                <w:b/>
                <w:sz w:val="18"/>
              </w:rPr>
              <w:t>0.1</w:t>
            </w:r>
          </w:p>
        </w:tc>
        <w:tc>
          <w:tcPr>
            <w:tcW w:w="1061"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3"/>
              <w:rPr>
                <w:b/>
                <w:sz w:val="18"/>
              </w:rPr>
            </w:pPr>
            <w:r>
              <w:rPr>
                <w:b/>
                <w:sz w:val="18"/>
              </w:rPr>
              <w:t>1</w:t>
            </w:r>
          </w:p>
        </w:tc>
        <w:tc>
          <w:tcPr>
            <w:tcW w:w="1059"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right="428"/>
              <w:jc w:val="right"/>
              <w:rPr>
                <w:b/>
                <w:sz w:val="18"/>
              </w:rPr>
            </w:pPr>
            <w:r>
              <w:rPr>
                <w:b/>
                <w:sz w:val="18"/>
              </w:rPr>
              <w:t>10</w:t>
            </w:r>
          </w:p>
        </w:tc>
        <w:tc>
          <w:tcPr>
            <w:tcW w:w="102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399"/>
              <w:jc w:val="left"/>
              <w:rPr>
                <w:b/>
                <w:sz w:val="18"/>
              </w:rPr>
            </w:pPr>
            <w:r>
              <w:rPr>
                <w:b/>
                <w:sz w:val="18"/>
              </w:rPr>
              <w:t>0.1</w:t>
            </w:r>
          </w:p>
        </w:tc>
        <w:tc>
          <w:tcPr>
            <w:tcW w:w="1021"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399"/>
              <w:jc w:val="left"/>
              <w:rPr>
                <w:b/>
                <w:sz w:val="18"/>
              </w:rPr>
            </w:pPr>
            <w:r>
              <w:rPr>
                <w:b/>
                <w:sz w:val="18"/>
              </w:rPr>
              <w:t>0.3</w:t>
            </w:r>
          </w:p>
        </w:tc>
        <w:tc>
          <w:tcPr>
            <w:tcW w:w="102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255" w:right="245"/>
              <w:rPr>
                <w:b/>
                <w:sz w:val="18"/>
              </w:rPr>
            </w:pPr>
            <w:r>
              <w:rPr>
                <w:b/>
                <w:sz w:val="18"/>
              </w:rPr>
              <w:t>0.6</w:t>
            </w:r>
          </w:p>
        </w:tc>
        <w:tc>
          <w:tcPr>
            <w:tcW w:w="102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252" w:right="252"/>
              <w:rPr>
                <w:b/>
                <w:sz w:val="18"/>
              </w:rPr>
            </w:pPr>
            <w:r>
              <w:rPr>
                <w:b/>
                <w:sz w:val="18"/>
              </w:rPr>
              <w:t>0.03</w:t>
            </w:r>
          </w:p>
        </w:tc>
        <w:tc>
          <w:tcPr>
            <w:tcW w:w="102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255" w:right="252"/>
              <w:rPr>
                <w:b/>
                <w:sz w:val="18"/>
              </w:rPr>
            </w:pPr>
            <w:r>
              <w:rPr>
                <w:b/>
                <w:sz w:val="18"/>
              </w:rPr>
              <w:t>0.1</w:t>
            </w:r>
          </w:p>
        </w:tc>
        <w:tc>
          <w:tcPr>
            <w:tcW w:w="1023" w:type="dxa"/>
            <w:tcBorders>
              <w:top w:val="single" w:sz="2" w:space="0" w:color="000000"/>
              <w:left w:val="single" w:sz="2" w:space="0" w:color="000000"/>
              <w:bottom w:val="single" w:sz="2" w:space="0" w:color="000000"/>
            </w:tcBorders>
          </w:tcPr>
          <w:p w:rsidR="00DE650A" w:rsidRDefault="00C93106">
            <w:pPr>
              <w:pStyle w:val="TableParagraph"/>
              <w:spacing w:before="38"/>
              <w:ind w:left="396"/>
              <w:jc w:val="left"/>
              <w:rPr>
                <w:b/>
                <w:sz w:val="18"/>
              </w:rPr>
            </w:pPr>
            <w:r>
              <w:rPr>
                <w:b/>
                <w:sz w:val="18"/>
              </w:rPr>
              <w:t>0.3</w:t>
            </w:r>
          </w:p>
        </w:tc>
      </w:tr>
      <w:tr w:rsidR="00DE650A">
        <w:trPr>
          <w:trHeight w:val="561"/>
        </w:trPr>
        <w:tc>
          <w:tcPr>
            <w:tcW w:w="2477" w:type="dxa"/>
            <w:tcBorders>
              <w:top w:val="single" w:sz="2" w:space="0" w:color="000000"/>
              <w:bottom w:val="single" w:sz="2" w:space="0" w:color="000000"/>
              <w:right w:val="single" w:sz="2" w:space="0" w:color="000000"/>
            </w:tcBorders>
          </w:tcPr>
          <w:p w:rsidR="00DE650A" w:rsidRDefault="00C93106">
            <w:pPr>
              <w:pStyle w:val="TableParagraph"/>
              <w:spacing w:before="170"/>
              <w:ind w:left="245" w:right="236"/>
              <w:rPr>
                <w:sz w:val="18"/>
              </w:rPr>
            </w:pPr>
            <w:r>
              <w:rPr>
                <w:sz w:val="18"/>
              </w:rPr>
              <w:t>BAP (IU/L)</w:t>
            </w:r>
          </w:p>
        </w:tc>
        <w:tc>
          <w:tcPr>
            <w:tcW w:w="1059"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13"/>
              <w:rPr>
                <w:rFonts w:ascii="ＭＳ 明朝" w:hAnsi="ＭＳ 明朝"/>
                <w:sz w:val="18"/>
              </w:rPr>
            </w:pPr>
            <w:r>
              <w:rPr>
                <w:rFonts w:ascii="ＭＳ 明朝" w:hAnsi="ＭＳ 明朝"/>
                <w:sz w:val="18"/>
              </w:rPr>
              <w:t>↑</w:t>
            </w:r>
          </w:p>
          <w:p w:rsidR="00DE650A" w:rsidRDefault="00C93106">
            <w:pPr>
              <w:pStyle w:val="TableParagraph"/>
              <w:spacing w:before="38"/>
              <w:ind w:left="275" w:right="265"/>
              <w:rPr>
                <w:sz w:val="18"/>
              </w:rPr>
            </w:pPr>
            <w:r>
              <w:rPr>
                <w:sz w:val="18"/>
              </w:rPr>
              <w:t>(F)</w:t>
            </w:r>
          </w:p>
        </w:tc>
        <w:tc>
          <w:tcPr>
            <w:tcW w:w="1059"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12"/>
              <w:rPr>
                <w:rFonts w:ascii="ＭＳ 明朝" w:hAnsi="ＭＳ 明朝"/>
                <w:sz w:val="18"/>
              </w:rPr>
            </w:pPr>
            <w:r>
              <w:rPr>
                <w:rFonts w:ascii="ＭＳ 明朝" w:hAnsi="ＭＳ 明朝"/>
                <w:sz w:val="18"/>
              </w:rPr>
              <w:t>↑</w:t>
            </w:r>
          </w:p>
          <w:p w:rsidR="00DE650A" w:rsidRDefault="00C93106">
            <w:pPr>
              <w:pStyle w:val="TableParagraph"/>
              <w:spacing w:before="38"/>
              <w:ind w:left="275" w:right="263"/>
              <w:rPr>
                <w:sz w:val="18"/>
              </w:rPr>
            </w:pPr>
            <w:r>
              <w:rPr>
                <w:sz w:val="18"/>
              </w:rPr>
              <w:t>(M, F)</w:t>
            </w:r>
          </w:p>
        </w:tc>
        <w:tc>
          <w:tcPr>
            <w:tcW w:w="1059"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11"/>
              <w:rPr>
                <w:rFonts w:ascii="ＭＳ 明朝" w:hAnsi="ＭＳ 明朝"/>
                <w:sz w:val="18"/>
              </w:rPr>
            </w:pPr>
            <w:r>
              <w:rPr>
                <w:rFonts w:ascii="ＭＳ 明朝" w:hAnsi="ＭＳ 明朝"/>
                <w:sz w:val="18"/>
              </w:rPr>
              <w:t>↑</w:t>
            </w:r>
          </w:p>
          <w:p w:rsidR="00DE650A" w:rsidRDefault="00C93106">
            <w:pPr>
              <w:pStyle w:val="TableParagraph"/>
              <w:spacing w:before="38"/>
              <w:ind w:left="275" w:right="265"/>
              <w:rPr>
                <w:sz w:val="18"/>
              </w:rPr>
            </w:pPr>
            <w:r>
              <w:rPr>
                <w:sz w:val="18"/>
              </w:rPr>
              <w:t>(M, F)</w:t>
            </w:r>
          </w:p>
        </w:tc>
        <w:tc>
          <w:tcPr>
            <w:tcW w:w="1059"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170"/>
              <w:ind w:left="271" w:right="265"/>
              <w:rPr>
                <w:sz w:val="18"/>
              </w:rPr>
            </w:pPr>
            <w:r>
              <w:rPr>
                <w:sz w:val="18"/>
              </w:rPr>
              <w:t>NA†</w:t>
            </w:r>
          </w:p>
        </w:tc>
        <w:tc>
          <w:tcPr>
            <w:tcW w:w="1061"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170"/>
              <w:ind w:right="353"/>
              <w:jc w:val="right"/>
              <w:rPr>
                <w:sz w:val="18"/>
              </w:rPr>
            </w:pPr>
            <w:r>
              <w:rPr>
                <w:sz w:val="18"/>
              </w:rPr>
              <w:t>NA†</w:t>
            </w:r>
          </w:p>
        </w:tc>
        <w:tc>
          <w:tcPr>
            <w:tcW w:w="1059"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170"/>
              <w:ind w:right="352"/>
              <w:jc w:val="right"/>
              <w:rPr>
                <w:sz w:val="18"/>
              </w:rPr>
            </w:pPr>
            <w:r>
              <w:rPr>
                <w:sz w:val="18"/>
              </w:rPr>
              <w:t>NA†</w:t>
            </w:r>
          </w:p>
        </w:tc>
        <w:tc>
          <w:tcPr>
            <w:tcW w:w="102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4"/>
              <w:rPr>
                <w:rFonts w:ascii="ＭＳ 明朝" w:hAnsi="ＭＳ 明朝"/>
                <w:sz w:val="18"/>
              </w:rPr>
            </w:pPr>
            <w:r>
              <w:rPr>
                <w:rFonts w:ascii="ＭＳ 明朝" w:hAnsi="ＭＳ 明朝"/>
                <w:sz w:val="18"/>
              </w:rPr>
              <w:t>↑</w:t>
            </w:r>
          </w:p>
          <w:p w:rsidR="00DE650A" w:rsidRDefault="00C93106">
            <w:pPr>
              <w:pStyle w:val="TableParagraph"/>
              <w:spacing w:before="38"/>
              <w:ind w:left="255" w:right="249"/>
              <w:rPr>
                <w:sz w:val="18"/>
              </w:rPr>
            </w:pPr>
            <w:r>
              <w:rPr>
                <w:sz w:val="18"/>
              </w:rPr>
              <w:t>(F)</w:t>
            </w:r>
          </w:p>
        </w:tc>
        <w:tc>
          <w:tcPr>
            <w:tcW w:w="1021"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5"/>
              <w:rPr>
                <w:rFonts w:ascii="ＭＳ 明朝" w:hAnsi="ＭＳ 明朝"/>
                <w:sz w:val="18"/>
              </w:rPr>
            </w:pPr>
            <w:r>
              <w:rPr>
                <w:rFonts w:ascii="ＭＳ 明朝" w:hAnsi="ＭＳ 明朝"/>
                <w:sz w:val="18"/>
              </w:rPr>
              <w:t>↑</w:t>
            </w:r>
          </w:p>
          <w:p w:rsidR="00DE650A" w:rsidRDefault="00C93106">
            <w:pPr>
              <w:pStyle w:val="TableParagraph"/>
              <w:spacing w:before="38"/>
              <w:ind w:left="254" w:right="247"/>
              <w:rPr>
                <w:sz w:val="18"/>
              </w:rPr>
            </w:pPr>
            <w:r>
              <w:rPr>
                <w:sz w:val="18"/>
              </w:rPr>
              <w:t>(F)</w:t>
            </w:r>
          </w:p>
        </w:tc>
        <w:tc>
          <w:tcPr>
            <w:tcW w:w="102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6"/>
              <w:rPr>
                <w:rFonts w:ascii="ＭＳ 明朝" w:hAnsi="ＭＳ 明朝"/>
                <w:sz w:val="18"/>
              </w:rPr>
            </w:pPr>
            <w:r>
              <w:rPr>
                <w:rFonts w:ascii="ＭＳ 明朝" w:hAnsi="ＭＳ 明朝"/>
                <w:sz w:val="18"/>
              </w:rPr>
              <w:t>↑</w:t>
            </w:r>
          </w:p>
          <w:p w:rsidR="00DE650A" w:rsidRDefault="00C93106">
            <w:pPr>
              <w:pStyle w:val="TableParagraph"/>
              <w:spacing w:before="38"/>
              <w:ind w:left="255" w:right="247"/>
              <w:rPr>
                <w:sz w:val="18"/>
              </w:rPr>
            </w:pPr>
            <w:r>
              <w:rPr>
                <w:sz w:val="18"/>
              </w:rPr>
              <w:t>(F)</w:t>
            </w:r>
          </w:p>
        </w:tc>
        <w:tc>
          <w:tcPr>
            <w:tcW w:w="102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170"/>
              <w:ind w:left="254" w:right="252"/>
              <w:rPr>
                <w:sz w:val="18"/>
              </w:rPr>
            </w:pPr>
            <w:r>
              <w:rPr>
                <w:sz w:val="18"/>
              </w:rPr>
              <w:t>NA</w:t>
            </w:r>
          </w:p>
        </w:tc>
        <w:tc>
          <w:tcPr>
            <w:tcW w:w="102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170"/>
              <w:ind w:left="253" w:right="252"/>
              <w:rPr>
                <w:sz w:val="18"/>
              </w:rPr>
            </w:pPr>
            <w:r>
              <w:rPr>
                <w:sz w:val="18"/>
              </w:rPr>
              <w:t>NA</w:t>
            </w:r>
          </w:p>
        </w:tc>
        <w:tc>
          <w:tcPr>
            <w:tcW w:w="1023" w:type="dxa"/>
            <w:tcBorders>
              <w:top w:val="single" w:sz="2" w:space="0" w:color="000000"/>
              <w:left w:val="single" w:sz="2" w:space="0" w:color="000000"/>
              <w:bottom w:val="single" w:sz="2" w:space="0" w:color="000000"/>
            </w:tcBorders>
          </w:tcPr>
          <w:p w:rsidR="00DE650A" w:rsidRDefault="00C93106">
            <w:pPr>
              <w:pStyle w:val="TableParagraph"/>
              <w:spacing w:before="170"/>
              <w:ind w:left="379"/>
              <w:jc w:val="left"/>
              <w:rPr>
                <w:sz w:val="18"/>
              </w:rPr>
            </w:pPr>
            <w:r>
              <w:rPr>
                <w:sz w:val="18"/>
              </w:rPr>
              <w:t>NA</w:t>
            </w:r>
          </w:p>
        </w:tc>
      </w:tr>
      <w:tr w:rsidR="00DE650A">
        <w:trPr>
          <w:trHeight w:val="561"/>
        </w:trPr>
        <w:tc>
          <w:tcPr>
            <w:tcW w:w="2477" w:type="dxa"/>
            <w:tcBorders>
              <w:top w:val="single" w:sz="2" w:space="0" w:color="000000"/>
              <w:bottom w:val="single" w:sz="2" w:space="0" w:color="000000"/>
              <w:right w:val="single" w:sz="2" w:space="0" w:color="000000"/>
            </w:tcBorders>
          </w:tcPr>
          <w:p w:rsidR="00DE650A" w:rsidRDefault="00C93106">
            <w:pPr>
              <w:pStyle w:val="TableParagraph"/>
              <w:spacing w:before="170"/>
              <w:ind w:left="243" w:right="237"/>
              <w:rPr>
                <w:sz w:val="18"/>
              </w:rPr>
            </w:pPr>
            <w:r>
              <w:rPr>
                <w:sz w:val="18"/>
              </w:rPr>
              <w:t>TRACP 5b (U/L)</w:t>
            </w:r>
          </w:p>
        </w:tc>
        <w:tc>
          <w:tcPr>
            <w:tcW w:w="1059"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13"/>
              <w:rPr>
                <w:rFonts w:ascii="ＭＳ 明朝" w:hAnsi="ＭＳ 明朝"/>
                <w:sz w:val="18"/>
              </w:rPr>
            </w:pPr>
            <w:r>
              <w:rPr>
                <w:rFonts w:ascii="ＭＳ 明朝" w:hAnsi="ＭＳ 明朝"/>
                <w:sz w:val="18"/>
              </w:rPr>
              <w:t>↑</w:t>
            </w:r>
          </w:p>
          <w:p w:rsidR="00DE650A" w:rsidRDefault="00C93106">
            <w:pPr>
              <w:pStyle w:val="TableParagraph"/>
              <w:spacing w:before="38"/>
              <w:ind w:left="275" w:right="262"/>
              <w:rPr>
                <w:sz w:val="18"/>
              </w:rPr>
            </w:pPr>
            <w:r>
              <w:rPr>
                <w:sz w:val="18"/>
              </w:rPr>
              <w:t>(M)</w:t>
            </w:r>
          </w:p>
        </w:tc>
        <w:tc>
          <w:tcPr>
            <w:tcW w:w="1059"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12"/>
              <w:rPr>
                <w:rFonts w:ascii="ＭＳ 明朝" w:hAnsi="ＭＳ 明朝"/>
                <w:sz w:val="18"/>
              </w:rPr>
            </w:pPr>
            <w:r>
              <w:rPr>
                <w:rFonts w:ascii="ＭＳ 明朝" w:hAnsi="ＭＳ 明朝"/>
                <w:sz w:val="18"/>
              </w:rPr>
              <w:t>↑</w:t>
            </w:r>
          </w:p>
          <w:p w:rsidR="00DE650A" w:rsidRDefault="00C93106">
            <w:pPr>
              <w:pStyle w:val="TableParagraph"/>
              <w:spacing w:before="38"/>
              <w:ind w:left="275" w:right="263"/>
              <w:rPr>
                <w:sz w:val="18"/>
              </w:rPr>
            </w:pPr>
            <w:r>
              <w:rPr>
                <w:sz w:val="18"/>
              </w:rPr>
              <w:t>(M, F)</w:t>
            </w:r>
          </w:p>
        </w:tc>
        <w:tc>
          <w:tcPr>
            <w:tcW w:w="1059"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11"/>
              <w:rPr>
                <w:rFonts w:ascii="ＭＳ 明朝" w:hAnsi="ＭＳ 明朝"/>
                <w:sz w:val="18"/>
              </w:rPr>
            </w:pPr>
            <w:r>
              <w:rPr>
                <w:rFonts w:ascii="ＭＳ 明朝" w:hAnsi="ＭＳ 明朝"/>
                <w:sz w:val="18"/>
              </w:rPr>
              <w:t>↑</w:t>
            </w:r>
          </w:p>
          <w:p w:rsidR="00DE650A" w:rsidRDefault="00C93106">
            <w:pPr>
              <w:pStyle w:val="TableParagraph"/>
              <w:spacing w:before="38"/>
              <w:ind w:left="275" w:right="265"/>
              <w:rPr>
                <w:sz w:val="18"/>
              </w:rPr>
            </w:pPr>
            <w:r>
              <w:rPr>
                <w:sz w:val="18"/>
              </w:rPr>
              <w:t>(M, F)</w:t>
            </w:r>
          </w:p>
        </w:tc>
        <w:tc>
          <w:tcPr>
            <w:tcW w:w="1059"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170"/>
              <w:ind w:left="275" w:right="263"/>
              <w:rPr>
                <w:sz w:val="18"/>
              </w:rPr>
            </w:pPr>
            <w:r>
              <w:rPr>
                <w:sz w:val="18"/>
              </w:rPr>
              <w:t>NA</w:t>
            </w:r>
          </w:p>
        </w:tc>
        <w:tc>
          <w:tcPr>
            <w:tcW w:w="1061"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170"/>
              <w:ind w:right="394"/>
              <w:jc w:val="right"/>
              <w:rPr>
                <w:sz w:val="18"/>
              </w:rPr>
            </w:pPr>
            <w:r>
              <w:rPr>
                <w:sz w:val="18"/>
              </w:rPr>
              <w:t>NA</w:t>
            </w:r>
          </w:p>
        </w:tc>
        <w:tc>
          <w:tcPr>
            <w:tcW w:w="1059"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170"/>
              <w:ind w:right="392"/>
              <w:jc w:val="right"/>
              <w:rPr>
                <w:sz w:val="18"/>
              </w:rPr>
            </w:pPr>
            <w:r>
              <w:rPr>
                <w:sz w:val="18"/>
              </w:rPr>
              <w:t>NA</w:t>
            </w:r>
          </w:p>
        </w:tc>
        <w:tc>
          <w:tcPr>
            <w:tcW w:w="102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4"/>
              <w:rPr>
                <w:rFonts w:ascii="ＭＳ 明朝" w:hAnsi="ＭＳ 明朝"/>
                <w:sz w:val="18"/>
              </w:rPr>
            </w:pPr>
            <w:r>
              <w:rPr>
                <w:rFonts w:ascii="ＭＳ 明朝" w:hAnsi="ＭＳ 明朝"/>
                <w:sz w:val="18"/>
              </w:rPr>
              <w:t>↑</w:t>
            </w:r>
          </w:p>
          <w:p w:rsidR="00DE650A" w:rsidRDefault="00C93106">
            <w:pPr>
              <w:pStyle w:val="TableParagraph"/>
              <w:spacing w:before="38"/>
              <w:ind w:left="255" w:right="251"/>
              <w:rPr>
                <w:sz w:val="18"/>
              </w:rPr>
            </w:pPr>
            <w:r>
              <w:rPr>
                <w:sz w:val="18"/>
              </w:rPr>
              <w:t>(M)</w:t>
            </w:r>
          </w:p>
        </w:tc>
        <w:tc>
          <w:tcPr>
            <w:tcW w:w="1021"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5"/>
              <w:rPr>
                <w:rFonts w:ascii="ＭＳ 明朝" w:hAnsi="ＭＳ 明朝"/>
                <w:sz w:val="18"/>
              </w:rPr>
            </w:pPr>
            <w:r>
              <w:rPr>
                <w:rFonts w:ascii="ＭＳ 明朝" w:hAnsi="ＭＳ 明朝"/>
                <w:sz w:val="18"/>
              </w:rPr>
              <w:t>↑</w:t>
            </w:r>
          </w:p>
          <w:p w:rsidR="00DE650A" w:rsidRDefault="00C93106">
            <w:pPr>
              <w:pStyle w:val="TableParagraph"/>
              <w:spacing w:before="38"/>
              <w:ind w:left="257" w:right="247"/>
              <w:rPr>
                <w:sz w:val="18"/>
              </w:rPr>
            </w:pPr>
            <w:r>
              <w:rPr>
                <w:sz w:val="18"/>
              </w:rPr>
              <w:t>(M, F)</w:t>
            </w:r>
          </w:p>
        </w:tc>
        <w:tc>
          <w:tcPr>
            <w:tcW w:w="102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6"/>
              <w:rPr>
                <w:rFonts w:ascii="ＭＳ 明朝" w:hAnsi="ＭＳ 明朝"/>
                <w:sz w:val="18"/>
              </w:rPr>
            </w:pPr>
            <w:r>
              <w:rPr>
                <w:rFonts w:ascii="ＭＳ 明朝" w:hAnsi="ＭＳ 明朝"/>
                <w:sz w:val="18"/>
              </w:rPr>
              <w:t>↑</w:t>
            </w:r>
          </w:p>
          <w:p w:rsidR="00DE650A" w:rsidRDefault="00C93106">
            <w:pPr>
              <w:pStyle w:val="TableParagraph"/>
              <w:spacing w:before="38"/>
              <w:ind w:left="255" w:right="249"/>
              <w:rPr>
                <w:sz w:val="18"/>
              </w:rPr>
            </w:pPr>
            <w:r>
              <w:rPr>
                <w:sz w:val="18"/>
              </w:rPr>
              <w:t>(M)</w:t>
            </w:r>
          </w:p>
        </w:tc>
        <w:tc>
          <w:tcPr>
            <w:tcW w:w="102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170"/>
              <w:ind w:left="254" w:right="252"/>
              <w:rPr>
                <w:sz w:val="18"/>
              </w:rPr>
            </w:pPr>
            <w:r>
              <w:rPr>
                <w:sz w:val="18"/>
              </w:rPr>
              <w:t>NA</w:t>
            </w:r>
          </w:p>
        </w:tc>
        <w:tc>
          <w:tcPr>
            <w:tcW w:w="102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170"/>
              <w:ind w:left="253" w:right="252"/>
              <w:rPr>
                <w:sz w:val="18"/>
              </w:rPr>
            </w:pPr>
            <w:r>
              <w:rPr>
                <w:sz w:val="18"/>
              </w:rPr>
              <w:t>NA</w:t>
            </w:r>
          </w:p>
        </w:tc>
        <w:tc>
          <w:tcPr>
            <w:tcW w:w="1023" w:type="dxa"/>
            <w:tcBorders>
              <w:top w:val="single" w:sz="2" w:space="0" w:color="000000"/>
              <w:left w:val="single" w:sz="2" w:space="0" w:color="000000"/>
              <w:bottom w:val="single" w:sz="2" w:space="0" w:color="000000"/>
            </w:tcBorders>
          </w:tcPr>
          <w:p w:rsidR="00DE650A" w:rsidRDefault="00C93106">
            <w:pPr>
              <w:pStyle w:val="TableParagraph"/>
              <w:spacing w:before="170"/>
              <w:ind w:left="379"/>
              <w:jc w:val="left"/>
              <w:rPr>
                <w:sz w:val="18"/>
              </w:rPr>
            </w:pPr>
            <w:r>
              <w:rPr>
                <w:sz w:val="18"/>
              </w:rPr>
              <w:t>NA</w:t>
            </w:r>
          </w:p>
        </w:tc>
      </w:tr>
      <w:tr w:rsidR="00DE650A">
        <w:trPr>
          <w:trHeight w:val="558"/>
        </w:trPr>
        <w:tc>
          <w:tcPr>
            <w:tcW w:w="2477" w:type="dxa"/>
            <w:tcBorders>
              <w:top w:val="single" w:sz="2" w:space="0" w:color="000000"/>
              <w:bottom w:val="single" w:sz="2" w:space="0" w:color="000000"/>
              <w:right w:val="single" w:sz="2" w:space="0" w:color="000000"/>
            </w:tcBorders>
          </w:tcPr>
          <w:p w:rsidR="00DE650A" w:rsidRDefault="00C93106">
            <w:pPr>
              <w:pStyle w:val="TableParagraph"/>
              <w:spacing w:before="170"/>
              <w:ind w:left="241" w:right="237"/>
              <w:rPr>
                <w:sz w:val="18"/>
              </w:rPr>
            </w:pPr>
            <w:r>
              <w:rPr>
                <w:sz w:val="18"/>
              </w:rPr>
              <w:t>CS846 (ng/mL)</w:t>
            </w:r>
          </w:p>
        </w:tc>
        <w:tc>
          <w:tcPr>
            <w:tcW w:w="1059"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160"/>
              <w:ind w:left="443"/>
              <w:jc w:val="left"/>
              <w:rPr>
                <w:rFonts w:ascii="ＭＳ 明朝" w:hAnsi="ＭＳ 明朝"/>
                <w:sz w:val="18"/>
              </w:rPr>
            </w:pPr>
            <w:r>
              <w:rPr>
                <w:rFonts w:ascii="ＭＳ 明朝" w:hAnsi="ＭＳ 明朝"/>
                <w:sz w:val="18"/>
              </w:rPr>
              <w:t>→</w:t>
            </w:r>
          </w:p>
        </w:tc>
        <w:tc>
          <w:tcPr>
            <w:tcW w:w="1059"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160"/>
              <w:ind w:left="443"/>
              <w:jc w:val="left"/>
              <w:rPr>
                <w:rFonts w:ascii="ＭＳ 明朝" w:hAnsi="ＭＳ 明朝"/>
                <w:sz w:val="18"/>
              </w:rPr>
            </w:pPr>
            <w:r>
              <w:rPr>
                <w:rFonts w:ascii="ＭＳ 明朝" w:hAnsi="ＭＳ 明朝"/>
                <w:sz w:val="18"/>
              </w:rPr>
              <w:t>→</w:t>
            </w:r>
          </w:p>
        </w:tc>
        <w:tc>
          <w:tcPr>
            <w:tcW w:w="1059"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160"/>
              <w:ind w:left="11"/>
              <w:rPr>
                <w:rFonts w:ascii="ＭＳ 明朝" w:hAnsi="ＭＳ 明朝"/>
                <w:sz w:val="18"/>
              </w:rPr>
            </w:pPr>
            <w:r>
              <w:rPr>
                <w:rFonts w:ascii="ＭＳ 明朝" w:hAnsi="ＭＳ 明朝"/>
                <w:sz w:val="18"/>
              </w:rPr>
              <w:t>→</w:t>
            </w:r>
          </w:p>
        </w:tc>
        <w:tc>
          <w:tcPr>
            <w:tcW w:w="1059"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160"/>
              <w:ind w:left="14"/>
              <w:rPr>
                <w:rFonts w:ascii="ＭＳ 明朝" w:hAnsi="ＭＳ 明朝"/>
                <w:sz w:val="18"/>
              </w:rPr>
            </w:pPr>
            <w:r>
              <w:rPr>
                <w:rFonts w:ascii="ＭＳ 明朝" w:hAnsi="ＭＳ 明朝"/>
                <w:sz w:val="18"/>
              </w:rPr>
              <w:t>→</w:t>
            </w:r>
          </w:p>
        </w:tc>
        <w:tc>
          <w:tcPr>
            <w:tcW w:w="1061"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6"/>
              <w:rPr>
                <w:rFonts w:ascii="ＭＳ 明朝" w:hAnsi="ＭＳ 明朝"/>
                <w:sz w:val="18"/>
              </w:rPr>
            </w:pPr>
            <w:r>
              <w:rPr>
                <w:rFonts w:ascii="ＭＳ 明朝" w:hAnsi="ＭＳ 明朝"/>
                <w:sz w:val="18"/>
              </w:rPr>
              <w:t>↑</w:t>
            </w:r>
          </w:p>
          <w:p w:rsidR="00DE650A" w:rsidRDefault="00C93106">
            <w:pPr>
              <w:pStyle w:val="TableParagraph"/>
              <w:spacing w:before="36"/>
              <w:ind w:left="275" w:right="269"/>
              <w:rPr>
                <w:sz w:val="18"/>
              </w:rPr>
            </w:pPr>
            <w:r>
              <w:rPr>
                <w:sz w:val="18"/>
              </w:rPr>
              <w:t>(M, F)</w:t>
            </w:r>
          </w:p>
        </w:tc>
        <w:tc>
          <w:tcPr>
            <w:tcW w:w="1059"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8"/>
              <w:rPr>
                <w:rFonts w:ascii="ＭＳ 明朝" w:hAnsi="ＭＳ 明朝"/>
                <w:sz w:val="18"/>
              </w:rPr>
            </w:pPr>
            <w:r>
              <w:rPr>
                <w:rFonts w:ascii="ＭＳ 明朝" w:hAnsi="ＭＳ 明朝"/>
                <w:sz w:val="18"/>
              </w:rPr>
              <w:t>↑</w:t>
            </w:r>
          </w:p>
          <w:p w:rsidR="00DE650A" w:rsidRDefault="00C93106">
            <w:pPr>
              <w:pStyle w:val="TableParagraph"/>
              <w:spacing w:before="36"/>
              <w:ind w:left="273" w:right="265"/>
              <w:rPr>
                <w:sz w:val="18"/>
              </w:rPr>
            </w:pPr>
            <w:r>
              <w:rPr>
                <w:sz w:val="18"/>
              </w:rPr>
              <w:t>(M, F)</w:t>
            </w:r>
          </w:p>
        </w:tc>
        <w:tc>
          <w:tcPr>
            <w:tcW w:w="102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160"/>
              <w:ind w:left="421"/>
              <w:jc w:val="left"/>
              <w:rPr>
                <w:rFonts w:ascii="ＭＳ 明朝" w:hAnsi="ＭＳ 明朝"/>
                <w:sz w:val="18"/>
              </w:rPr>
            </w:pPr>
            <w:r>
              <w:rPr>
                <w:rFonts w:ascii="ＭＳ 明朝" w:hAnsi="ＭＳ 明朝"/>
                <w:sz w:val="18"/>
              </w:rPr>
              <w:t>→</w:t>
            </w:r>
          </w:p>
        </w:tc>
        <w:tc>
          <w:tcPr>
            <w:tcW w:w="1021"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160"/>
              <w:ind w:left="420"/>
              <w:jc w:val="left"/>
              <w:rPr>
                <w:rFonts w:ascii="ＭＳ 明朝" w:hAnsi="ＭＳ 明朝"/>
                <w:sz w:val="18"/>
              </w:rPr>
            </w:pPr>
            <w:r>
              <w:rPr>
                <w:rFonts w:ascii="ＭＳ 明朝" w:hAnsi="ＭＳ 明朝"/>
                <w:sz w:val="18"/>
              </w:rPr>
              <w:t>→</w:t>
            </w:r>
          </w:p>
        </w:tc>
        <w:tc>
          <w:tcPr>
            <w:tcW w:w="102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160"/>
              <w:ind w:left="6"/>
              <w:rPr>
                <w:rFonts w:ascii="ＭＳ 明朝" w:hAnsi="ＭＳ 明朝"/>
                <w:sz w:val="18"/>
              </w:rPr>
            </w:pPr>
            <w:r>
              <w:rPr>
                <w:rFonts w:ascii="ＭＳ 明朝" w:hAnsi="ＭＳ 明朝"/>
                <w:sz w:val="18"/>
              </w:rPr>
              <w:t>→</w:t>
            </w:r>
          </w:p>
        </w:tc>
        <w:tc>
          <w:tcPr>
            <w:tcW w:w="102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160"/>
              <w:rPr>
                <w:rFonts w:ascii="ＭＳ 明朝" w:hAnsi="ＭＳ 明朝"/>
                <w:sz w:val="18"/>
              </w:rPr>
            </w:pPr>
            <w:r>
              <w:rPr>
                <w:rFonts w:ascii="ＭＳ 明朝" w:hAnsi="ＭＳ 明朝"/>
                <w:sz w:val="18"/>
              </w:rPr>
              <w:t>→</w:t>
            </w:r>
          </w:p>
        </w:tc>
        <w:tc>
          <w:tcPr>
            <w:tcW w:w="102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rPr>
                <w:rFonts w:ascii="ＭＳ 明朝" w:hAnsi="ＭＳ 明朝"/>
                <w:sz w:val="18"/>
              </w:rPr>
            </w:pPr>
            <w:r>
              <w:rPr>
                <w:rFonts w:ascii="ＭＳ 明朝" w:hAnsi="ＭＳ 明朝"/>
                <w:sz w:val="18"/>
              </w:rPr>
              <w:t>↑</w:t>
            </w:r>
          </w:p>
          <w:p w:rsidR="00DE650A" w:rsidRDefault="00C93106">
            <w:pPr>
              <w:pStyle w:val="TableParagraph"/>
              <w:spacing w:before="36"/>
              <w:ind w:left="255" w:right="252"/>
              <w:rPr>
                <w:sz w:val="18"/>
              </w:rPr>
            </w:pPr>
            <w:r>
              <w:rPr>
                <w:sz w:val="18"/>
              </w:rPr>
              <w:t>(M, F)</w:t>
            </w:r>
          </w:p>
        </w:tc>
        <w:tc>
          <w:tcPr>
            <w:tcW w:w="1023" w:type="dxa"/>
            <w:tcBorders>
              <w:top w:val="single" w:sz="2" w:space="0" w:color="000000"/>
              <w:left w:val="single" w:sz="2" w:space="0" w:color="000000"/>
              <w:bottom w:val="single" w:sz="2" w:space="0" w:color="000000"/>
            </w:tcBorders>
          </w:tcPr>
          <w:p w:rsidR="00DE650A" w:rsidRDefault="00C93106">
            <w:pPr>
              <w:pStyle w:val="TableParagraph"/>
              <w:spacing w:before="38"/>
              <w:ind w:left="2"/>
              <w:rPr>
                <w:rFonts w:ascii="ＭＳ 明朝" w:hAnsi="ＭＳ 明朝"/>
                <w:sz w:val="18"/>
              </w:rPr>
            </w:pPr>
            <w:r>
              <w:rPr>
                <w:rFonts w:ascii="ＭＳ 明朝" w:hAnsi="ＭＳ 明朝"/>
                <w:sz w:val="18"/>
              </w:rPr>
              <w:t>↑</w:t>
            </w:r>
          </w:p>
          <w:p w:rsidR="00DE650A" w:rsidRDefault="00C93106">
            <w:pPr>
              <w:pStyle w:val="TableParagraph"/>
              <w:spacing w:before="36"/>
              <w:ind w:left="254" w:right="247"/>
              <w:rPr>
                <w:sz w:val="18"/>
              </w:rPr>
            </w:pPr>
            <w:r>
              <w:rPr>
                <w:sz w:val="18"/>
              </w:rPr>
              <w:t>(M, F)</w:t>
            </w:r>
          </w:p>
        </w:tc>
      </w:tr>
      <w:tr w:rsidR="00DE650A">
        <w:trPr>
          <w:trHeight w:val="561"/>
        </w:trPr>
        <w:tc>
          <w:tcPr>
            <w:tcW w:w="2477" w:type="dxa"/>
            <w:tcBorders>
              <w:top w:val="single" w:sz="2" w:space="0" w:color="000000"/>
              <w:bottom w:val="single" w:sz="2" w:space="0" w:color="000000"/>
              <w:right w:val="single" w:sz="2" w:space="0" w:color="000000"/>
            </w:tcBorders>
          </w:tcPr>
          <w:p w:rsidR="00DE650A" w:rsidRDefault="00C93106">
            <w:pPr>
              <w:pStyle w:val="TableParagraph"/>
              <w:spacing w:before="170"/>
              <w:ind w:left="242" w:right="237"/>
              <w:rPr>
                <w:sz w:val="18"/>
              </w:rPr>
            </w:pPr>
            <w:r>
              <w:rPr>
                <w:sz w:val="18"/>
              </w:rPr>
              <w:t>C1,2C (µg/mL)</w:t>
            </w:r>
          </w:p>
        </w:tc>
        <w:tc>
          <w:tcPr>
            <w:tcW w:w="1059"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spacing w:before="2"/>
              <w:jc w:val="left"/>
              <w:rPr>
                <w:sz w:val="14"/>
              </w:rPr>
            </w:pPr>
          </w:p>
          <w:p w:rsidR="00DE650A" w:rsidRDefault="00C93106">
            <w:pPr>
              <w:pStyle w:val="TableParagraph"/>
              <w:ind w:left="443"/>
              <w:jc w:val="left"/>
              <w:rPr>
                <w:rFonts w:ascii="ＭＳ 明朝" w:hAnsi="ＭＳ 明朝"/>
                <w:sz w:val="18"/>
              </w:rPr>
            </w:pPr>
            <w:r>
              <w:rPr>
                <w:rFonts w:ascii="ＭＳ 明朝" w:hAnsi="ＭＳ 明朝"/>
                <w:sz w:val="18"/>
              </w:rPr>
              <w:t>→</w:t>
            </w:r>
          </w:p>
        </w:tc>
        <w:tc>
          <w:tcPr>
            <w:tcW w:w="1059"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spacing w:before="2"/>
              <w:jc w:val="left"/>
              <w:rPr>
                <w:sz w:val="14"/>
              </w:rPr>
            </w:pPr>
          </w:p>
          <w:p w:rsidR="00DE650A" w:rsidRDefault="00C93106">
            <w:pPr>
              <w:pStyle w:val="TableParagraph"/>
              <w:ind w:left="443"/>
              <w:jc w:val="left"/>
              <w:rPr>
                <w:rFonts w:ascii="ＭＳ 明朝" w:hAnsi="ＭＳ 明朝"/>
                <w:sz w:val="18"/>
              </w:rPr>
            </w:pPr>
            <w:r>
              <w:rPr>
                <w:rFonts w:ascii="ＭＳ 明朝" w:hAnsi="ＭＳ 明朝"/>
                <w:sz w:val="18"/>
              </w:rPr>
              <w:t>→</w:t>
            </w:r>
          </w:p>
        </w:tc>
        <w:tc>
          <w:tcPr>
            <w:tcW w:w="1059"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spacing w:before="2"/>
              <w:jc w:val="left"/>
              <w:rPr>
                <w:sz w:val="14"/>
              </w:rPr>
            </w:pPr>
          </w:p>
          <w:p w:rsidR="00DE650A" w:rsidRDefault="00C93106">
            <w:pPr>
              <w:pStyle w:val="TableParagraph"/>
              <w:ind w:left="11"/>
              <w:rPr>
                <w:rFonts w:ascii="ＭＳ 明朝" w:hAnsi="ＭＳ 明朝"/>
                <w:sz w:val="18"/>
              </w:rPr>
            </w:pPr>
            <w:r>
              <w:rPr>
                <w:rFonts w:ascii="ＭＳ 明朝" w:hAnsi="ＭＳ 明朝"/>
                <w:sz w:val="18"/>
              </w:rPr>
              <w:t>→</w:t>
            </w:r>
          </w:p>
        </w:tc>
        <w:tc>
          <w:tcPr>
            <w:tcW w:w="1059"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14"/>
              <w:rPr>
                <w:rFonts w:ascii="ＭＳ 明朝" w:hAnsi="ＭＳ 明朝"/>
                <w:sz w:val="18"/>
              </w:rPr>
            </w:pPr>
            <w:r>
              <w:rPr>
                <w:rFonts w:ascii="ＭＳ 明朝" w:hAnsi="ＭＳ 明朝"/>
                <w:sz w:val="18"/>
              </w:rPr>
              <w:t>↑</w:t>
            </w:r>
          </w:p>
          <w:p w:rsidR="00DE650A" w:rsidRDefault="00C93106">
            <w:pPr>
              <w:pStyle w:val="TableParagraph"/>
              <w:spacing w:before="38"/>
              <w:ind w:left="275" w:right="263"/>
              <w:rPr>
                <w:sz w:val="18"/>
              </w:rPr>
            </w:pPr>
            <w:r>
              <w:rPr>
                <w:sz w:val="18"/>
              </w:rPr>
              <w:t>(F)</w:t>
            </w:r>
          </w:p>
        </w:tc>
        <w:tc>
          <w:tcPr>
            <w:tcW w:w="1061"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8"/>
              <w:ind w:left="6"/>
              <w:rPr>
                <w:rFonts w:ascii="ＭＳ 明朝" w:hAnsi="ＭＳ 明朝"/>
                <w:sz w:val="18"/>
              </w:rPr>
            </w:pPr>
            <w:r>
              <w:rPr>
                <w:rFonts w:ascii="ＭＳ 明朝" w:hAnsi="ＭＳ 明朝"/>
                <w:sz w:val="18"/>
              </w:rPr>
              <w:t>↑</w:t>
            </w:r>
          </w:p>
          <w:p w:rsidR="00DE650A" w:rsidRDefault="00C93106">
            <w:pPr>
              <w:pStyle w:val="TableParagraph"/>
              <w:spacing w:before="38"/>
              <w:ind w:left="275" w:right="269"/>
              <w:rPr>
                <w:sz w:val="18"/>
              </w:rPr>
            </w:pPr>
            <w:r>
              <w:rPr>
                <w:sz w:val="18"/>
              </w:rPr>
              <w:t>(M, F)</w:t>
            </w:r>
          </w:p>
        </w:tc>
        <w:tc>
          <w:tcPr>
            <w:tcW w:w="1059"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spacing w:before="2"/>
              <w:jc w:val="left"/>
              <w:rPr>
                <w:sz w:val="14"/>
              </w:rPr>
            </w:pPr>
          </w:p>
          <w:p w:rsidR="00DE650A" w:rsidRDefault="00C93106">
            <w:pPr>
              <w:pStyle w:val="TableParagraph"/>
              <w:ind w:right="430"/>
              <w:jc w:val="right"/>
              <w:rPr>
                <w:rFonts w:ascii="ＭＳ 明朝" w:hAnsi="ＭＳ 明朝"/>
                <w:sz w:val="18"/>
              </w:rPr>
            </w:pPr>
            <w:r>
              <w:rPr>
                <w:rFonts w:ascii="ＭＳ 明朝" w:hAnsi="ＭＳ 明朝"/>
                <w:sz w:val="18"/>
              </w:rPr>
              <w:t>→</w:t>
            </w:r>
          </w:p>
        </w:tc>
        <w:tc>
          <w:tcPr>
            <w:tcW w:w="1023"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spacing w:before="2"/>
              <w:jc w:val="left"/>
              <w:rPr>
                <w:sz w:val="14"/>
              </w:rPr>
            </w:pPr>
          </w:p>
          <w:p w:rsidR="00DE650A" w:rsidRDefault="00C93106">
            <w:pPr>
              <w:pStyle w:val="TableParagraph"/>
              <w:ind w:left="421"/>
              <w:jc w:val="left"/>
              <w:rPr>
                <w:rFonts w:ascii="ＭＳ 明朝" w:hAnsi="ＭＳ 明朝"/>
                <w:sz w:val="18"/>
              </w:rPr>
            </w:pPr>
            <w:r>
              <w:rPr>
                <w:rFonts w:ascii="ＭＳ 明朝" w:hAnsi="ＭＳ 明朝"/>
                <w:sz w:val="18"/>
              </w:rPr>
              <w:t>→</w:t>
            </w:r>
          </w:p>
        </w:tc>
        <w:tc>
          <w:tcPr>
            <w:tcW w:w="1021"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spacing w:before="2"/>
              <w:jc w:val="left"/>
              <w:rPr>
                <w:sz w:val="14"/>
              </w:rPr>
            </w:pPr>
          </w:p>
          <w:p w:rsidR="00DE650A" w:rsidRDefault="00C93106">
            <w:pPr>
              <w:pStyle w:val="TableParagraph"/>
              <w:ind w:left="420"/>
              <w:jc w:val="left"/>
              <w:rPr>
                <w:rFonts w:ascii="ＭＳ 明朝" w:hAnsi="ＭＳ 明朝"/>
                <w:sz w:val="18"/>
              </w:rPr>
            </w:pPr>
            <w:r>
              <w:rPr>
                <w:rFonts w:ascii="ＭＳ 明朝" w:hAnsi="ＭＳ 明朝"/>
                <w:sz w:val="18"/>
              </w:rPr>
              <w:t>→</w:t>
            </w:r>
          </w:p>
        </w:tc>
        <w:tc>
          <w:tcPr>
            <w:tcW w:w="1023"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spacing w:before="2"/>
              <w:jc w:val="left"/>
              <w:rPr>
                <w:sz w:val="14"/>
              </w:rPr>
            </w:pPr>
          </w:p>
          <w:p w:rsidR="00DE650A" w:rsidRDefault="00C93106">
            <w:pPr>
              <w:pStyle w:val="TableParagraph"/>
              <w:ind w:left="6"/>
              <w:rPr>
                <w:rFonts w:ascii="ＭＳ 明朝" w:hAnsi="ＭＳ 明朝"/>
                <w:sz w:val="18"/>
              </w:rPr>
            </w:pPr>
            <w:r>
              <w:rPr>
                <w:rFonts w:ascii="ＭＳ 明朝" w:hAnsi="ＭＳ 明朝"/>
                <w:sz w:val="18"/>
              </w:rPr>
              <w:t>→</w:t>
            </w:r>
          </w:p>
        </w:tc>
        <w:tc>
          <w:tcPr>
            <w:tcW w:w="1023"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spacing w:before="2"/>
              <w:jc w:val="left"/>
              <w:rPr>
                <w:sz w:val="14"/>
              </w:rPr>
            </w:pPr>
          </w:p>
          <w:p w:rsidR="00DE650A" w:rsidRDefault="00C93106">
            <w:pPr>
              <w:pStyle w:val="TableParagraph"/>
              <w:rPr>
                <w:rFonts w:ascii="ＭＳ 明朝" w:hAnsi="ＭＳ 明朝"/>
                <w:sz w:val="18"/>
              </w:rPr>
            </w:pPr>
            <w:r>
              <w:rPr>
                <w:rFonts w:ascii="ＭＳ 明朝" w:hAnsi="ＭＳ 明朝"/>
                <w:sz w:val="18"/>
              </w:rPr>
              <w:t>→</w:t>
            </w:r>
          </w:p>
        </w:tc>
        <w:tc>
          <w:tcPr>
            <w:tcW w:w="1023" w:type="dxa"/>
            <w:tcBorders>
              <w:top w:val="single" w:sz="2" w:space="0" w:color="000000"/>
              <w:left w:val="single" w:sz="2" w:space="0" w:color="000000"/>
              <w:bottom w:val="single" w:sz="2" w:space="0" w:color="000000"/>
              <w:right w:val="single" w:sz="2" w:space="0" w:color="000000"/>
            </w:tcBorders>
          </w:tcPr>
          <w:p w:rsidR="00DE650A" w:rsidRDefault="00DE650A">
            <w:pPr>
              <w:pStyle w:val="TableParagraph"/>
              <w:spacing w:before="2"/>
              <w:jc w:val="left"/>
              <w:rPr>
                <w:sz w:val="14"/>
              </w:rPr>
            </w:pPr>
          </w:p>
          <w:p w:rsidR="00DE650A" w:rsidRDefault="00C93106">
            <w:pPr>
              <w:pStyle w:val="TableParagraph"/>
              <w:rPr>
                <w:rFonts w:ascii="ＭＳ 明朝" w:hAnsi="ＭＳ 明朝"/>
                <w:sz w:val="18"/>
              </w:rPr>
            </w:pPr>
            <w:r>
              <w:rPr>
                <w:rFonts w:ascii="ＭＳ 明朝" w:hAnsi="ＭＳ 明朝"/>
                <w:sz w:val="18"/>
              </w:rPr>
              <w:t>→</w:t>
            </w:r>
          </w:p>
        </w:tc>
        <w:tc>
          <w:tcPr>
            <w:tcW w:w="1023" w:type="dxa"/>
            <w:tcBorders>
              <w:top w:val="single" w:sz="2" w:space="0" w:color="000000"/>
              <w:left w:val="single" w:sz="2" w:space="0" w:color="000000"/>
              <w:bottom w:val="single" w:sz="2" w:space="0" w:color="000000"/>
            </w:tcBorders>
          </w:tcPr>
          <w:p w:rsidR="00DE650A" w:rsidRDefault="00DE650A">
            <w:pPr>
              <w:pStyle w:val="TableParagraph"/>
              <w:spacing w:before="2"/>
              <w:jc w:val="left"/>
              <w:rPr>
                <w:sz w:val="14"/>
              </w:rPr>
            </w:pPr>
          </w:p>
          <w:p w:rsidR="00DE650A" w:rsidRDefault="00C93106">
            <w:pPr>
              <w:pStyle w:val="TableParagraph"/>
              <w:ind w:left="417"/>
              <w:jc w:val="left"/>
              <w:rPr>
                <w:rFonts w:ascii="ＭＳ 明朝" w:hAnsi="ＭＳ 明朝"/>
                <w:sz w:val="18"/>
              </w:rPr>
            </w:pPr>
            <w:r>
              <w:rPr>
                <w:rFonts w:ascii="ＭＳ 明朝" w:hAnsi="ＭＳ 明朝"/>
                <w:sz w:val="18"/>
              </w:rPr>
              <w:t>→</w:t>
            </w:r>
          </w:p>
        </w:tc>
      </w:tr>
      <w:tr w:rsidR="00DE650A">
        <w:trPr>
          <w:trHeight w:val="532"/>
        </w:trPr>
        <w:tc>
          <w:tcPr>
            <w:tcW w:w="2477" w:type="dxa"/>
            <w:tcBorders>
              <w:top w:val="single" w:sz="2" w:space="0" w:color="000000"/>
              <w:bottom w:val="single" w:sz="2" w:space="0" w:color="000000"/>
              <w:right w:val="single" w:sz="2" w:space="0" w:color="000000"/>
            </w:tcBorders>
          </w:tcPr>
          <w:p w:rsidR="00DE650A" w:rsidRDefault="00C93106">
            <w:pPr>
              <w:pStyle w:val="TableParagraph"/>
              <w:spacing w:before="156"/>
              <w:ind w:left="245" w:right="237"/>
              <w:rPr>
                <w:sz w:val="18"/>
              </w:rPr>
            </w:pPr>
            <w:r>
              <w:rPr>
                <w:sz w:val="18"/>
              </w:rPr>
              <w:t>Thickening of the cartilage</w:t>
            </w:r>
          </w:p>
        </w:tc>
        <w:tc>
          <w:tcPr>
            <w:tcW w:w="1059"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6" w:line="244" w:lineRule="exact"/>
              <w:ind w:left="297" w:right="266" w:firstLine="184"/>
              <w:jc w:val="left"/>
              <w:rPr>
                <w:sz w:val="18"/>
              </w:rPr>
            </w:pPr>
            <w:r>
              <w:rPr>
                <w:sz w:val="18"/>
              </w:rPr>
              <w:t>+ (M, F)</w:t>
            </w:r>
          </w:p>
        </w:tc>
        <w:tc>
          <w:tcPr>
            <w:tcW w:w="1059"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6" w:line="244" w:lineRule="exact"/>
              <w:ind w:left="296" w:right="267" w:firstLine="184"/>
              <w:jc w:val="left"/>
              <w:rPr>
                <w:sz w:val="18"/>
              </w:rPr>
            </w:pPr>
            <w:r>
              <w:rPr>
                <w:sz w:val="18"/>
              </w:rPr>
              <w:t>+ (M, F)</w:t>
            </w:r>
          </w:p>
        </w:tc>
        <w:tc>
          <w:tcPr>
            <w:tcW w:w="1059"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6" w:line="244" w:lineRule="exact"/>
              <w:ind w:left="296" w:right="267" w:firstLine="184"/>
              <w:jc w:val="left"/>
              <w:rPr>
                <w:sz w:val="18"/>
              </w:rPr>
            </w:pPr>
            <w:r>
              <w:rPr>
                <w:sz w:val="18"/>
              </w:rPr>
              <w:t>+ (M, F)</w:t>
            </w:r>
          </w:p>
        </w:tc>
        <w:tc>
          <w:tcPr>
            <w:tcW w:w="1059"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6" w:line="244" w:lineRule="exact"/>
              <w:ind w:left="297" w:right="266" w:firstLine="184"/>
              <w:jc w:val="left"/>
              <w:rPr>
                <w:sz w:val="18"/>
              </w:rPr>
            </w:pPr>
            <w:r>
              <w:rPr>
                <w:sz w:val="18"/>
              </w:rPr>
              <w:t>+ (M, F)</w:t>
            </w:r>
          </w:p>
        </w:tc>
        <w:tc>
          <w:tcPr>
            <w:tcW w:w="1061"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6" w:line="244" w:lineRule="exact"/>
              <w:ind w:left="294" w:right="271" w:firstLine="184"/>
              <w:jc w:val="left"/>
              <w:rPr>
                <w:sz w:val="18"/>
              </w:rPr>
            </w:pPr>
            <w:r>
              <w:rPr>
                <w:sz w:val="18"/>
              </w:rPr>
              <w:t>+ (M, F)</w:t>
            </w:r>
          </w:p>
        </w:tc>
        <w:tc>
          <w:tcPr>
            <w:tcW w:w="1059"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6" w:line="244" w:lineRule="exact"/>
              <w:ind w:left="294" w:right="269" w:firstLine="184"/>
              <w:jc w:val="left"/>
              <w:rPr>
                <w:sz w:val="18"/>
              </w:rPr>
            </w:pPr>
            <w:r>
              <w:rPr>
                <w:sz w:val="18"/>
              </w:rPr>
              <w:t>+ (M, F)</w:t>
            </w:r>
          </w:p>
        </w:tc>
        <w:tc>
          <w:tcPr>
            <w:tcW w:w="102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6" w:line="244" w:lineRule="exact"/>
              <w:ind w:left="277" w:right="250" w:firstLine="184"/>
              <w:jc w:val="left"/>
              <w:rPr>
                <w:sz w:val="18"/>
              </w:rPr>
            </w:pPr>
            <w:r>
              <w:rPr>
                <w:sz w:val="18"/>
              </w:rPr>
              <w:t>+ (M, F)</w:t>
            </w:r>
          </w:p>
        </w:tc>
        <w:tc>
          <w:tcPr>
            <w:tcW w:w="1021"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6" w:line="244" w:lineRule="exact"/>
              <w:ind w:left="276" w:right="249" w:firstLine="184"/>
              <w:jc w:val="left"/>
              <w:rPr>
                <w:sz w:val="18"/>
              </w:rPr>
            </w:pPr>
            <w:r>
              <w:rPr>
                <w:sz w:val="18"/>
              </w:rPr>
              <w:t>+ (M, F)</w:t>
            </w:r>
          </w:p>
        </w:tc>
        <w:tc>
          <w:tcPr>
            <w:tcW w:w="102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6" w:line="244" w:lineRule="exact"/>
              <w:ind w:left="278" w:right="249" w:firstLine="184"/>
              <w:jc w:val="left"/>
              <w:rPr>
                <w:sz w:val="18"/>
              </w:rPr>
            </w:pPr>
            <w:r>
              <w:rPr>
                <w:sz w:val="18"/>
              </w:rPr>
              <w:t>+ (M, F)</w:t>
            </w:r>
          </w:p>
        </w:tc>
        <w:tc>
          <w:tcPr>
            <w:tcW w:w="102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6" w:line="244" w:lineRule="exact"/>
              <w:ind w:left="275" w:right="252" w:firstLine="184"/>
              <w:jc w:val="left"/>
              <w:rPr>
                <w:sz w:val="18"/>
              </w:rPr>
            </w:pPr>
            <w:r>
              <w:rPr>
                <w:sz w:val="18"/>
              </w:rPr>
              <w:t>+ (M, F)</w:t>
            </w:r>
          </w:p>
        </w:tc>
        <w:tc>
          <w:tcPr>
            <w:tcW w:w="1023"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6" w:line="244" w:lineRule="exact"/>
              <w:ind w:left="274" w:right="253" w:firstLine="184"/>
              <w:jc w:val="left"/>
              <w:rPr>
                <w:sz w:val="18"/>
              </w:rPr>
            </w:pPr>
            <w:r>
              <w:rPr>
                <w:sz w:val="18"/>
              </w:rPr>
              <w:t>+ (M, F)</w:t>
            </w:r>
          </w:p>
        </w:tc>
        <w:tc>
          <w:tcPr>
            <w:tcW w:w="1023" w:type="dxa"/>
            <w:tcBorders>
              <w:top w:val="single" w:sz="2" w:space="0" w:color="000000"/>
              <w:left w:val="single" w:sz="2" w:space="0" w:color="000000"/>
              <w:bottom w:val="single" w:sz="2" w:space="0" w:color="000000"/>
            </w:tcBorders>
          </w:tcPr>
          <w:p w:rsidR="00DE650A" w:rsidRDefault="00C93106">
            <w:pPr>
              <w:pStyle w:val="TableParagraph"/>
              <w:spacing w:before="6" w:line="244" w:lineRule="exact"/>
              <w:ind w:left="273" w:right="249" w:firstLine="184"/>
              <w:jc w:val="left"/>
              <w:rPr>
                <w:sz w:val="18"/>
              </w:rPr>
            </w:pPr>
            <w:r>
              <w:rPr>
                <w:sz w:val="18"/>
              </w:rPr>
              <w:t>+ (M, F)</w:t>
            </w:r>
          </w:p>
        </w:tc>
      </w:tr>
      <w:tr w:rsidR="00DE650A">
        <w:trPr>
          <w:trHeight w:val="534"/>
        </w:trPr>
        <w:tc>
          <w:tcPr>
            <w:tcW w:w="2477" w:type="dxa"/>
            <w:tcBorders>
              <w:top w:val="single" w:sz="2" w:space="0" w:color="000000"/>
              <w:right w:val="single" w:sz="2" w:space="0" w:color="000000"/>
            </w:tcBorders>
          </w:tcPr>
          <w:p w:rsidR="00DE650A" w:rsidRDefault="00C93106">
            <w:pPr>
              <w:pStyle w:val="TableParagraph"/>
              <w:spacing w:before="158"/>
              <w:ind w:left="244" w:right="237"/>
              <w:rPr>
                <w:sz w:val="18"/>
              </w:rPr>
            </w:pPr>
            <w:r>
              <w:rPr>
                <w:sz w:val="18"/>
              </w:rPr>
              <w:t>Bone decrease</w:t>
            </w:r>
          </w:p>
        </w:tc>
        <w:tc>
          <w:tcPr>
            <w:tcW w:w="1059" w:type="dxa"/>
            <w:tcBorders>
              <w:top w:val="single" w:sz="2" w:space="0" w:color="000000"/>
              <w:left w:val="single" w:sz="2" w:space="0" w:color="000000"/>
              <w:right w:val="single" w:sz="2" w:space="0" w:color="000000"/>
            </w:tcBorders>
          </w:tcPr>
          <w:p w:rsidR="00DE650A" w:rsidRDefault="00C93106">
            <w:pPr>
              <w:pStyle w:val="TableParagraph"/>
              <w:spacing w:before="158"/>
              <w:ind w:left="482"/>
              <w:jc w:val="left"/>
              <w:rPr>
                <w:sz w:val="18"/>
              </w:rPr>
            </w:pPr>
            <w:r>
              <w:rPr>
                <w:sz w:val="18"/>
              </w:rPr>
              <w:t>−</w:t>
            </w:r>
          </w:p>
        </w:tc>
        <w:tc>
          <w:tcPr>
            <w:tcW w:w="1059" w:type="dxa"/>
            <w:tcBorders>
              <w:top w:val="single" w:sz="2" w:space="0" w:color="000000"/>
              <w:left w:val="single" w:sz="2" w:space="0" w:color="000000"/>
              <w:right w:val="single" w:sz="2" w:space="0" w:color="000000"/>
            </w:tcBorders>
          </w:tcPr>
          <w:p w:rsidR="00DE650A" w:rsidRDefault="00C93106">
            <w:pPr>
              <w:pStyle w:val="TableParagraph"/>
              <w:spacing w:before="3" w:line="248" w:lineRule="exact"/>
              <w:ind w:left="421" w:right="409"/>
              <w:rPr>
                <w:sz w:val="18"/>
              </w:rPr>
            </w:pPr>
            <w:r>
              <w:rPr>
                <w:sz w:val="18"/>
              </w:rPr>
              <w:t>+ (F)</w:t>
            </w:r>
          </w:p>
        </w:tc>
        <w:tc>
          <w:tcPr>
            <w:tcW w:w="1059" w:type="dxa"/>
            <w:tcBorders>
              <w:top w:val="single" w:sz="2" w:space="0" w:color="000000"/>
              <w:left w:val="single" w:sz="2" w:space="0" w:color="000000"/>
              <w:right w:val="single" w:sz="2" w:space="0" w:color="000000"/>
            </w:tcBorders>
          </w:tcPr>
          <w:p w:rsidR="00DE650A" w:rsidRDefault="00C93106">
            <w:pPr>
              <w:pStyle w:val="TableParagraph"/>
              <w:spacing w:before="3" w:line="248" w:lineRule="exact"/>
              <w:ind w:left="296" w:right="267" w:firstLine="184"/>
              <w:jc w:val="left"/>
              <w:rPr>
                <w:sz w:val="18"/>
              </w:rPr>
            </w:pPr>
            <w:r>
              <w:rPr>
                <w:sz w:val="18"/>
              </w:rPr>
              <w:t>+ (M, F)</w:t>
            </w:r>
          </w:p>
        </w:tc>
        <w:tc>
          <w:tcPr>
            <w:tcW w:w="1059" w:type="dxa"/>
            <w:tcBorders>
              <w:top w:val="single" w:sz="2" w:space="0" w:color="000000"/>
              <w:left w:val="single" w:sz="2" w:space="0" w:color="000000"/>
              <w:right w:val="single" w:sz="2" w:space="0" w:color="000000"/>
            </w:tcBorders>
          </w:tcPr>
          <w:p w:rsidR="00DE650A" w:rsidRDefault="00C93106">
            <w:pPr>
              <w:pStyle w:val="TableParagraph"/>
              <w:spacing w:before="158"/>
              <w:ind w:left="12"/>
              <w:rPr>
                <w:sz w:val="18"/>
              </w:rPr>
            </w:pPr>
            <w:r>
              <w:rPr>
                <w:sz w:val="18"/>
              </w:rPr>
              <w:t>−</w:t>
            </w:r>
          </w:p>
        </w:tc>
        <w:tc>
          <w:tcPr>
            <w:tcW w:w="1061" w:type="dxa"/>
            <w:tcBorders>
              <w:top w:val="single" w:sz="2" w:space="0" w:color="000000"/>
              <w:left w:val="single" w:sz="2" w:space="0" w:color="000000"/>
              <w:right w:val="single" w:sz="2" w:space="0" w:color="000000"/>
            </w:tcBorders>
          </w:tcPr>
          <w:p w:rsidR="00DE650A" w:rsidRDefault="00C93106">
            <w:pPr>
              <w:pStyle w:val="TableParagraph"/>
              <w:spacing w:before="158"/>
              <w:ind w:left="4"/>
              <w:rPr>
                <w:sz w:val="18"/>
              </w:rPr>
            </w:pPr>
            <w:r>
              <w:rPr>
                <w:sz w:val="18"/>
              </w:rPr>
              <w:t>−</w:t>
            </w:r>
          </w:p>
        </w:tc>
        <w:tc>
          <w:tcPr>
            <w:tcW w:w="1059" w:type="dxa"/>
            <w:tcBorders>
              <w:top w:val="single" w:sz="2" w:space="0" w:color="000000"/>
              <w:left w:val="single" w:sz="2" w:space="0" w:color="000000"/>
              <w:right w:val="single" w:sz="2" w:space="0" w:color="000000"/>
            </w:tcBorders>
          </w:tcPr>
          <w:p w:rsidR="00DE650A" w:rsidRDefault="00C93106">
            <w:pPr>
              <w:pStyle w:val="TableParagraph"/>
              <w:spacing w:before="3" w:line="248" w:lineRule="exact"/>
              <w:ind w:left="294" w:right="269" w:firstLine="184"/>
              <w:jc w:val="left"/>
              <w:rPr>
                <w:sz w:val="18"/>
              </w:rPr>
            </w:pPr>
            <w:r>
              <w:rPr>
                <w:sz w:val="18"/>
              </w:rPr>
              <w:t>+ (M, F)</w:t>
            </w:r>
          </w:p>
        </w:tc>
        <w:tc>
          <w:tcPr>
            <w:tcW w:w="1023" w:type="dxa"/>
            <w:tcBorders>
              <w:top w:val="single" w:sz="2" w:space="0" w:color="000000"/>
              <w:left w:val="single" w:sz="2" w:space="0" w:color="000000"/>
              <w:right w:val="single" w:sz="2" w:space="0" w:color="000000"/>
            </w:tcBorders>
          </w:tcPr>
          <w:p w:rsidR="00DE650A" w:rsidRDefault="00C93106">
            <w:pPr>
              <w:pStyle w:val="TableParagraph"/>
              <w:spacing w:before="158"/>
              <w:ind w:left="462"/>
              <w:jc w:val="left"/>
              <w:rPr>
                <w:sz w:val="18"/>
              </w:rPr>
            </w:pPr>
            <w:r>
              <w:rPr>
                <w:sz w:val="18"/>
              </w:rPr>
              <w:t>−</w:t>
            </w:r>
          </w:p>
        </w:tc>
        <w:tc>
          <w:tcPr>
            <w:tcW w:w="1021" w:type="dxa"/>
            <w:tcBorders>
              <w:top w:val="single" w:sz="2" w:space="0" w:color="000000"/>
              <w:left w:val="single" w:sz="2" w:space="0" w:color="000000"/>
              <w:right w:val="single" w:sz="2" w:space="0" w:color="000000"/>
            </w:tcBorders>
          </w:tcPr>
          <w:p w:rsidR="00DE650A" w:rsidRDefault="00C93106">
            <w:pPr>
              <w:pStyle w:val="TableParagraph"/>
              <w:spacing w:before="158"/>
              <w:ind w:left="461"/>
              <w:jc w:val="left"/>
              <w:rPr>
                <w:sz w:val="18"/>
              </w:rPr>
            </w:pPr>
            <w:r>
              <w:rPr>
                <w:sz w:val="18"/>
              </w:rPr>
              <w:t>−</w:t>
            </w:r>
          </w:p>
        </w:tc>
        <w:tc>
          <w:tcPr>
            <w:tcW w:w="1023" w:type="dxa"/>
            <w:tcBorders>
              <w:top w:val="single" w:sz="2" w:space="0" w:color="000000"/>
              <w:left w:val="single" w:sz="2" w:space="0" w:color="000000"/>
              <w:right w:val="single" w:sz="2" w:space="0" w:color="000000"/>
            </w:tcBorders>
          </w:tcPr>
          <w:p w:rsidR="00DE650A" w:rsidRDefault="00C93106">
            <w:pPr>
              <w:pStyle w:val="TableParagraph"/>
              <w:spacing w:before="3" w:line="248" w:lineRule="exact"/>
              <w:ind w:left="402" w:right="392"/>
              <w:rPr>
                <w:sz w:val="18"/>
              </w:rPr>
            </w:pPr>
            <w:r>
              <w:rPr>
                <w:sz w:val="18"/>
              </w:rPr>
              <w:t>+ (F)</w:t>
            </w:r>
          </w:p>
        </w:tc>
        <w:tc>
          <w:tcPr>
            <w:tcW w:w="1023" w:type="dxa"/>
            <w:tcBorders>
              <w:top w:val="single" w:sz="2" w:space="0" w:color="000000"/>
              <w:left w:val="single" w:sz="2" w:space="0" w:color="000000"/>
              <w:right w:val="single" w:sz="2" w:space="0" w:color="000000"/>
            </w:tcBorders>
          </w:tcPr>
          <w:p w:rsidR="00DE650A" w:rsidRDefault="00C93106">
            <w:pPr>
              <w:pStyle w:val="TableParagraph"/>
              <w:spacing w:before="158"/>
              <w:ind w:left="3"/>
              <w:rPr>
                <w:sz w:val="18"/>
              </w:rPr>
            </w:pPr>
            <w:r>
              <w:rPr>
                <w:sz w:val="18"/>
              </w:rPr>
              <w:t>−</w:t>
            </w:r>
          </w:p>
        </w:tc>
        <w:tc>
          <w:tcPr>
            <w:tcW w:w="1023" w:type="dxa"/>
            <w:tcBorders>
              <w:top w:val="single" w:sz="2" w:space="0" w:color="000000"/>
              <w:left w:val="single" w:sz="2" w:space="0" w:color="000000"/>
              <w:right w:val="single" w:sz="2" w:space="0" w:color="000000"/>
            </w:tcBorders>
          </w:tcPr>
          <w:p w:rsidR="00DE650A" w:rsidRDefault="00C93106">
            <w:pPr>
              <w:pStyle w:val="TableParagraph"/>
              <w:spacing w:before="158"/>
              <w:ind w:left="2"/>
              <w:rPr>
                <w:sz w:val="18"/>
              </w:rPr>
            </w:pPr>
            <w:r>
              <w:rPr>
                <w:sz w:val="18"/>
              </w:rPr>
              <w:t>−</w:t>
            </w:r>
          </w:p>
        </w:tc>
        <w:tc>
          <w:tcPr>
            <w:tcW w:w="1023" w:type="dxa"/>
            <w:tcBorders>
              <w:top w:val="single" w:sz="2" w:space="0" w:color="000000"/>
              <w:left w:val="single" w:sz="2" w:space="0" w:color="000000"/>
            </w:tcBorders>
          </w:tcPr>
          <w:p w:rsidR="00DE650A" w:rsidRDefault="00C93106">
            <w:pPr>
              <w:pStyle w:val="TableParagraph"/>
              <w:spacing w:before="158"/>
              <w:ind w:left="458"/>
              <w:jc w:val="left"/>
              <w:rPr>
                <w:sz w:val="18"/>
              </w:rPr>
            </w:pPr>
            <w:r>
              <w:rPr>
                <w:sz w:val="18"/>
              </w:rPr>
              <w:t>−</w:t>
            </w:r>
          </w:p>
        </w:tc>
      </w:tr>
    </w:tbl>
    <w:p w:rsidR="00DE650A" w:rsidRDefault="00C93106">
      <w:pPr>
        <w:spacing w:before="60" w:line="229" w:lineRule="exact"/>
        <w:ind w:left="221"/>
        <w:rPr>
          <w:sz w:val="18"/>
        </w:rPr>
      </w:pPr>
      <w:r>
        <w:rPr>
          <w:rFonts w:ascii="ＭＳ 明朝" w:hAnsi="ＭＳ 明朝"/>
          <w:sz w:val="18"/>
        </w:rPr>
        <w:t>↑</w:t>
      </w:r>
      <w:r>
        <w:rPr>
          <w:sz w:val="18"/>
        </w:rPr>
        <w:t xml:space="preserve">: Increased, </w:t>
      </w:r>
      <w:r>
        <w:rPr>
          <w:rFonts w:ascii="ＭＳ 明朝" w:hAnsi="ＭＳ 明朝"/>
          <w:sz w:val="18"/>
        </w:rPr>
        <w:t>↓</w:t>
      </w:r>
      <w:r>
        <w:rPr>
          <w:sz w:val="18"/>
        </w:rPr>
        <w:t>: Decreased, +: Present, −: Absent, NA: Not assessed</w:t>
      </w:r>
    </w:p>
    <w:p w:rsidR="00DE650A" w:rsidRDefault="00C93106">
      <w:pPr>
        <w:spacing w:line="206" w:lineRule="exact"/>
        <w:ind w:left="221"/>
        <w:rPr>
          <w:sz w:val="18"/>
        </w:rPr>
      </w:pPr>
      <w:r>
        <w:rPr>
          <w:sz w:val="18"/>
        </w:rPr>
        <w:t>† These values were not used for an evaluation because the validation was proved unreliable in dogs.</w:t>
      </w:r>
    </w:p>
    <w:p w:rsidR="00DE650A" w:rsidRDefault="00DE650A">
      <w:pPr>
        <w:spacing w:line="206" w:lineRule="exact"/>
        <w:rPr>
          <w:sz w:val="18"/>
        </w:rPr>
        <w:sectPr w:rsidR="00DE650A">
          <w:headerReference w:type="default" r:id="rId14"/>
          <w:pgSz w:w="15840" w:h="12240" w:orient="landscape"/>
          <w:pgMar w:top="2240" w:right="300" w:bottom="1180" w:left="340" w:header="967" w:footer="993" w:gutter="0"/>
          <w:cols w:space="720"/>
        </w:sectPr>
      </w:pPr>
    </w:p>
    <w:p w:rsidR="00DE650A" w:rsidRDefault="00DE650A">
      <w:pPr>
        <w:pStyle w:val="a3"/>
        <w:rPr>
          <w:sz w:val="20"/>
        </w:rPr>
      </w:pPr>
    </w:p>
    <w:p w:rsidR="00DE650A" w:rsidRDefault="00C93106">
      <w:pPr>
        <w:pStyle w:val="3"/>
        <w:tabs>
          <w:tab w:val="left" w:pos="1633"/>
        </w:tabs>
        <w:spacing w:before="208"/>
        <w:ind w:left="215"/>
      </w:pPr>
      <w:bookmarkStart w:id="37" w:name="_bookmark66"/>
      <w:bookmarkEnd w:id="37"/>
      <w:r>
        <w:t>Table</w:t>
      </w:r>
      <w:r>
        <w:rPr>
          <w:spacing w:val="-1"/>
        </w:rPr>
        <w:t xml:space="preserve"> </w:t>
      </w:r>
      <w:r>
        <w:t>15</w:t>
      </w:r>
      <w:r>
        <w:tab/>
        <w:t>Potential Safety Concern of</w:t>
      </w:r>
      <w:r>
        <w:rPr>
          <w:spacing w:val="-1"/>
        </w:rPr>
        <w:t xml:space="preserve"> </w:t>
      </w:r>
      <w:r w:rsidR="00A938A8">
        <w:t>PROJECT N</w:t>
      </w:r>
    </w:p>
    <w:p w:rsidR="00DE650A" w:rsidRDefault="00DE650A">
      <w:pPr>
        <w:pStyle w:val="a3"/>
        <w:spacing w:before="6"/>
        <w:rPr>
          <w:b/>
          <w:sz w:val="5"/>
        </w:rPr>
      </w:pPr>
    </w:p>
    <w:tbl>
      <w:tblPr>
        <w:tblStyle w:val="TableNormal"/>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074"/>
        <w:gridCol w:w="3074"/>
        <w:gridCol w:w="3074"/>
      </w:tblGrid>
      <w:tr w:rsidR="00DE650A">
        <w:trPr>
          <w:trHeight w:val="311"/>
        </w:trPr>
        <w:tc>
          <w:tcPr>
            <w:tcW w:w="3074" w:type="dxa"/>
            <w:tcBorders>
              <w:bottom w:val="single" w:sz="2" w:space="0" w:color="000000"/>
              <w:right w:val="single" w:sz="2" w:space="0" w:color="000000"/>
            </w:tcBorders>
          </w:tcPr>
          <w:p w:rsidR="00DE650A" w:rsidRDefault="00C93106">
            <w:pPr>
              <w:pStyle w:val="TableParagraph"/>
              <w:spacing w:before="39" w:line="252" w:lineRule="exact"/>
              <w:ind w:left="107"/>
              <w:jc w:val="left"/>
              <w:rPr>
                <w:b/>
              </w:rPr>
            </w:pPr>
            <w:r>
              <w:rPr>
                <w:b/>
              </w:rPr>
              <w:t>Key Safety Targets</w:t>
            </w:r>
          </w:p>
        </w:tc>
        <w:tc>
          <w:tcPr>
            <w:tcW w:w="3074" w:type="dxa"/>
            <w:tcBorders>
              <w:left w:val="single" w:sz="2" w:space="0" w:color="000000"/>
              <w:bottom w:val="single" w:sz="2" w:space="0" w:color="000000"/>
              <w:right w:val="single" w:sz="2" w:space="0" w:color="000000"/>
            </w:tcBorders>
          </w:tcPr>
          <w:p w:rsidR="00DE650A" w:rsidRDefault="00C93106">
            <w:pPr>
              <w:pStyle w:val="TableParagraph"/>
              <w:spacing w:before="39" w:line="252" w:lineRule="exact"/>
              <w:ind w:left="113"/>
              <w:jc w:val="left"/>
              <w:rPr>
                <w:b/>
              </w:rPr>
            </w:pPr>
            <w:r>
              <w:rPr>
                <w:b/>
              </w:rPr>
              <w:t>Key Observations</w:t>
            </w:r>
          </w:p>
        </w:tc>
        <w:tc>
          <w:tcPr>
            <w:tcW w:w="3074" w:type="dxa"/>
            <w:tcBorders>
              <w:left w:val="single" w:sz="2" w:space="0" w:color="000000"/>
              <w:bottom w:val="single" w:sz="2" w:space="0" w:color="000000"/>
            </w:tcBorders>
          </w:tcPr>
          <w:p w:rsidR="00DE650A" w:rsidRDefault="00C93106">
            <w:pPr>
              <w:pStyle w:val="TableParagraph"/>
              <w:spacing w:before="39" w:line="252" w:lineRule="exact"/>
              <w:ind w:left="113"/>
              <w:jc w:val="left"/>
              <w:rPr>
                <w:b/>
              </w:rPr>
            </w:pPr>
            <w:r>
              <w:rPr>
                <w:b/>
              </w:rPr>
              <w:t>Relevance to Human Usage</w:t>
            </w:r>
          </w:p>
        </w:tc>
      </w:tr>
      <w:tr w:rsidR="00DE650A">
        <w:trPr>
          <w:trHeight w:val="820"/>
        </w:trPr>
        <w:tc>
          <w:tcPr>
            <w:tcW w:w="3074" w:type="dxa"/>
            <w:tcBorders>
              <w:top w:val="single" w:sz="2" w:space="0" w:color="000000"/>
              <w:bottom w:val="single" w:sz="2" w:space="0" w:color="000000"/>
              <w:right w:val="single" w:sz="2" w:space="0" w:color="000000"/>
            </w:tcBorders>
          </w:tcPr>
          <w:p w:rsidR="00DE650A" w:rsidRDefault="00C93106">
            <w:pPr>
              <w:pStyle w:val="TableParagraph"/>
              <w:spacing w:before="34"/>
              <w:ind w:left="107"/>
              <w:jc w:val="left"/>
            </w:pPr>
            <w:r>
              <w:t>Hyperphosphatemia</w:t>
            </w:r>
          </w:p>
        </w:tc>
        <w:tc>
          <w:tcPr>
            <w:tcW w:w="3074"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4"/>
              <w:ind w:left="113" w:right="431"/>
              <w:jc w:val="left"/>
            </w:pPr>
            <w:r>
              <w:t>Increased serum phosphorus and systemic tissue mineralization</w:t>
            </w:r>
          </w:p>
        </w:tc>
        <w:tc>
          <w:tcPr>
            <w:tcW w:w="3074" w:type="dxa"/>
            <w:tcBorders>
              <w:top w:val="single" w:sz="2" w:space="0" w:color="000000"/>
              <w:left w:val="single" w:sz="2" w:space="0" w:color="000000"/>
              <w:bottom w:val="single" w:sz="2" w:space="0" w:color="000000"/>
            </w:tcBorders>
          </w:tcPr>
          <w:p w:rsidR="00DE650A" w:rsidRDefault="00C93106">
            <w:pPr>
              <w:pStyle w:val="TableParagraph"/>
              <w:spacing w:before="34"/>
              <w:ind w:left="113" w:right="1208"/>
              <w:jc w:val="left"/>
            </w:pPr>
            <w:r>
              <w:t>Potential for hyperphosphatemia</w:t>
            </w:r>
          </w:p>
        </w:tc>
      </w:tr>
      <w:tr w:rsidR="00DE650A">
        <w:trPr>
          <w:trHeight w:val="818"/>
        </w:trPr>
        <w:tc>
          <w:tcPr>
            <w:tcW w:w="3074" w:type="dxa"/>
            <w:tcBorders>
              <w:top w:val="single" w:sz="2" w:space="0" w:color="000000"/>
              <w:bottom w:val="single" w:sz="2" w:space="0" w:color="000000"/>
              <w:right w:val="single" w:sz="2" w:space="0" w:color="000000"/>
            </w:tcBorders>
          </w:tcPr>
          <w:p w:rsidR="00DE650A" w:rsidRDefault="00C93106">
            <w:pPr>
              <w:pStyle w:val="TableParagraph"/>
              <w:spacing w:before="34"/>
              <w:ind w:left="107"/>
              <w:jc w:val="left"/>
            </w:pPr>
            <w:r>
              <w:t>Epithelial tissues</w:t>
            </w:r>
          </w:p>
        </w:tc>
        <w:tc>
          <w:tcPr>
            <w:tcW w:w="3074"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4"/>
              <w:ind w:left="113" w:right="95"/>
              <w:jc w:val="left"/>
            </w:pPr>
            <w:r>
              <w:t>Epithelial atrophy (bronchus, cornea, esophagus, mammary gland, nail, tarsal gland, tongue)</w:t>
            </w:r>
          </w:p>
        </w:tc>
        <w:tc>
          <w:tcPr>
            <w:tcW w:w="3074" w:type="dxa"/>
            <w:tcBorders>
              <w:top w:val="single" w:sz="2" w:space="0" w:color="000000"/>
              <w:left w:val="single" w:sz="2" w:space="0" w:color="000000"/>
              <w:bottom w:val="single" w:sz="2" w:space="0" w:color="000000"/>
            </w:tcBorders>
          </w:tcPr>
          <w:p w:rsidR="00DE650A" w:rsidRDefault="00C93106">
            <w:pPr>
              <w:pStyle w:val="TableParagraph"/>
              <w:spacing w:before="34"/>
              <w:ind w:left="113" w:right="102"/>
              <w:jc w:val="left"/>
            </w:pPr>
            <w:r>
              <w:t>Potential for alopecia, skin and nail disorder, stomatitis, corneal ulcer</w:t>
            </w:r>
          </w:p>
        </w:tc>
      </w:tr>
      <w:tr w:rsidR="00DE650A">
        <w:trPr>
          <w:trHeight w:val="566"/>
        </w:trPr>
        <w:tc>
          <w:tcPr>
            <w:tcW w:w="3074" w:type="dxa"/>
            <w:tcBorders>
              <w:top w:val="single" w:sz="2" w:space="0" w:color="000000"/>
              <w:bottom w:val="single" w:sz="2" w:space="0" w:color="000000"/>
              <w:right w:val="single" w:sz="2" w:space="0" w:color="000000"/>
            </w:tcBorders>
          </w:tcPr>
          <w:p w:rsidR="00DE650A" w:rsidRDefault="00C93106">
            <w:pPr>
              <w:pStyle w:val="TableParagraph"/>
              <w:spacing w:before="34"/>
              <w:ind w:left="107"/>
              <w:jc w:val="left"/>
            </w:pPr>
            <w:r>
              <w:t>Bone and cartilage</w:t>
            </w:r>
          </w:p>
        </w:tc>
        <w:tc>
          <w:tcPr>
            <w:tcW w:w="3074"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4"/>
              <w:ind w:left="113" w:right="828"/>
              <w:jc w:val="left"/>
            </w:pPr>
            <w:r>
              <w:t>Thickening of cartilage, decreased bone</w:t>
            </w:r>
          </w:p>
        </w:tc>
        <w:tc>
          <w:tcPr>
            <w:tcW w:w="3074" w:type="dxa"/>
            <w:tcBorders>
              <w:top w:val="single" w:sz="2" w:space="0" w:color="000000"/>
              <w:left w:val="single" w:sz="2" w:space="0" w:color="000000"/>
              <w:bottom w:val="single" w:sz="2" w:space="0" w:color="000000"/>
            </w:tcBorders>
          </w:tcPr>
          <w:p w:rsidR="00DE650A" w:rsidRDefault="00C93106">
            <w:pPr>
              <w:pStyle w:val="TableParagraph"/>
              <w:spacing w:before="34"/>
              <w:ind w:left="113" w:right="194"/>
              <w:jc w:val="left"/>
            </w:pPr>
            <w:r>
              <w:t>Potential for articular and bone disorder</w:t>
            </w:r>
          </w:p>
        </w:tc>
      </w:tr>
      <w:tr w:rsidR="00DE650A">
        <w:trPr>
          <w:trHeight w:val="311"/>
        </w:trPr>
        <w:tc>
          <w:tcPr>
            <w:tcW w:w="3074" w:type="dxa"/>
            <w:tcBorders>
              <w:top w:val="single" w:sz="2" w:space="0" w:color="000000"/>
              <w:bottom w:val="single" w:sz="2" w:space="0" w:color="000000"/>
              <w:right w:val="single" w:sz="2" w:space="0" w:color="000000"/>
            </w:tcBorders>
          </w:tcPr>
          <w:p w:rsidR="00DE650A" w:rsidRDefault="00C93106">
            <w:pPr>
              <w:pStyle w:val="TableParagraph"/>
              <w:spacing w:before="34"/>
              <w:ind w:left="107"/>
              <w:jc w:val="left"/>
            </w:pPr>
            <w:r>
              <w:t>Liver</w:t>
            </w:r>
          </w:p>
        </w:tc>
        <w:tc>
          <w:tcPr>
            <w:tcW w:w="3074"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4"/>
              <w:ind w:left="113"/>
              <w:jc w:val="left"/>
            </w:pPr>
            <w:r>
              <w:t>Increased AST, ALT</w:t>
            </w:r>
          </w:p>
        </w:tc>
        <w:tc>
          <w:tcPr>
            <w:tcW w:w="3074" w:type="dxa"/>
            <w:tcBorders>
              <w:top w:val="single" w:sz="2" w:space="0" w:color="000000"/>
              <w:left w:val="single" w:sz="2" w:space="0" w:color="000000"/>
              <w:bottom w:val="single" w:sz="2" w:space="0" w:color="000000"/>
            </w:tcBorders>
          </w:tcPr>
          <w:p w:rsidR="00DE650A" w:rsidRDefault="00C93106">
            <w:pPr>
              <w:pStyle w:val="TableParagraph"/>
              <w:spacing w:before="34"/>
              <w:ind w:left="113"/>
              <w:jc w:val="left"/>
            </w:pPr>
            <w:r>
              <w:t>Potential for hepatotoxicity</w:t>
            </w:r>
          </w:p>
        </w:tc>
      </w:tr>
      <w:tr w:rsidR="00DE650A">
        <w:trPr>
          <w:trHeight w:val="314"/>
        </w:trPr>
        <w:tc>
          <w:tcPr>
            <w:tcW w:w="3074" w:type="dxa"/>
            <w:tcBorders>
              <w:top w:val="single" w:sz="2" w:space="0" w:color="000000"/>
              <w:bottom w:val="single" w:sz="2" w:space="0" w:color="000000"/>
              <w:right w:val="single" w:sz="2" w:space="0" w:color="000000"/>
            </w:tcBorders>
          </w:tcPr>
          <w:p w:rsidR="00DE650A" w:rsidRDefault="00C93106">
            <w:pPr>
              <w:pStyle w:val="TableParagraph"/>
              <w:spacing w:before="34"/>
              <w:ind w:left="107"/>
              <w:jc w:val="left"/>
            </w:pPr>
            <w:r>
              <w:t>Kidney</w:t>
            </w:r>
          </w:p>
        </w:tc>
        <w:tc>
          <w:tcPr>
            <w:tcW w:w="3074"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4"/>
              <w:ind w:left="113"/>
              <w:jc w:val="left"/>
            </w:pPr>
            <w:r>
              <w:t>Increased BUN, creatinine</w:t>
            </w:r>
          </w:p>
        </w:tc>
        <w:tc>
          <w:tcPr>
            <w:tcW w:w="3074" w:type="dxa"/>
            <w:tcBorders>
              <w:top w:val="single" w:sz="2" w:space="0" w:color="000000"/>
              <w:left w:val="single" w:sz="2" w:space="0" w:color="000000"/>
              <w:bottom w:val="single" w:sz="2" w:space="0" w:color="000000"/>
            </w:tcBorders>
          </w:tcPr>
          <w:p w:rsidR="00DE650A" w:rsidRDefault="00C93106">
            <w:pPr>
              <w:pStyle w:val="TableParagraph"/>
              <w:spacing w:before="34"/>
              <w:ind w:left="113"/>
              <w:jc w:val="left"/>
            </w:pPr>
            <w:r>
              <w:t>Potential for nephrotoxicity</w:t>
            </w:r>
          </w:p>
        </w:tc>
      </w:tr>
      <w:tr w:rsidR="00DE650A">
        <w:trPr>
          <w:trHeight w:val="566"/>
        </w:trPr>
        <w:tc>
          <w:tcPr>
            <w:tcW w:w="3074" w:type="dxa"/>
            <w:tcBorders>
              <w:top w:val="single" w:sz="2" w:space="0" w:color="000000"/>
              <w:bottom w:val="single" w:sz="2" w:space="0" w:color="000000"/>
              <w:right w:val="single" w:sz="2" w:space="0" w:color="000000"/>
            </w:tcBorders>
          </w:tcPr>
          <w:p w:rsidR="00DE650A" w:rsidRDefault="00C93106">
            <w:pPr>
              <w:pStyle w:val="TableParagraph"/>
              <w:spacing w:before="34"/>
              <w:ind w:left="107"/>
              <w:jc w:val="left"/>
            </w:pPr>
            <w:r>
              <w:t>Heart / CV (incl. QT)</w:t>
            </w:r>
          </w:p>
        </w:tc>
        <w:tc>
          <w:tcPr>
            <w:tcW w:w="3074"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4"/>
              <w:ind w:left="113" w:right="285"/>
              <w:jc w:val="left"/>
            </w:pPr>
            <w:r>
              <w:t>Increased heart rate and blood pressure</w:t>
            </w:r>
          </w:p>
        </w:tc>
        <w:tc>
          <w:tcPr>
            <w:tcW w:w="3074" w:type="dxa"/>
            <w:tcBorders>
              <w:top w:val="single" w:sz="2" w:space="0" w:color="000000"/>
              <w:left w:val="single" w:sz="2" w:space="0" w:color="000000"/>
              <w:bottom w:val="single" w:sz="2" w:space="0" w:color="000000"/>
            </w:tcBorders>
          </w:tcPr>
          <w:p w:rsidR="00DE650A" w:rsidRDefault="00C93106">
            <w:pPr>
              <w:pStyle w:val="TableParagraph"/>
              <w:spacing w:before="34"/>
              <w:ind w:left="113" w:right="352"/>
              <w:jc w:val="left"/>
            </w:pPr>
            <w:r>
              <w:t>Potential for changes in heart rate and blood pressure</w:t>
            </w:r>
          </w:p>
        </w:tc>
      </w:tr>
      <w:tr w:rsidR="00DE650A">
        <w:trPr>
          <w:trHeight w:val="566"/>
        </w:trPr>
        <w:tc>
          <w:tcPr>
            <w:tcW w:w="3074" w:type="dxa"/>
            <w:tcBorders>
              <w:top w:val="single" w:sz="2" w:space="0" w:color="000000"/>
              <w:bottom w:val="single" w:sz="2" w:space="0" w:color="000000"/>
              <w:right w:val="single" w:sz="2" w:space="0" w:color="000000"/>
            </w:tcBorders>
          </w:tcPr>
          <w:p w:rsidR="00DE650A" w:rsidRDefault="00C93106">
            <w:pPr>
              <w:pStyle w:val="TableParagraph"/>
              <w:spacing w:before="34"/>
              <w:ind w:left="107"/>
              <w:jc w:val="left"/>
            </w:pPr>
            <w:r>
              <w:t>Lung</w:t>
            </w:r>
          </w:p>
        </w:tc>
        <w:tc>
          <w:tcPr>
            <w:tcW w:w="3074"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4"/>
              <w:ind w:left="113" w:right="419"/>
              <w:jc w:val="left"/>
            </w:pPr>
            <w:r>
              <w:t>Foam cell accumulation, mononuclear cell infiltration</w:t>
            </w:r>
          </w:p>
        </w:tc>
        <w:tc>
          <w:tcPr>
            <w:tcW w:w="3074" w:type="dxa"/>
            <w:tcBorders>
              <w:top w:val="single" w:sz="2" w:space="0" w:color="000000"/>
              <w:left w:val="single" w:sz="2" w:space="0" w:color="000000"/>
              <w:bottom w:val="single" w:sz="2" w:space="0" w:color="000000"/>
            </w:tcBorders>
          </w:tcPr>
          <w:p w:rsidR="00DE650A" w:rsidRDefault="00C93106">
            <w:pPr>
              <w:pStyle w:val="TableParagraph"/>
              <w:spacing w:before="34"/>
              <w:ind w:left="113" w:right="829"/>
              <w:jc w:val="left"/>
            </w:pPr>
            <w:r>
              <w:t>Potential for respiratory disability</w:t>
            </w:r>
          </w:p>
        </w:tc>
      </w:tr>
      <w:tr w:rsidR="00DE650A">
        <w:trPr>
          <w:trHeight w:val="311"/>
        </w:trPr>
        <w:tc>
          <w:tcPr>
            <w:tcW w:w="3074" w:type="dxa"/>
            <w:tcBorders>
              <w:top w:val="single" w:sz="2" w:space="0" w:color="000000"/>
              <w:bottom w:val="single" w:sz="2" w:space="0" w:color="000000"/>
              <w:right w:val="single" w:sz="2" w:space="0" w:color="000000"/>
            </w:tcBorders>
          </w:tcPr>
          <w:p w:rsidR="00DE650A" w:rsidRDefault="00C93106">
            <w:pPr>
              <w:pStyle w:val="TableParagraph"/>
              <w:spacing w:before="34"/>
              <w:ind w:left="107"/>
              <w:jc w:val="left"/>
            </w:pPr>
            <w:r>
              <w:t>Eye</w:t>
            </w:r>
          </w:p>
        </w:tc>
        <w:tc>
          <w:tcPr>
            <w:tcW w:w="3074"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4"/>
              <w:ind w:left="113"/>
              <w:jc w:val="left"/>
            </w:pPr>
            <w:r>
              <w:t>Degeneration of lens fiber</w:t>
            </w:r>
          </w:p>
        </w:tc>
        <w:tc>
          <w:tcPr>
            <w:tcW w:w="3074" w:type="dxa"/>
            <w:tcBorders>
              <w:top w:val="single" w:sz="2" w:space="0" w:color="000000"/>
              <w:left w:val="single" w:sz="2" w:space="0" w:color="000000"/>
              <w:bottom w:val="single" w:sz="2" w:space="0" w:color="000000"/>
            </w:tcBorders>
          </w:tcPr>
          <w:p w:rsidR="00DE650A" w:rsidRDefault="00C93106">
            <w:pPr>
              <w:pStyle w:val="TableParagraph"/>
              <w:spacing w:before="34"/>
              <w:ind w:left="113"/>
              <w:jc w:val="left"/>
            </w:pPr>
            <w:r>
              <w:t>Potential for cataract</w:t>
            </w:r>
          </w:p>
        </w:tc>
      </w:tr>
      <w:tr w:rsidR="00DE650A">
        <w:trPr>
          <w:trHeight w:val="566"/>
        </w:trPr>
        <w:tc>
          <w:tcPr>
            <w:tcW w:w="3074" w:type="dxa"/>
            <w:tcBorders>
              <w:top w:val="single" w:sz="2" w:space="0" w:color="000000"/>
              <w:bottom w:val="single" w:sz="2" w:space="0" w:color="000000"/>
              <w:right w:val="single" w:sz="2" w:space="0" w:color="000000"/>
            </w:tcBorders>
          </w:tcPr>
          <w:p w:rsidR="00DE650A" w:rsidRDefault="00C93106">
            <w:pPr>
              <w:pStyle w:val="TableParagraph"/>
              <w:spacing w:before="34"/>
              <w:ind w:left="107"/>
              <w:jc w:val="left"/>
            </w:pPr>
            <w:r>
              <w:t>Hematopoietic system</w:t>
            </w:r>
          </w:p>
        </w:tc>
        <w:tc>
          <w:tcPr>
            <w:tcW w:w="3074"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4"/>
              <w:ind w:left="113" w:right="144"/>
              <w:jc w:val="left"/>
            </w:pPr>
            <w:r>
              <w:t>Decreased reticulocytes, hypocellularity of bone marrow</w:t>
            </w:r>
          </w:p>
        </w:tc>
        <w:tc>
          <w:tcPr>
            <w:tcW w:w="3074" w:type="dxa"/>
            <w:tcBorders>
              <w:top w:val="single" w:sz="2" w:space="0" w:color="000000"/>
              <w:left w:val="single" w:sz="2" w:space="0" w:color="000000"/>
              <w:bottom w:val="single" w:sz="2" w:space="0" w:color="000000"/>
            </w:tcBorders>
          </w:tcPr>
          <w:p w:rsidR="00DE650A" w:rsidRDefault="00C93106">
            <w:pPr>
              <w:pStyle w:val="TableParagraph"/>
              <w:spacing w:before="34"/>
              <w:ind w:left="113"/>
              <w:jc w:val="left"/>
            </w:pPr>
            <w:r>
              <w:t>Potential for anemia</w:t>
            </w:r>
          </w:p>
        </w:tc>
      </w:tr>
      <w:tr w:rsidR="00DE650A">
        <w:trPr>
          <w:trHeight w:val="1111"/>
        </w:trPr>
        <w:tc>
          <w:tcPr>
            <w:tcW w:w="3074" w:type="dxa"/>
            <w:tcBorders>
              <w:top w:val="single" w:sz="2" w:space="0" w:color="000000"/>
              <w:bottom w:val="single" w:sz="2" w:space="0" w:color="000000"/>
              <w:right w:val="single" w:sz="2" w:space="0" w:color="000000"/>
            </w:tcBorders>
          </w:tcPr>
          <w:p w:rsidR="00DE650A" w:rsidRDefault="00C93106">
            <w:pPr>
              <w:pStyle w:val="TableParagraph"/>
              <w:spacing w:before="34"/>
              <w:ind w:left="107"/>
              <w:jc w:val="left"/>
            </w:pPr>
            <w:r>
              <w:t>Teeth</w:t>
            </w:r>
          </w:p>
        </w:tc>
        <w:tc>
          <w:tcPr>
            <w:tcW w:w="3074"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4"/>
              <w:ind w:left="113" w:right="406"/>
              <w:jc w:val="left"/>
            </w:pPr>
            <w:r>
              <w:t>Necrosis of ameloblast in rat incisor (not in molar).</w:t>
            </w:r>
          </w:p>
          <w:p w:rsidR="00DE650A" w:rsidRDefault="00C93106">
            <w:pPr>
              <w:pStyle w:val="TableParagraph"/>
              <w:spacing w:before="39"/>
              <w:ind w:left="113" w:right="89"/>
              <w:jc w:val="left"/>
            </w:pPr>
            <w:r>
              <w:t>The change is considered rodent specific.</w:t>
            </w:r>
          </w:p>
        </w:tc>
        <w:tc>
          <w:tcPr>
            <w:tcW w:w="3074" w:type="dxa"/>
            <w:tcBorders>
              <w:top w:val="single" w:sz="2" w:space="0" w:color="000000"/>
              <w:left w:val="single" w:sz="2" w:space="0" w:color="000000"/>
              <w:bottom w:val="single" w:sz="2" w:space="0" w:color="000000"/>
            </w:tcBorders>
          </w:tcPr>
          <w:p w:rsidR="00DE650A" w:rsidRDefault="00C93106">
            <w:pPr>
              <w:pStyle w:val="TableParagraph"/>
              <w:spacing w:before="34"/>
              <w:ind w:left="113"/>
              <w:jc w:val="left"/>
            </w:pPr>
            <w:r>
              <w:t>Unlikely in adults</w:t>
            </w:r>
          </w:p>
        </w:tc>
      </w:tr>
      <w:tr w:rsidR="00DE650A">
        <w:trPr>
          <w:trHeight w:val="1912"/>
        </w:trPr>
        <w:tc>
          <w:tcPr>
            <w:tcW w:w="3074" w:type="dxa"/>
            <w:tcBorders>
              <w:top w:val="single" w:sz="2" w:space="0" w:color="000000"/>
              <w:bottom w:val="single" w:sz="2" w:space="0" w:color="000000"/>
              <w:right w:val="single" w:sz="2" w:space="0" w:color="000000"/>
            </w:tcBorders>
          </w:tcPr>
          <w:p w:rsidR="00DE650A" w:rsidRDefault="00C93106">
            <w:pPr>
              <w:pStyle w:val="TableParagraph"/>
              <w:spacing w:before="37"/>
              <w:ind w:left="107"/>
              <w:jc w:val="left"/>
            </w:pPr>
            <w:r>
              <w:t>Genotoxicity</w:t>
            </w:r>
          </w:p>
        </w:tc>
        <w:tc>
          <w:tcPr>
            <w:tcW w:w="3074"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7"/>
              <w:ind w:left="113" w:right="797"/>
              <w:jc w:val="left"/>
            </w:pPr>
            <w:r>
              <w:t>Reverse mutation study: Negative</w:t>
            </w:r>
          </w:p>
          <w:p w:rsidR="00DE650A" w:rsidRDefault="00C93106">
            <w:pPr>
              <w:pStyle w:val="TableParagraph"/>
              <w:spacing w:before="36"/>
              <w:ind w:left="113" w:right="82"/>
              <w:jc w:val="left"/>
            </w:pPr>
            <w:r>
              <w:t>In vitro chromosomal aberration study: Positive (numerical aberrations)</w:t>
            </w:r>
          </w:p>
          <w:p w:rsidR="00DE650A" w:rsidRDefault="00C93106">
            <w:pPr>
              <w:pStyle w:val="TableParagraph"/>
              <w:spacing w:before="40"/>
              <w:ind w:left="113" w:right="473"/>
              <w:jc w:val="left"/>
            </w:pPr>
            <w:r>
              <w:t>In vivo micronucleus study: Positive</w:t>
            </w:r>
          </w:p>
        </w:tc>
        <w:tc>
          <w:tcPr>
            <w:tcW w:w="3074" w:type="dxa"/>
            <w:tcBorders>
              <w:top w:val="single" w:sz="2" w:space="0" w:color="000000"/>
              <w:left w:val="single" w:sz="2" w:space="0" w:color="000000"/>
              <w:bottom w:val="single" w:sz="2" w:space="0" w:color="000000"/>
            </w:tcBorders>
          </w:tcPr>
          <w:p w:rsidR="00DE650A" w:rsidRDefault="00C93106">
            <w:pPr>
              <w:pStyle w:val="TableParagraph"/>
              <w:spacing w:before="37"/>
              <w:ind w:left="113"/>
              <w:jc w:val="left"/>
            </w:pPr>
            <w:r>
              <w:t>Potential for genotoxicity</w:t>
            </w:r>
          </w:p>
        </w:tc>
      </w:tr>
      <w:tr w:rsidR="00DE650A">
        <w:trPr>
          <w:trHeight w:val="818"/>
        </w:trPr>
        <w:tc>
          <w:tcPr>
            <w:tcW w:w="3074" w:type="dxa"/>
            <w:tcBorders>
              <w:top w:val="single" w:sz="2" w:space="0" w:color="000000"/>
              <w:bottom w:val="single" w:sz="2" w:space="0" w:color="000000"/>
              <w:right w:val="single" w:sz="2" w:space="0" w:color="000000"/>
            </w:tcBorders>
          </w:tcPr>
          <w:p w:rsidR="00DE650A" w:rsidRDefault="00C93106">
            <w:pPr>
              <w:pStyle w:val="TableParagraph"/>
              <w:spacing w:before="34"/>
              <w:ind w:left="107"/>
              <w:jc w:val="left"/>
            </w:pPr>
            <w:r>
              <w:t>Reproductive toxicity</w:t>
            </w:r>
          </w:p>
        </w:tc>
        <w:tc>
          <w:tcPr>
            <w:tcW w:w="3074"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4"/>
              <w:ind w:left="113" w:right="247"/>
              <w:jc w:val="left"/>
            </w:pPr>
            <w:r>
              <w:t>No reproductive and developmental toxicity studies have been conducted.</w:t>
            </w:r>
          </w:p>
        </w:tc>
        <w:tc>
          <w:tcPr>
            <w:tcW w:w="3074" w:type="dxa"/>
            <w:tcBorders>
              <w:top w:val="single" w:sz="2" w:space="0" w:color="000000"/>
              <w:left w:val="single" w:sz="2" w:space="0" w:color="000000"/>
              <w:bottom w:val="single" w:sz="2" w:space="0" w:color="000000"/>
            </w:tcBorders>
          </w:tcPr>
          <w:p w:rsidR="00DE650A" w:rsidRDefault="00C93106">
            <w:pPr>
              <w:pStyle w:val="TableParagraph"/>
              <w:spacing w:before="34"/>
              <w:ind w:left="113"/>
              <w:jc w:val="left"/>
            </w:pPr>
            <w:r>
              <w:t>NA</w:t>
            </w:r>
          </w:p>
        </w:tc>
      </w:tr>
      <w:tr w:rsidR="00DE650A">
        <w:trPr>
          <w:trHeight w:val="566"/>
        </w:trPr>
        <w:tc>
          <w:tcPr>
            <w:tcW w:w="3074" w:type="dxa"/>
            <w:tcBorders>
              <w:top w:val="single" w:sz="2" w:space="0" w:color="000000"/>
              <w:bottom w:val="single" w:sz="2" w:space="0" w:color="000000"/>
              <w:right w:val="single" w:sz="2" w:space="0" w:color="000000"/>
            </w:tcBorders>
          </w:tcPr>
          <w:p w:rsidR="00DE650A" w:rsidRDefault="00C93106">
            <w:pPr>
              <w:pStyle w:val="TableParagraph"/>
              <w:spacing w:before="34"/>
              <w:ind w:left="107"/>
              <w:jc w:val="left"/>
            </w:pPr>
            <w:r>
              <w:t>Carcinogenicity</w:t>
            </w:r>
          </w:p>
        </w:tc>
        <w:tc>
          <w:tcPr>
            <w:tcW w:w="3074"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4"/>
              <w:ind w:left="113" w:right="376"/>
              <w:jc w:val="left"/>
            </w:pPr>
            <w:r>
              <w:t>No carcinogenicity study has been planned.</w:t>
            </w:r>
          </w:p>
        </w:tc>
        <w:tc>
          <w:tcPr>
            <w:tcW w:w="3074" w:type="dxa"/>
            <w:tcBorders>
              <w:top w:val="single" w:sz="2" w:space="0" w:color="000000"/>
              <w:left w:val="single" w:sz="2" w:space="0" w:color="000000"/>
              <w:bottom w:val="single" w:sz="2" w:space="0" w:color="000000"/>
            </w:tcBorders>
          </w:tcPr>
          <w:p w:rsidR="00DE650A" w:rsidRDefault="00C93106">
            <w:pPr>
              <w:pStyle w:val="TableParagraph"/>
              <w:spacing w:before="34"/>
              <w:ind w:left="113"/>
              <w:jc w:val="left"/>
            </w:pPr>
            <w:r>
              <w:t>NA</w:t>
            </w:r>
          </w:p>
        </w:tc>
      </w:tr>
      <w:tr w:rsidR="00DE650A">
        <w:trPr>
          <w:trHeight w:val="566"/>
        </w:trPr>
        <w:tc>
          <w:tcPr>
            <w:tcW w:w="3074" w:type="dxa"/>
            <w:tcBorders>
              <w:top w:val="single" w:sz="2" w:space="0" w:color="000000"/>
              <w:bottom w:val="single" w:sz="2" w:space="0" w:color="000000"/>
              <w:right w:val="single" w:sz="2" w:space="0" w:color="000000"/>
            </w:tcBorders>
          </w:tcPr>
          <w:p w:rsidR="00DE650A" w:rsidRDefault="00C93106">
            <w:pPr>
              <w:pStyle w:val="TableParagraph"/>
              <w:spacing w:before="34"/>
              <w:ind w:left="107" w:right="249"/>
              <w:jc w:val="left"/>
              <w:rPr>
                <w:i/>
              </w:rPr>
            </w:pPr>
            <w:r>
              <w:rPr>
                <w:i/>
              </w:rPr>
              <w:t>Other relevant toxicity-related information</w:t>
            </w:r>
          </w:p>
        </w:tc>
        <w:tc>
          <w:tcPr>
            <w:tcW w:w="3074" w:type="dxa"/>
            <w:tcBorders>
              <w:top w:val="single" w:sz="2" w:space="0" w:color="000000"/>
              <w:left w:val="single" w:sz="2" w:space="0" w:color="000000"/>
              <w:bottom w:val="single" w:sz="2" w:space="0" w:color="000000"/>
              <w:right w:val="single" w:sz="2" w:space="0" w:color="000000"/>
            </w:tcBorders>
          </w:tcPr>
          <w:p w:rsidR="00DE650A" w:rsidRDefault="00C93106">
            <w:pPr>
              <w:pStyle w:val="TableParagraph"/>
              <w:spacing w:before="34"/>
              <w:ind w:left="113"/>
              <w:jc w:val="left"/>
            </w:pPr>
            <w:r>
              <w:t>None</w:t>
            </w:r>
          </w:p>
        </w:tc>
        <w:tc>
          <w:tcPr>
            <w:tcW w:w="3074" w:type="dxa"/>
            <w:tcBorders>
              <w:top w:val="single" w:sz="2" w:space="0" w:color="000000"/>
              <w:left w:val="single" w:sz="2" w:space="0" w:color="000000"/>
              <w:bottom w:val="single" w:sz="2" w:space="0" w:color="000000"/>
            </w:tcBorders>
          </w:tcPr>
          <w:p w:rsidR="00DE650A" w:rsidRDefault="00C93106">
            <w:pPr>
              <w:pStyle w:val="TableParagraph"/>
              <w:spacing w:before="34"/>
              <w:ind w:left="113"/>
              <w:jc w:val="left"/>
            </w:pPr>
            <w:r>
              <w:t>None</w:t>
            </w:r>
          </w:p>
        </w:tc>
      </w:tr>
      <w:tr w:rsidR="00DE650A">
        <w:trPr>
          <w:trHeight w:val="565"/>
        </w:trPr>
        <w:tc>
          <w:tcPr>
            <w:tcW w:w="3074" w:type="dxa"/>
            <w:tcBorders>
              <w:top w:val="single" w:sz="2" w:space="0" w:color="000000"/>
              <w:right w:val="single" w:sz="2" w:space="0" w:color="000000"/>
            </w:tcBorders>
          </w:tcPr>
          <w:p w:rsidR="00DE650A" w:rsidRDefault="00C93106">
            <w:pPr>
              <w:pStyle w:val="TableParagraph"/>
              <w:spacing w:before="34"/>
              <w:ind w:left="107" w:right="688"/>
              <w:jc w:val="left"/>
            </w:pPr>
            <w:r>
              <w:t>Indications for clinically relevant drug interactions</w:t>
            </w:r>
          </w:p>
        </w:tc>
        <w:tc>
          <w:tcPr>
            <w:tcW w:w="3074" w:type="dxa"/>
            <w:tcBorders>
              <w:top w:val="single" w:sz="2" w:space="0" w:color="000000"/>
              <w:left w:val="single" w:sz="2" w:space="0" w:color="000000"/>
              <w:right w:val="single" w:sz="2" w:space="0" w:color="000000"/>
            </w:tcBorders>
          </w:tcPr>
          <w:p w:rsidR="00DE650A" w:rsidRDefault="00C93106">
            <w:pPr>
              <w:pStyle w:val="TableParagraph"/>
              <w:spacing w:before="34"/>
              <w:ind w:left="113"/>
              <w:jc w:val="left"/>
            </w:pPr>
            <w:r>
              <w:t>None</w:t>
            </w:r>
          </w:p>
        </w:tc>
        <w:tc>
          <w:tcPr>
            <w:tcW w:w="3074" w:type="dxa"/>
            <w:tcBorders>
              <w:top w:val="single" w:sz="2" w:space="0" w:color="000000"/>
              <w:left w:val="single" w:sz="2" w:space="0" w:color="000000"/>
            </w:tcBorders>
          </w:tcPr>
          <w:p w:rsidR="00DE650A" w:rsidRDefault="00C93106">
            <w:pPr>
              <w:pStyle w:val="TableParagraph"/>
              <w:spacing w:before="34"/>
              <w:ind w:left="113"/>
              <w:jc w:val="left"/>
            </w:pPr>
            <w:r>
              <w:t>None</w:t>
            </w:r>
          </w:p>
        </w:tc>
      </w:tr>
    </w:tbl>
    <w:p w:rsidR="00DE650A" w:rsidRDefault="00C93106">
      <w:pPr>
        <w:spacing w:before="55"/>
        <w:ind w:left="215"/>
        <w:rPr>
          <w:sz w:val="18"/>
        </w:rPr>
      </w:pPr>
      <w:r>
        <w:rPr>
          <w:sz w:val="18"/>
        </w:rPr>
        <w:t>ALT: alanine aminotransferase; AST: aspartate aminotransferase; BUN: blood urea nitrogen; CV: cardiovascular; NA: not applicable</w:t>
      </w:r>
    </w:p>
    <w:p w:rsidR="00DE650A" w:rsidRDefault="00DE650A" w:rsidP="00C93106">
      <w:pPr>
        <w:pStyle w:val="a3"/>
        <w:rPr>
          <w:sz w:val="20"/>
        </w:rPr>
      </w:pPr>
    </w:p>
    <w:sectPr w:rsidR="00DE650A">
      <w:headerReference w:type="default" r:id="rId15"/>
      <w:footerReference w:type="default" r:id="rId16"/>
      <w:pgSz w:w="11910" w:h="16840"/>
      <w:pgMar w:top="1120" w:right="1220" w:bottom="280" w:left="12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5C86" w:rsidRDefault="00945C86">
      <w:r>
        <w:separator/>
      </w:r>
    </w:p>
  </w:endnote>
  <w:endnote w:type="continuationSeparator" w:id="0">
    <w:p w:rsidR="00945C86" w:rsidRDefault="00945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650A" w:rsidRDefault="00DE650A">
    <w:pPr>
      <w:pStyle w:val="a3"/>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650A" w:rsidRDefault="0044028D">
    <w:pPr>
      <w:pStyle w:val="a3"/>
      <w:spacing w:line="14" w:lineRule="auto"/>
      <w:rPr>
        <w:sz w:val="20"/>
      </w:rPr>
    </w:pPr>
    <w:r>
      <w:pict>
        <v:shapetype id="_x0000_t202" coordsize="21600,21600" o:spt="202" path="m,l,21600r21600,l21600,xe">
          <v:stroke joinstyle="miter"/>
          <v:path gradientshapeok="t" o:connecttype="rect"/>
        </v:shapetype>
        <v:shape id="_x0000_s2117" type="#_x0000_t202" style="position:absolute;margin-left:79.75pt;margin-top:743.6pt;width:36.35pt;height:13.05pt;z-index:-1298320;mso-position-horizontal-relative:page;mso-position-vertical-relative:page" filled="f" stroked="f">
          <v:textbox inset="0,0,0,0">
            <w:txbxContent>
              <w:p w:rsidR="00DE650A" w:rsidRDefault="00C93106">
                <w:pPr>
                  <w:spacing w:before="10"/>
                  <w:ind w:left="20"/>
                  <w:rPr>
                    <w:sz w:val="20"/>
                  </w:rPr>
                </w:pPr>
                <w:r>
                  <w:rPr>
                    <w:color w:val="323232"/>
                    <w:sz w:val="20"/>
                  </w:rPr>
                  <w:t>Jul 2016</w:t>
                </w:r>
              </w:p>
            </w:txbxContent>
          </v:textbox>
          <w10:wrap anchorx="page" anchory="page"/>
        </v:shape>
      </w:pict>
    </w:r>
    <w:r>
      <w:pict>
        <v:shape id="_x0000_s2116" type="#_x0000_t202" style="position:absolute;margin-left:290.5pt;margin-top:743.6pt;width:34.1pt;height:13.05pt;z-index:-1298296;mso-position-horizontal-relative:page;mso-position-vertical-relative:page" filled="f" stroked="f">
          <v:textbox inset="0,0,0,0">
            <w:txbxContent>
              <w:p w:rsidR="00DE650A" w:rsidRDefault="00C93106">
                <w:pPr>
                  <w:spacing w:before="10"/>
                  <w:ind w:left="20"/>
                  <w:rPr>
                    <w:sz w:val="20"/>
                  </w:rPr>
                </w:pPr>
                <w:r>
                  <w:rPr>
                    <w:color w:val="323232"/>
                    <w:sz w:val="20"/>
                  </w:rPr>
                  <w:t>Astellas</w:t>
                </w:r>
              </w:p>
            </w:txbxContent>
          </v:textbox>
          <w10:wrap anchorx="page" anchory="page"/>
        </v:shape>
      </w:pict>
    </w:r>
    <w:r>
      <w:pict>
        <v:shape id="_x0000_s2115" type="#_x0000_t202" style="position:absolute;margin-left:478.05pt;margin-top:743.6pt;width:57.45pt;height:13.05pt;z-index:-1298272;mso-position-horizontal-relative:page;mso-position-vertical-relative:page" filled="f" stroked="f">
          <v:textbox inset="0,0,0,0">
            <w:txbxContent>
              <w:p w:rsidR="00DE650A" w:rsidRDefault="00C93106">
                <w:pPr>
                  <w:spacing w:before="10"/>
                  <w:ind w:left="20"/>
                  <w:rPr>
                    <w:sz w:val="20"/>
                  </w:rPr>
                </w:pPr>
                <w:r>
                  <w:rPr>
                    <w:color w:val="323232"/>
                    <w:sz w:val="20"/>
                  </w:rPr>
                  <w:t xml:space="preserve">Page </w:t>
                </w:r>
                <w:r>
                  <w:fldChar w:fldCharType="begin"/>
                </w:r>
                <w:r>
                  <w:rPr>
                    <w:color w:val="323232"/>
                    <w:sz w:val="20"/>
                  </w:rPr>
                  <w:instrText xml:space="preserve"> PAGE </w:instrText>
                </w:r>
                <w:r>
                  <w:fldChar w:fldCharType="separate"/>
                </w:r>
                <w:r>
                  <w:t>45</w:t>
                </w:r>
                <w:r>
                  <w:fldChar w:fldCharType="end"/>
                </w:r>
                <w:r>
                  <w:rPr>
                    <w:color w:val="323232"/>
                    <w:sz w:val="20"/>
                  </w:rPr>
                  <w:t xml:space="preserve"> of 71</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650A" w:rsidRDefault="0044028D">
    <w:pPr>
      <w:pStyle w:val="a3"/>
      <w:spacing w:line="14" w:lineRule="auto"/>
      <w:rPr>
        <w:sz w:val="20"/>
      </w:rPr>
    </w:pPr>
    <w:r>
      <w:pict>
        <v:shapetype id="_x0000_t202" coordsize="21600,21600" o:spt="202" path="m,l,21600r21600,l21600,xe">
          <v:stroke joinstyle="miter"/>
          <v:path gradientshapeok="t" o:connecttype="rect"/>
        </v:shapetype>
        <v:shape id="_x0000_s2110" type="#_x0000_t202" style="position:absolute;margin-left:27.1pt;margin-top:551.35pt;width:36.35pt;height:13.05pt;z-index:-1298152;mso-position-horizontal-relative:page;mso-position-vertical-relative:page" filled="f" stroked="f">
          <v:textbox inset="0,0,0,0">
            <w:txbxContent>
              <w:p w:rsidR="00DE650A" w:rsidRDefault="00C93106">
                <w:pPr>
                  <w:spacing w:before="10"/>
                  <w:ind w:left="20"/>
                  <w:rPr>
                    <w:sz w:val="20"/>
                  </w:rPr>
                </w:pPr>
                <w:r>
                  <w:rPr>
                    <w:color w:val="323232"/>
                    <w:sz w:val="20"/>
                  </w:rPr>
                  <w:t>Jul 2016</w:t>
                </w:r>
              </w:p>
            </w:txbxContent>
          </v:textbox>
          <w10:wrap anchorx="page" anchory="page"/>
        </v:shape>
      </w:pict>
    </w:r>
    <w:r>
      <w:pict>
        <v:shape id="_x0000_s2109" type="#_x0000_t202" style="position:absolute;margin-left:379.5pt;margin-top:551.35pt;width:34.1pt;height:13.05pt;z-index:-1298128;mso-position-horizontal-relative:page;mso-position-vertical-relative:page" filled="f" stroked="f">
          <v:textbox inset="0,0,0,0">
            <w:txbxContent>
              <w:p w:rsidR="00DE650A" w:rsidRDefault="00C93106">
                <w:pPr>
                  <w:spacing w:before="10"/>
                  <w:ind w:left="20"/>
                  <w:rPr>
                    <w:sz w:val="20"/>
                  </w:rPr>
                </w:pPr>
                <w:r>
                  <w:rPr>
                    <w:color w:val="323232"/>
                    <w:sz w:val="20"/>
                  </w:rPr>
                  <w:t>Astellas</w:t>
                </w:r>
              </w:p>
            </w:txbxContent>
          </v:textbox>
          <w10:wrap anchorx="page" anchory="page"/>
        </v:shape>
      </w:pict>
    </w:r>
    <w:r>
      <w:pict>
        <v:shape id="_x0000_s2108" type="#_x0000_t202" style="position:absolute;margin-left:708.9pt;margin-top:551.35pt;width:57.45pt;height:13.05pt;z-index:-1298104;mso-position-horizontal-relative:page;mso-position-vertical-relative:page" filled="f" stroked="f">
          <v:textbox inset="0,0,0,0">
            <w:txbxContent>
              <w:p w:rsidR="00DE650A" w:rsidRDefault="00C93106">
                <w:pPr>
                  <w:spacing w:before="10"/>
                  <w:ind w:left="20"/>
                  <w:rPr>
                    <w:sz w:val="20"/>
                  </w:rPr>
                </w:pPr>
                <w:r>
                  <w:rPr>
                    <w:color w:val="323232"/>
                    <w:sz w:val="20"/>
                  </w:rPr>
                  <w:t xml:space="preserve">Page </w:t>
                </w:r>
                <w:r>
                  <w:fldChar w:fldCharType="begin"/>
                </w:r>
                <w:r>
                  <w:rPr>
                    <w:color w:val="323232"/>
                    <w:sz w:val="20"/>
                  </w:rPr>
                  <w:instrText xml:space="preserve"> PAGE </w:instrText>
                </w:r>
                <w:r>
                  <w:fldChar w:fldCharType="separate"/>
                </w:r>
                <w:r>
                  <w:t>52</w:t>
                </w:r>
                <w:r>
                  <w:fldChar w:fldCharType="end"/>
                </w:r>
                <w:r>
                  <w:rPr>
                    <w:color w:val="323232"/>
                    <w:sz w:val="20"/>
                  </w:rPr>
                  <w:t xml:space="preserve"> of 71</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650A" w:rsidRDefault="00DE650A">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5C86" w:rsidRDefault="00945C86">
      <w:r>
        <w:separator/>
      </w:r>
    </w:p>
  </w:footnote>
  <w:footnote w:type="continuationSeparator" w:id="0">
    <w:p w:rsidR="00945C86" w:rsidRDefault="00945C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650A" w:rsidRDefault="00DE650A">
    <w:pPr>
      <w:pStyle w:val="a3"/>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650A" w:rsidRDefault="00DE650A">
    <w:pPr>
      <w:pStyle w:val="a3"/>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650A" w:rsidRDefault="0044028D">
    <w:pPr>
      <w:pStyle w:val="a3"/>
      <w:spacing w:line="14" w:lineRule="auto"/>
      <w:rPr>
        <w:sz w:val="20"/>
      </w:rPr>
    </w:pPr>
    <w:r>
      <w:pict>
        <v:shapetype id="_x0000_t202" coordsize="21600,21600" o:spt="202" path="m,l,21600r21600,l21600,xe">
          <v:stroke joinstyle="miter"/>
          <v:path gradientshapeok="t" o:connecttype="rect"/>
        </v:shapetype>
        <v:shape id="_x0000_s2119" type="#_x0000_t202" style="position:absolute;margin-left:79.75pt;margin-top:28.05pt;width:52.75pt;height:24.55pt;z-index:-1298368;mso-position-horizontal-relative:page;mso-position-vertical-relative:page" filled="f" stroked="f">
          <v:textbox inset="0,0,0,0">
            <w:txbxContent>
              <w:p w:rsidR="00DE650A" w:rsidRDefault="00A938A8">
                <w:pPr>
                  <w:spacing w:before="10"/>
                  <w:ind w:left="20"/>
                  <w:rPr>
                    <w:sz w:val="20"/>
                  </w:rPr>
                </w:pPr>
                <w:r>
                  <w:rPr>
                    <w:color w:val="323232"/>
                    <w:sz w:val="20"/>
                  </w:rPr>
                  <w:t>PROJECT N</w:t>
                </w:r>
              </w:p>
              <w:p w:rsidR="00DE650A" w:rsidRDefault="00C93106">
                <w:pPr>
                  <w:spacing w:before="1"/>
                  <w:ind w:left="20"/>
                  <w:rPr>
                    <w:sz w:val="20"/>
                  </w:rPr>
                </w:pPr>
                <w:r>
                  <w:rPr>
                    <w:color w:val="323232"/>
                    <w:sz w:val="20"/>
                  </w:rPr>
                  <w:t>Solid Tumor</w:t>
                </w:r>
              </w:p>
            </w:txbxContent>
          </v:textbox>
          <w10:wrap anchorx="page" anchory="page"/>
        </v:shape>
      </w:pict>
    </w:r>
    <w:r>
      <w:pict>
        <v:shape id="_x0000_s2118" type="#_x0000_t202" style="position:absolute;margin-left:438.7pt;margin-top:28.05pt;width:96.7pt;height:35.95pt;z-index:-1298344;mso-position-horizontal-relative:page;mso-position-vertical-relative:page" filled="f" stroked="f">
          <v:textbox inset="0,0,0,0">
            <w:txbxContent>
              <w:p w:rsidR="00DE650A" w:rsidRDefault="00C93106">
                <w:pPr>
                  <w:spacing w:before="10"/>
                  <w:ind w:left="447"/>
                  <w:rPr>
                    <w:sz w:val="20"/>
                  </w:rPr>
                </w:pPr>
                <w:r>
                  <w:rPr>
                    <w:color w:val="323232"/>
                    <w:sz w:val="20"/>
                  </w:rPr>
                  <w:t>CONFIDENTIAL</w:t>
                </w:r>
              </w:p>
              <w:p w:rsidR="00DE650A" w:rsidRDefault="00C93106">
                <w:pPr>
                  <w:spacing w:before="1"/>
                  <w:ind w:left="579" w:right="1" w:hanging="560"/>
                  <w:rPr>
                    <w:sz w:val="20"/>
                  </w:rPr>
                </w:pPr>
                <w:r>
                  <w:rPr>
                    <w:color w:val="323232"/>
                    <w:sz w:val="20"/>
                  </w:rPr>
                  <w:t>Investigator’s Brochure Global Edition</w:t>
                </w:r>
                <w:r>
                  <w:rPr>
                    <w:color w:val="323232"/>
                    <w:spacing w:val="-4"/>
                    <w:sz w:val="20"/>
                  </w:rPr>
                  <w:t xml:space="preserve"> </w:t>
                </w:r>
                <w:r>
                  <w:rPr>
                    <w:color w:val="323232"/>
                    <w:spacing w:val="-14"/>
                    <w:sz w:val="20"/>
                  </w:rPr>
                  <w:t>2</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650A" w:rsidRDefault="0044028D">
    <w:pPr>
      <w:pStyle w:val="a3"/>
      <w:spacing w:line="14" w:lineRule="auto"/>
      <w:rPr>
        <w:sz w:val="20"/>
      </w:rPr>
    </w:pPr>
    <w:r>
      <w:pict>
        <v:shapetype id="_x0000_t202" coordsize="21600,21600" o:spt="202" path="m,l,21600r21600,l21600,xe">
          <v:stroke joinstyle="miter"/>
          <v:path gradientshapeok="t" o:connecttype="rect"/>
        </v:shapetype>
        <v:shape id="_x0000_s2114" type="#_x0000_t202" style="position:absolute;margin-left:27.1pt;margin-top:47.35pt;width:52.75pt;height:24.55pt;z-index:-1298248;mso-position-horizontal-relative:page;mso-position-vertical-relative:page" filled="f" stroked="f">
          <v:textbox inset="0,0,0,0">
            <w:txbxContent>
              <w:p w:rsidR="00DE650A" w:rsidRDefault="00A938A8">
                <w:pPr>
                  <w:spacing w:before="10"/>
                  <w:ind w:left="20"/>
                  <w:rPr>
                    <w:sz w:val="20"/>
                  </w:rPr>
                </w:pPr>
                <w:r>
                  <w:rPr>
                    <w:color w:val="323232"/>
                    <w:sz w:val="20"/>
                  </w:rPr>
                  <w:t>PROJECT N</w:t>
                </w:r>
              </w:p>
              <w:p w:rsidR="00DE650A" w:rsidRDefault="00C93106">
                <w:pPr>
                  <w:spacing w:before="1"/>
                  <w:ind w:left="20"/>
                  <w:rPr>
                    <w:sz w:val="20"/>
                  </w:rPr>
                </w:pPr>
                <w:r>
                  <w:rPr>
                    <w:color w:val="323232"/>
                    <w:sz w:val="20"/>
                  </w:rPr>
                  <w:t>Solid Tumor</w:t>
                </w:r>
              </w:p>
            </w:txbxContent>
          </v:textbox>
          <w10:wrap anchorx="page" anchory="page"/>
        </v:shape>
      </w:pict>
    </w:r>
    <w:r>
      <w:pict>
        <v:shape id="_x0000_s2113" type="#_x0000_t202" style="position:absolute;margin-left:669.55pt;margin-top:47.35pt;width:96.7pt;height:36.1pt;z-index:-1298224;mso-position-horizontal-relative:page;mso-position-vertical-relative:page" filled="f" stroked="f">
          <v:textbox inset="0,0,0,0">
            <w:txbxContent>
              <w:p w:rsidR="00DE650A" w:rsidRDefault="00C93106">
                <w:pPr>
                  <w:spacing w:before="10"/>
                  <w:ind w:left="447"/>
                  <w:rPr>
                    <w:sz w:val="20"/>
                  </w:rPr>
                </w:pPr>
                <w:r>
                  <w:rPr>
                    <w:color w:val="323232"/>
                    <w:sz w:val="20"/>
                  </w:rPr>
                  <w:t>CONFIDENTIAL</w:t>
                </w:r>
              </w:p>
              <w:p w:rsidR="00DE650A" w:rsidRDefault="00C93106">
                <w:pPr>
                  <w:spacing w:before="1"/>
                  <w:ind w:left="579" w:right="1" w:hanging="560"/>
                  <w:rPr>
                    <w:sz w:val="20"/>
                  </w:rPr>
                </w:pPr>
                <w:r>
                  <w:rPr>
                    <w:color w:val="323232"/>
                    <w:sz w:val="20"/>
                  </w:rPr>
                  <w:t>Investigator’s Brochure Global Edition</w:t>
                </w:r>
                <w:r>
                  <w:rPr>
                    <w:color w:val="323232"/>
                    <w:spacing w:val="-4"/>
                    <w:sz w:val="20"/>
                  </w:rPr>
                  <w:t xml:space="preserve"> </w:t>
                </w:r>
                <w:r>
                  <w:rPr>
                    <w:color w:val="323232"/>
                    <w:spacing w:val="-14"/>
                    <w:sz w:val="20"/>
                  </w:rPr>
                  <w:t>2</w:t>
                </w:r>
              </w:p>
            </w:txbxContent>
          </v:textbox>
          <w10:wrap anchorx="page" anchory="page"/>
        </v:shape>
      </w:pict>
    </w:r>
    <w:r>
      <w:pict>
        <v:shape id="_x0000_s2112" type="#_x0000_t202" style="position:absolute;margin-left:27.1pt;margin-top:98.7pt;width:46.4pt;height:15.3pt;z-index:-1298200;mso-position-horizontal-relative:page;mso-position-vertical-relative:page" filled="f" stroked="f">
          <v:textbox inset="0,0,0,0">
            <w:txbxContent>
              <w:p w:rsidR="00DE650A" w:rsidRDefault="00C93106">
                <w:pPr>
                  <w:spacing w:before="10"/>
                  <w:ind w:left="20"/>
                  <w:rPr>
                    <w:b/>
                    <w:sz w:val="24"/>
                  </w:rPr>
                </w:pPr>
                <w:r>
                  <w:rPr>
                    <w:b/>
                    <w:sz w:val="24"/>
                  </w:rPr>
                  <w:t>Table 13</w:t>
                </w:r>
              </w:p>
            </w:txbxContent>
          </v:textbox>
          <w10:wrap anchorx="page" anchory="page"/>
        </v:shape>
      </w:pict>
    </w:r>
    <w:r>
      <w:pict>
        <v:shape id="_x0000_s2111" type="#_x0000_t202" style="position:absolute;margin-left:98pt;margin-top:98.7pt;width:465.4pt;height:15.3pt;z-index:-1298176;mso-position-horizontal-relative:page;mso-position-vertical-relative:page" filled="f" stroked="f">
          <v:textbox inset="0,0,0,0">
            <w:txbxContent>
              <w:p w:rsidR="00DE650A" w:rsidRDefault="00C93106">
                <w:pPr>
                  <w:spacing w:before="10"/>
                  <w:ind w:left="20"/>
                  <w:rPr>
                    <w:b/>
                    <w:sz w:val="24"/>
                  </w:rPr>
                </w:pPr>
                <w:r>
                  <w:rPr>
                    <w:b/>
                    <w:sz w:val="24"/>
                  </w:rPr>
                  <w:t>Changes in Mineralization-associated Parameters in Repeat-dose Studies in Rats and Dogs</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650A" w:rsidRDefault="0044028D">
    <w:pPr>
      <w:pStyle w:val="a3"/>
      <w:spacing w:line="14" w:lineRule="auto"/>
      <w:rPr>
        <w:sz w:val="20"/>
      </w:rPr>
    </w:pPr>
    <w:r>
      <w:pict>
        <v:shapetype id="_x0000_t202" coordsize="21600,21600" o:spt="202" path="m,l,21600r21600,l21600,xe">
          <v:stroke joinstyle="miter"/>
          <v:path gradientshapeok="t" o:connecttype="rect"/>
        </v:shapetype>
        <v:shape id="_x0000_s2107" type="#_x0000_t202" style="position:absolute;margin-left:27.1pt;margin-top:47.35pt;width:52.75pt;height:24.55pt;z-index:-1298080;mso-position-horizontal-relative:page;mso-position-vertical-relative:page" filled="f" stroked="f">
          <v:textbox inset="0,0,0,0">
            <w:txbxContent>
              <w:p w:rsidR="00DE650A" w:rsidRDefault="00A938A8">
                <w:pPr>
                  <w:spacing w:before="10"/>
                  <w:ind w:left="20"/>
                  <w:rPr>
                    <w:sz w:val="20"/>
                  </w:rPr>
                </w:pPr>
                <w:r>
                  <w:rPr>
                    <w:color w:val="323232"/>
                    <w:sz w:val="20"/>
                  </w:rPr>
                  <w:t>PROJECT N</w:t>
                </w:r>
              </w:p>
              <w:p w:rsidR="00DE650A" w:rsidRDefault="00C93106">
                <w:pPr>
                  <w:spacing w:before="1"/>
                  <w:ind w:left="20"/>
                  <w:rPr>
                    <w:sz w:val="20"/>
                  </w:rPr>
                </w:pPr>
                <w:r>
                  <w:rPr>
                    <w:color w:val="323232"/>
                    <w:sz w:val="20"/>
                  </w:rPr>
                  <w:t>Solid Tumor</w:t>
                </w:r>
              </w:p>
            </w:txbxContent>
          </v:textbox>
          <w10:wrap anchorx="page" anchory="page"/>
        </v:shape>
      </w:pict>
    </w:r>
    <w:r>
      <w:pict>
        <v:shape id="_x0000_s2106" type="#_x0000_t202" style="position:absolute;margin-left:669.55pt;margin-top:47.35pt;width:96.7pt;height:36.1pt;z-index:-1298056;mso-position-horizontal-relative:page;mso-position-vertical-relative:page" filled="f" stroked="f">
          <v:textbox inset="0,0,0,0">
            <w:txbxContent>
              <w:p w:rsidR="00DE650A" w:rsidRDefault="00C93106">
                <w:pPr>
                  <w:spacing w:before="10"/>
                  <w:ind w:left="447"/>
                  <w:rPr>
                    <w:sz w:val="20"/>
                  </w:rPr>
                </w:pPr>
                <w:r>
                  <w:rPr>
                    <w:color w:val="323232"/>
                    <w:sz w:val="20"/>
                  </w:rPr>
                  <w:t>CONFIDENTIAL</w:t>
                </w:r>
              </w:p>
              <w:p w:rsidR="00DE650A" w:rsidRDefault="00C93106">
                <w:pPr>
                  <w:spacing w:before="1"/>
                  <w:ind w:left="579" w:right="1" w:hanging="560"/>
                  <w:rPr>
                    <w:sz w:val="20"/>
                  </w:rPr>
                </w:pPr>
                <w:r>
                  <w:rPr>
                    <w:color w:val="323232"/>
                    <w:sz w:val="20"/>
                  </w:rPr>
                  <w:t>Investigator’s Brochure Global Edition</w:t>
                </w:r>
                <w:r>
                  <w:rPr>
                    <w:color w:val="323232"/>
                    <w:spacing w:val="-4"/>
                    <w:sz w:val="20"/>
                  </w:rPr>
                  <w:t xml:space="preserve"> </w:t>
                </w:r>
                <w:r>
                  <w:rPr>
                    <w:color w:val="323232"/>
                    <w:spacing w:val="-14"/>
                    <w:sz w:val="20"/>
                  </w:rPr>
                  <w:t>2</w:t>
                </w:r>
              </w:p>
            </w:txbxContent>
          </v:textbox>
          <w10:wrap anchorx="page" anchory="page"/>
        </v:shape>
      </w:pict>
    </w:r>
    <w:r>
      <w:pict>
        <v:shape id="_x0000_s2105" type="#_x0000_t202" style="position:absolute;margin-left:27.1pt;margin-top:98.7pt;width:46.4pt;height:15.3pt;z-index:-1298032;mso-position-horizontal-relative:page;mso-position-vertical-relative:page" filled="f" stroked="f">
          <v:textbox inset="0,0,0,0">
            <w:txbxContent>
              <w:p w:rsidR="00DE650A" w:rsidRDefault="00C93106">
                <w:pPr>
                  <w:spacing w:before="10"/>
                  <w:ind w:left="20"/>
                  <w:rPr>
                    <w:b/>
                    <w:sz w:val="24"/>
                  </w:rPr>
                </w:pPr>
                <w:r>
                  <w:rPr>
                    <w:b/>
                    <w:sz w:val="24"/>
                  </w:rPr>
                  <w:t>Table 14</w:t>
                </w:r>
              </w:p>
            </w:txbxContent>
          </v:textbox>
          <w10:wrap anchorx="page" anchory="page"/>
        </v:shape>
      </w:pict>
    </w:r>
    <w:r>
      <w:pict>
        <v:shape id="_x0000_s2104" type="#_x0000_t202" style="position:absolute;margin-left:98pt;margin-top:98.7pt;width:477.4pt;height:15.3pt;z-index:-1298008;mso-position-horizontal-relative:page;mso-position-vertical-relative:page" filled="f" stroked="f">
          <v:textbox inset="0,0,0,0">
            <w:txbxContent>
              <w:p w:rsidR="00DE650A" w:rsidRDefault="00C93106">
                <w:pPr>
                  <w:spacing w:before="10"/>
                  <w:ind w:left="20"/>
                  <w:rPr>
                    <w:b/>
                    <w:sz w:val="24"/>
                  </w:rPr>
                </w:pPr>
                <w:r>
                  <w:rPr>
                    <w:b/>
                    <w:sz w:val="24"/>
                  </w:rPr>
                  <w:t>Changes in Biomarkers for Cartilage/Bone Changes in Repeat-dose Studies in Rats and Dogs</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650A" w:rsidRDefault="00DE650A">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4BF"/>
    <w:multiLevelType w:val="hybridMultilevel"/>
    <w:tmpl w:val="7962202E"/>
    <w:lvl w:ilvl="0" w:tplc="EB9C466E">
      <w:numFmt w:val="bullet"/>
      <w:lvlText w:val=""/>
      <w:lvlJc w:val="left"/>
      <w:pPr>
        <w:ind w:left="204" w:hanging="156"/>
      </w:pPr>
      <w:rPr>
        <w:rFonts w:ascii="Symbol" w:eastAsia="Symbol" w:hAnsi="Symbol" w:cs="Symbol" w:hint="default"/>
        <w:w w:val="100"/>
        <w:sz w:val="22"/>
        <w:szCs w:val="22"/>
      </w:rPr>
    </w:lvl>
    <w:lvl w:ilvl="1" w:tplc="61C8A226">
      <w:numFmt w:val="bullet"/>
      <w:lvlText w:val="•"/>
      <w:lvlJc w:val="left"/>
      <w:pPr>
        <w:ind w:left="386" w:hanging="156"/>
      </w:pPr>
      <w:rPr>
        <w:rFonts w:hint="default"/>
      </w:rPr>
    </w:lvl>
    <w:lvl w:ilvl="2" w:tplc="3A18FFDE">
      <w:numFmt w:val="bullet"/>
      <w:lvlText w:val="•"/>
      <w:lvlJc w:val="left"/>
      <w:pPr>
        <w:ind w:left="572" w:hanging="156"/>
      </w:pPr>
      <w:rPr>
        <w:rFonts w:hint="default"/>
      </w:rPr>
    </w:lvl>
    <w:lvl w:ilvl="3" w:tplc="79FE8C7E">
      <w:numFmt w:val="bullet"/>
      <w:lvlText w:val="•"/>
      <w:lvlJc w:val="left"/>
      <w:pPr>
        <w:ind w:left="759" w:hanging="156"/>
      </w:pPr>
      <w:rPr>
        <w:rFonts w:hint="default"/>
      </w:rPr>
    </w:lvl>
    <w:lvl w:ilvl="4" w:tplc="2A78A3AA">
      <w:numFmt w:val="bullet"/>
      <w:lvlText w:val="•"/>
      <w:lvlJc w:val="left"/>
      <w:pPr>
        <w:ind w:left="945" w:hanging="156"/>
      </w:pPr>
      <w:rPr>
        <w:rFonts w:hint="default"/>
      </w:rPr>
    </w:lvl>
    <w:lvl w:ilvl="5" w:tplc="3F5896A2">
      <w:numFmt w:val="bullet"/>
      <w:lvlText w:val="•"/>
      <w:lvlJc w:val="left"/>
      <w:pPr>
        <w:ind w:left="1132" w:hanging="156"/>
      </w:pPr>
      <w:rPr>
        <w:rFonts w:hint="default"/>
      </w:rPr>
    </w:lvl>
    <w:lvl w:ilvl="6" w:tplc="3DB26648">
      <w:numFmt w:val="bullet"/>
      <w:lvlText w:val="•"/>
      <w:lvlJc w:val="left"/>
      <w:pPr>
        <w:ind w:left="1318" w:hanging="156"/>
      </w:pPr>
      <w:rPr>
        <w:rFonts w:hint="default"/>
      </w:rPr>
    </w:lvl>
    <w:lvl w:ilvl="7" w:tplc="499C3A26">
      <w:numFmt w:val="bullet"/>
      <w:lvlText w:val="•"/>
      <w:lvlJc w:val="left"/>
      <w:pPr>
        <w:ind w:left="1504" w:hanging="156"/>
      </w:pPr>
      <w:rPr>
        <w:rFonts w:hint="default"/>
      </w:rPr>
    </w:lvl>
    <w:lvl w:ilvl="8" w:tplc="2D28DD6C">
      <w:numFmt w:val="bullet"/>
      <w:lvlText w:val="•"/>
      <w:lvlJc w:val="left"/>
      <w:pPr>
        <w:ind w:left="1691" w:hanging="156"/>
      </w:pPr>
      <w:rPr>
        <w:rFonts w:hint="default"/>
      </w:rPr>
    </w:lvl>
  </w:abstractNum>
  <w:abstractNum w:abstractNumId="1" w15:restartNumberingAfterBreak="0">
    <w:nsid w:val="03A1540D"/>
    <w:multiLevelType w:val="multilevel"/>
    <w:tmpl w:val="65D62FE0"/>
    <w:lvl w:ilvl="0">
      <w:start w:val="6"/>
      <w:numFmt w:val="decimal"/>
      <w:lvlText w:val="%1"/>
      <w:lvlJc w:val="left"/>
      <w:pPr>
        <w:ind w:left="1007"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07" w:hanging="852"/>
        <w:jc w:val="left"/>
      </w:pPr>
      <w:rPr>
        <w:rFonts w:ascii="Times New Roman" w:eastAsia="Times New Roman" w:hAnsi="Times New Roman" w:cs="Times New Roman" w:hint="default"/>
        <w:b/>
        <w:bCs/>
        <w:w w:val="100"/>
        <w:sz w:val="28"/>
        <w:szCs w:val="28"/>
      </w:rPr>
    </w:lvl>
    <w:lvl w:ilvl="2">
      <w:numFmt w:val="bullet"/>
      <w:lvlText w:val="•"/>
      <w:lvlJc w:val="left"/>
      <w:pPr>
        <w:ind w:left="2664" w:hanging="852"/>
      </w:pPr>
      <w:rPr>
        <w:rFonts w:hint="default"/>
      </w:rPr>
    </w:lvl>
    <w:lvl w:ilvl="3">
      <w:numFmt w:val="bullet"/>
      <w:lvlText w:val="•"/>
      <w:lvlJc w:val="left"/>
      <w:pPr>
        <w:ind w:left="3496" w:hanging="852"/>
      </w:pPr>
      <w:rPr>
        <w:rFonts w:hint="default"/>
      </w:rPr>
    </w:lvl>
    <w:lvl w:ilvl="4">
      <w:numFmt w:val="bullet"/>
      <w:lvlText w:val="•"/>
      <w:lvlJc w:val="left"/>
      <w:pPr>
        <w:ind w:left="4328" w:hanging="852"/>
      </w:pPr>
      <w:rPr>
        <w:rFonts w:hint="default"/>
      </w:rPr>
    </w:lvl>
    <w:lvl w:ilvl="5">
      <w:numFmt w:val="bullet"/>
      <w:lvlText w:val="•"/>
      <w:lvlJc w:val="left"/>
      <w:pPr>
        <w:ind w:left="5160" w:hanging="852"/>
      </w:pPr>
      <w:rPr>
        <w:rFonts w:hint="default"/>
      </w:rPr>
    </w:lvl>
    <w:lvl w:ilvl="6">
      <w:numFmt w:val="bullet"/>
      <w:lvlText w:val="•"/>
      <w:lvlJc w:val="left"/>
      <w:pPr>
        <w:ind w:left="5992" w:hanging="852"/>
      </w:pPr>
      <w:rPr>
        <w:rFonts w:hint="default"/>
      </w:rPr>
    </w:lvl>
    <w:lvl w:ilvl="7">
      <w:numFmt w:val="bullet"/>
      <w:lvlText w:val="•"/>
      <w:lvlJc w:val="left"/>
      <w:pPr>
        <w:ind w:left="6824" w:hanging="852"/>
      </w:pPr>
      <w:rPr>
        <w:rFonts w:hint="default"/>
      </w:rPr>
    </w:lvl>
    <w:lvl w:ilvl="8">
      <w:numFmt w:val="bullet"/>
      <w:lvlText w:val="•"/>
      <w:lvlJc w:val="left"/>
      <w:pPr>
        <w:ind w:left="7656" w:hanging="852"/>
      </w:pPr>
      <w:rPr>
        <w:rFonts w:hint="default"/>
      </w:rPr>
    </w:lvl>
  </w:abstractNum>
  <w:abstractNum w:abstractNumId="2" w15:restartNumberingAfterBreak="0">
    <w:nsid w:val="03CD1171"/>
    <w:multiLevelType w:val="hybridMultilevel"/>
    <w:tmpl w:val="8288FCC8"/>
    <w:lvl w:ilvl="0" w:tplc="3F0E601E">
      <w:numFmt w:val="bullet"/>
      <w:lvlText w:val=""/>
      <w:lvlJc w:val="left"/>
      <w:pPr>
        <w:ind w:left="204" w:hanging="156"/>
      </w:pPr>
      <w:rPr>
        <w:rFonts w:ascii="Symbol" w:eastAsia="Symbol" w:hAnsi="Symbol" w:cs="Symbol" w:hint="default"/>
        <w:w w:val="100"/>
        <w:sz w:val="22"/>
        <w:szCs w:val="22"/>
      </w:rPr>
    </w:lvl>
    <w:lvl w:ilvl="1" w:tplc="B782AF82">
      <w:numFmt w:val="bullet"/>
      <w:lvlText w:val="•"/>
      <w:lvlJc w:val="left"/>
      <w:pPr>
        <w:ind w:left="386" w:hanging="156"/>
      </w:pPr>
      <w:rPr>
        <w:rFonts w:hint="default"/>
      </w:rPr>
    </w:lvl>
    <w:lvl w:ilvl="2" w:tplc="BC6C2268">
      <w:numFmt w:val="bullet"/>
      <w:lvlText w:val="•"/>
      <w:lvlJc w:val="left"/>
      <w:pPr>
        <w:ind w:left="572" w:hanging="156"/>
      </w:pPr>
      <w:rPr>
        <w:rFonts w:hint="default"/>
      </w:rPr>
    </w:lvl>
    <w:lvl w:ilvl="3" w:tplc="47F62C6A">
      <w:numFmt w:val="bullet"/>
      <w:lvlText w:val="•"/>
      <w:lvlJc w:val="left"/>
      <w:pPr>
        <w:ind w:left="759" w:hanging="156"/>
      </w:pPr>
      <w:rPr>
        <w:rFonts w:hint="default"/>
      </w:rPr>
    </w:lvl>
    <w:lvl w:ilvl="4" w:tplc="236897F4">
      <w:numFmt w:val="bullet"/>
      <w:lvlText w:val="•"/>
      <w:lvlJc w:val="left"/>
      <w:pPr>
        <w:ind w:left="945" w:hanging="156"/>
      </w:pPr>
      <w:rPr>
        <w:rFonts w:hint="default"/>
      </w:rPr>
    </w:lvl>
    <w:lvl w:ilvl="5" w:tplc="ECD0B08C">
      <w:numFmt w:val="bullet"/>
      <w:lvlText w:val="•"/>
      <w:lvlJc w:val="left"/>
      <w:pPr>
        <w:ind w:left="1132" w:hanging="156"/>
      </w:pPr>
      <w:rPr>
        <w:rFonts w:hint="default"/>
      </w:rPr>
    </w:lvl>
    <w:lvl w:ilvl="6" w:tplc="61C2A970">
      <w:numFmt w:val="bullet"/>
      <w:lvlText w:val="•"/>
      <w:lvlJc w:val="left"/>
      <w:pPr>
        <w:ind w:left="1318" w:hanging="156"/>
      </w:pPr>
      <w:rPr>
        <w:rFonts w:hint="default"/>
      </w:rPr>
    </w:lvl>
    <w:lvl w:ilvl="7" w:tplc="E2707E12">
      <w:numFmt w:val="bullet"/>
      <w:lvlText w:val="•"/>
      <w:lvlJc w:val="left"/>
      <w:pPr>
        <w:ind w:left="1504" w:hanging="156"/>
      </w:pPr>
      <w:rPr>
        <w:rFonts w:hint="default"/>
      </w:rPr>
    </w:lvl>
    <w:lvl w:ilvl="8" w:tplc="0C928BDA">
      <w:numFmt w:val="bullet"/>
      <w:lvlText w:val="•"/>
      <w:lvlJc w:val="left"/>
      <w:pPr>
        <w:ind w:left="1691" w:hanging="156"/>
      </w:pPr>
      <w:rPr>
        <w:rFonts w:hint="default"/>
      </w:rPr>
    </w:lvl>
  </w:abstractNum>
  <w:abstractNum w:abstractNumId="3" w15:restartNumberingAfterBreak="0">
    <w:nsid w:val="081676BB"/>
    <w:multiLevelType w:val="multilevel"/>
    <w:tmpl w:val="F4F61F7E"/>
    <w:lvl w:ilvl="0">
      <w:start w:val="4"/>
      <w:numFmt w:val="decimal"/>
      <w:lvlText w:val="%1"/>
      <w:lvlJc w:val="left"/>
      <w:pPr>
        <w:ind w:left="1775" w:hanging="994"/>
        <w:jc w:val="left"/>
      </w:pPr>
      <w:rPr>
        <w:rFonts w:hint="default"/>
      </w:rPr>
    </w:lvl>
    <w:lvl w:ilvl="1">
      <w:start w:val="2"/>
      <w:numFmt w:val="decimal"/>
      <w:lvlText w:val="%1.%2"/>
      <w:lvlJc w:val="left"/>
      <w:pPr>
        <w:ind w:left="1775" w:hanging="994"/>
        <w:jc w:val="right"/>
      </w:pPr>
      <w:rPr>
        <w:rFonts w:hint="default"/>
      </w:rPr>
    </w:lvl>
    <w:lvl w:ilvl="2">
      <w:start w:val="6"/>
      <w:numFmt w:val="decimal"/>
      <w:lvlText w:val="%1.%2.%3"/>
      <w:lvlJc w:val="left"/>
      <w:pPr>
        <w:ind w:left="1775" w:hanging="994"/>
        <w:jc w:val="left"/>
      </w:pPr>
      <w:rPr>
        <w:rFonts w:ascii="Times New Roman" w:eastAsia="Times New Roman" w:hAnsi="Times New Roman" w:cs="Times New Roman" w:hint="default"/>
        <w:w w:val="100"/>
        <w:sz w:val="22"/>
        <w:szCs w:val="22"/>
      </w:rPr>
    </w:lvl>
    <w:lvl w:ilvl="3">
      <w:start w:val="1"/>
      <w:numFmt w:val="decimal"/>
      <w:lvlText w:val="%1.%2.%3.%4"/>
      <w:lvlJc w:val="left"/>
      <w:pPr>
        <w:ind w:left="2200" w:hanging="1133"/>
        <w:jc w:val="left"/>
      </w:pPr>
      <w:rPr>
        <w:rFonts w:ascii="Times New Roman" w:eastAsia="Times New Roman" w:hAnsi="Times New Roman" w:cs="Times New Roman" w:hint="default"/>
        <w:w w:val="100"/>
        <w:sz w:val="22"/>
        <w:szCs w:val="22"/>
      </w:rPr>
    </w:lvl>
    <w:lvl w:ilvl="4">
      <w:numFmt w:val="bullet"/>
      <w:lvlText w:val="•"/>
      <w:lvlJc w:val="left"/>
      <w:pPr>
        <w:ind w:left="5080" w:hanging="1133"/>
      </w:pPr>
      <w:rPr>
        <w:rFonts w:hint="default"/>
      </w:rPr>
    </w:lvl>
    <w:lvl w:ilvl="5">
      <w:numFmt w:val="bullet"/>
      <w:lvlText w:val="•"/>
      <w:lvlJc w:val="left"/>
      <w:pPr>
        <w:ind w:left="6040" w:hanging="1133"/>
      </w:pPr>
      <w:rPr>
        <w:rFonts w:hint="default"/>
      </w:rPr>
    </w:lvl>
    <w:lvl w:ilvl="6">
      <w:numFmt w:val="bullet"/>
      <w:lvlText w:val="•"/>
      <w:lvlJc w:val="left"/>
      <w:pPr>
        <w:ind w:left="7000" w:hanging="1133"/>
      </w:pPr>
      <w:rPr>
        <w:rFonts w:hint="default"/>
      </w:rPr>
    </w:lvl>
    <w:lvl w:ilvl="7">
      <w:numFmt w:val="bullet"/>
      <w:lvlText w:val="•"/>
      <w:lvlJc w:val="left"/>
      <w:pPr>
        <w:ind w:left="7960" w:hanging="1133"/>
      </w:pPr>
      <w:rPr>
        <w:rFonts w:hint="default"/>
      </w:rPr>
    </w:lvl>
    <w:lvl w:ilvl="8">
      <w:numFmt w:val="bullet"/>
      <w:lvlText w:val="•"/>
      <w:lvlJc w:val="left"/>
      <w:pPr>
        <w:ind w:left="8920" w:hanging="1133"/>
      </w:pPr>
      <w:rPr>
        <w:rFonts w:hint="default"/>
      </w:rPr>
    </w:lvl>
  </w:abstractNum>
  <w:abstractNum w:abstractNumId="4" w15:restartNumberingAfterBreak="0">
    <w:nsid w:val="0CE31D13"/>
    <w:multiLevelType w:val="multilevel"/>
    <w:tmpl w:val="A96641AC"/>
    <w:lvl w:ilvl="0">
      <w:start w:val="1"/>
      <w:numFmt w:val="decimal"/>
      <w:lvlText w:val="%1"/>
      <w:lvlJc w:val="left"/>
      <w:pPr>
        <w:ind w:left="1067" w:hanging="852"/>
        <w:jc w:val="left"/>
      </w:pPr>
      <w:rPr>
        <w:rFonts w:hint="default"/>
      </w:rPr>
    </w:lvl>
    <w:lvl w:ilvl="1">
      <w:start w:val="1"/>
      <w:numFmt w:val="decimal"/>
      <w:lvlText w:val="%1.%2"/>
      <w:lvlJc w:val="left"/>
      <w:pPr>
        <w:ind w:left="1067"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67"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3580" w:hanging="852"/>
      </w:pPr>
      <w:rPr>
        <w:rFonts w:hint="default"/>
      </w:rPr>
    </w:lvl>
    <w:lvl w:ilvl="4">
      <w:numFmt w:val="bullet"/>
      <w:lvlText w:val="•"/>
      <w:lvlJc w:val="left"/>
      <w:pPr>
        <w:ind w:left="4420" w:hanging="852"/>
      </w:pPr>
      <w:rPr>
        <w:rFonts w:hint="default"/>
      </w:rPr>
    </w:lvl>
    <w:lvl w:ilvl="5">
      <w:numFmt w:val="bullet"/>
      <w:lvlText w:val="•"/>
      <w:lvlJc w:val="left"/>
      <w:pPr>
        <w:ind w:left="5260" w:hanging="852"/>
      </w:pPr>
      <w:rPr>
        <w:rFonts w:hint="default"/>
      </w:rPr>
    </w:lvl>
    <w:lvl w:ilvl="6">
      <w:numFmt w:val="bullet"/>
      <w:lvlText w:val="•"/>
      <w:lvlJc w:val="left"/>
      <w:pPr>
        <w:ind w:left="6100" w:hanging="852"/>
      </w:pPr>
      <w:rPr>
        <w:rFonts w:hint="default"/>
      </w:rPr>
    </w:lvl>
    <w:lvl w:ilvl="7">
      <w:numFmt w:val="bullet"/>
      <w:lvlText w:val="•"/>
      <w:lvlJc w:val="left"/>
      <w:pPr>
        <w:ind w:left="6940" w:hanging="852"/>
      </w:pPr>
      <w:rPr>
        <w:rFonts w:hint="default"/>
      </w:rPr>
    </w:lvl>
    <w:lvl w:ilvl="8">
      <w:numFmt w:val="bullet"/>
      <w:lvlText w:val="•"/>
      <w:lvlJc w:val="left"/>
      <w:pPr>
        <w:ind w:left="7780" w:hanging="852"/>
      </w:pPr>
      <w:rPr>
        <w:rFonts w:hint="default"/>
      </w:rPr>
    </w:lvl>
  </w:abstractNum>
  <w:abstractNum w:abstractNumId="5" w15:restartNumberingAfterBreak="0">
    <w:nsid w:val="10135489"/>
    <w:multiLevelType w:val="hybridMultilevel"/>
    <w:tmpl w:val="A86254FE"/>
    <w:lvl w:ilvl="0" w:tplc="F8AED924">
      <w:numFmt w:val="bullet"/>
      <w:lvlText w:val=""/>
      <w:lvlJc w:val="left"/>
      <w:pPr>
        <w:ind w:left="204" w:hanging="156"/>
      </w:pPr>
      <w:rPr>
        <w:rFonts w:ascii="Symbol" w:eastAsia="Symbol" w:hAnsi="Symbol" w:cs="Symbol" w:hint="default"/>
        <w:w w:val="100"/>
        <w:sz w:val="22"/>
        <w:szCs w:val="22"/>
      </w:rPr>
    </w:lvl>
    <w:lvl w:ilvl="1" w:tplc="DEE0B4FA">
      <w:numFmt w:val="bullet"/>
      <w:lvlText w:val="•"/>
      <w:lvlJc w:val="left"/>
      <w:pPr>
        <w:ind w:left="386" w:hanging="156"/>
      </w:pPr>
      <w:rPr>
        <w:rFonts w:hint="default"/>
      </w:rPr>
    </w:lvl>
    <w:lvl w:ilvl="2" w:tplc="7A8E3D36">
      <w:numFmt w:val="bullet"/>
      <w:lvlText w:val="•"/>
      <w:lvlJc w:val="left"/>
      <w:pPr>
        <w:ind w:left="572" w:hanging="156"/>
      </w:pPr>
      <w:rPr>
        <w:rFonts w:hint="default"/>
      </w:rPr>
    </w:lvl>
    <w:lvl w:ilvl="3" w:tplc="C0DAE1E0">
      <w:numFmt w:val="bullet"/>
      <w:lvlText w:val="•"/>
      <w:lvlJc w:val="left"/>
      <w:pPr>
        <w:ind w:left="759" w:hanging="156"/>
      </w:pPr>
      <w:rPr>
        <w:rFonts w:hint="default"/>
      </w:rPr>
    </w:lvl>
    <w:lvl w:ilvl="4" w:tplc="CCA0AEFE">
      <w:numFmt w:val="bullet"/>
      <w:lvlText w:val="•"/>
      <w:lvlJc w:val="left"/>
      <w:pPr>
        <w:ind w:left="945" w:hanging="156"/>
      </w:pPr>
      <w:rPr>
        <w:rFonts w:hint="default"/>
      </w:rPr>
    </w:lvl>
    <w:lvl w:ilvl="5" w:tplc="E1FC19F0">
      <w:numFmt w:val="bullet"/>
      <w:lvlText w:val="•"/>
      <w:lvlJc w:val="left"/>
      <w:pPr>
        <w:ind w:left="1132" w:hanging="156"/>
      </w:pPr>
      <w:rPr>
        <w:rFonts w:hint="default"/>
      </w:rPr>
    </w:lvl>
    <w:lvl w:ilvl="6" w:tplc="78B09E6A">
      <w:numFmt w:val="bullet"/>
      <w:lvlText w:val="•"/>
      <w:lvlJc w:val="left"/>
      <w:pPr>
        <w:ind w:left="1318" w:hanging="156"/>
      </w:pPr>
      <w:rPr>
        <w:rFonts w:hint="default"/>
      </w:rPr>
    </w:lvl>
    <w:lvl w:ilvl="7" w:tplc="DCECFE60">
      <w:numFmt w:val="bullet"/>
      <w:lvlText w:val="•"/>
      <w:lvlJc w:val="left"/>
      <w:pPr>
        <w:ind w:left="1504" w:hanging="156"/>
      </w:pPr>
      <w:rPr>
        <w:rFonts w:hint="default"/>
      </w:rPr>
    </w:lvl>
    <w:lvl w:ilvl="8" w:tplc="55F28A46">
      <w:numFmt w:val="bullet"/>
      <w:lvlText w:val="•"/>
      <w:lvlJc w:val="left"/>
      <w:pPr>
        <w:ind w:left="1691" w:hanging="156"/>
      </w:pPr>
      <w:rPr>
        <w:rFonts w:hint="default"/>
      </w:rPr>
    </w:lvl>
  </w:abstractNum>
  <w:abstractNum w:abstractNumId="6" w15:restartNumberingAfterBreak="0">
    <w:nsid w:val="19297AA9"/>
    <w:multiLevelType w:val="hybridMultilevel"/>
    <w:tmpl w:val="0C14DDD8"/>
    <w:lvl w:ilvl="0" w:tplc="38846CFA">
      <w:numFmt w:val="bullet"/>
      <w:lvlText w:val="●"/>
      <w:lvlJc w:val="left"/>
      <w:pPr>
        <w:ind w:left="580" w:hanging="425"/>
      </w:pPr>
      <w:rPr>
        <w:rFonts w:ascii="Times New Roman" w:eastAsia="Times New Roman" w:hAnsi="Times New Roman" w:cs="Times New Roman" w:hint="default"/>
        <w:spacing w:val="-6"/>
        <w:w w:val="100"/>
        <w:sz w:val="24"/>
        <w:szCs w:val="24"/>
      </w:rPr>
    </w:lvl>
    <w:lvl w:ilvl="1" w:tplc="2ED4FB86">
      <w:numFmt w:val="bullet"/>
      <w:lvlText w:val="•"/>
      <w:lvlJc w:val="left"/>
      <w:pPr>
        <w:ind w:left="1454" w:hanging="425"/>
      </w:pPr>
      <w:rPr>
        <w:rFonts w:hint="default"/>
      </w:rPr>
    </w:lvl>
    <w:lvl w:ilvl="2" w:tplc="E1F2B4D6">
      <w:numFmt w:val="bullet"/>
      <w:lvlText w:val="•"/>
      <w:lvlJc w:val="left"/>
      <w:pPr>
        <w:ind w:left="2328" w:hanging="425"/>
      </w:pPr>
      <w:rPr>
        <w:rFonts w:hint="default"/>
      </w:rPr>
    </w:lvl>
    <w:lvl w:ilvl="3" w:tplc="1BFE36CC">
      <w:numFmt w:val="bullet"/>
      <w:lvlText w:val="•"/>
      <w:lvlJc w:val="left"/>
      <w:pPr>
        <w:ind w:left="3202" w:hanging="425"/>
      </w:pPr>
      <w:rPr>
        <w:rFonts w:hint="default"/>
      </w:rPr>
    </w:lvl>
    <w:lvl w:ilvl="4" w:tplc="C220E438">
      <w:numFmt w:val="bullet"/>
      <w:lvlText w:val="•"/>
      <w:lvlJc w:val="left"/>
      <w:pPr>
        <w:ind w:left="4076" w:hanging="425"/>
      </w:pPr>
      <w:rPr>
        <w:rFonts w:hint="default"/>
      </w:rPr>
    </w:lvl>
    <w:lvl w:ilvl="5" w:tplc="EF1CCD7E">
      <w:numFmt w:val="bullet"/>
      <w:lvlText w:val="•"/>
      <w:lvlJc w:val="left"/>
      <w:pPr>
        <w:ind w:left="4950" w:hanging="425"/>
      </w:pPr>
      <w:rPr>
        <w:rFonts w:hint="default"/>
      </w:rPr>
    </w:lvl>
    <w:lvl w:ilvl="6" w:tplc="FCCE10B2">
      <w:numFmt w:val="bullet"/>
      <w:lvlText w:val="•"/>
      <w:lvlJc w:val="left"/>
      <w:pPr>
        <w:ind w:left="5824" w:hanging="425"/>
      </w:pPr>
      <w:rPr>
        <w:rFonts w:hint="default"/>
      </w:rPr>
    </w:lvl>
    <w:lvl w:ilvl="7" w:tplc="FD7069DE">
      <w:numFmt w:val="bullet"/>
      <w:lvlText w:val="•"/>
      <w:lvlJc w:val="left"/>
      <w:pPr>
        <w:ind w:left="6698" w:hanging="425"/>
      </w:pPr>
      <w:rPr>
        <w:rFonts w:hint="default"/>
      </w:rPr>
    </w:lvl>
    <w:lvl w:ilvl="8" w:tplc="CF92B0FC">
      <w:numFmt w:val="bullet"/>
      <w:lvlText w:val="•"/>
      <w:lvlJc w:val="left"/>
      <w:pPr>
        <w:ind w:left="7572" w:hanging="425"/>
      </w:pPr>
      <w:rPr>
        <w:rFonts w:hint="default"/>
      </w:rPr>
    </w:lvl>
  </w:abstractNum>
  <w:abstractNum w:abstractNumId="7" w15:restartNumberingAfterBreak="0">
    <w:nsid w:val="1A7D7063"/>
    <w:multiLevelType w:val="multilevel"/>
    <w:tmpl w:val="E89C6890"/>
    <w:lvl w:ilvl="0">
      <w:start w:val="5"/>
      <w:numFmt w:val="decimal"/>
      <w:lvlText w:val="%1"/>
      <w:lvlJc w:val="left"/>
      <w:pPr>
        <w:ind w:left="1067" w:hanging="852"/>
        <w:jc w:val="left"/>
      </w:pPr>
      <w:rPr>
        <w:rFonts w:hint="default"/>
      </w:rPr>
    </w:lvl>
    <w:lvl w:ilvl="1">
      <w:start w:val="2"/>
      <w:numFmt w:val="decimal"/>
      <w:lvlText w:val="%1.%2"/>
      <w:lvlJc w:val="left"/>
      <w:pPr>
        <w:ind w:left="1067" w:hanging="852"/>
        <w:jc w:val="left"/>
      </w:pPr>
      <w:rPr>
        <w:rFonts w:hint="default"/>
      </w:rPr>
    </w:lvl>
    <w:lvl w:ilvl="2">
      <w:start w:val="2"/>
      <w:numFmt w:val="decimal"/>
      <w:lvlText w:val="%1.%2.%3"/>
      <w:lvlJc w:val="left"/>
      <w:pPr>
        <w:ind w:left="1067" w:hanging="852"/>
        <w:jc w:val="left"/>
      </w:pPr>
      <w:rPr>
        <w:rFonts w:hint="default"/>
      </w:rPr>
    </w:lvl>
    <w:lvl w:ilvl="3">
      <w:start w:val="2"/>
      <w:numFmt w:val="decimal"/>
      <w:lvlText w:val="%1.%2.%3.%4"/>
      <w:lvlJc w:val="left"/>
      <w:pPr>
        <w:ind w:left="1067"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420" w:hanging="852"/>
      </w:pPr>
      <w:rPr>
        <w:rFonts w:hint="default"/>
      </w:rPr>
    </w:lvl>
    <w:lvl w:ilvl="5">
      <w:numFmt w:val="bullet"/>
      <w:lvlText w:val="•"/>
      <w:lvlJc w:val="left"/>
      <w:pPr>
        <w:ind w:left="5260" w:hanging="852"/>
      </w:pPr>
      <w:rPr>
        <w:rFonts w:hint="default"/>
      </w:rPr>
    </w:lvl>
    <w:lvl w:ilvl="6">
      <w:numFmt w:val="bullet"/>
      <w:lvlText w:val="•"/>
      <w:lvlJc w:val="left"/>
      <w:pPr>
        <w:ind w:left="6100" w:hanging="852"/>
      </w:pPr>
      <w:rPr>
        <w:rFonts w:hint="default"/>
      </w:rPr>
    </w:lvl>
    <w:lvl w:ilvl="7">
      <w:numFmt w:val="bullet"/>
      <w:lvlText w:val="•"/>
      <w:lvlJc w:val="left"/>
      <w:pPr>
        <w:ind w:left="6940" w:hanging="852"/>
      </w:pPr>
      <w:rPr>
        <w:rFonts w:hint="default"/>
      </w:rPr>
    </w:lvl>
    <w:lvl w:ilvl="8">
      <w:numFmt w:val="bullet"/>
      <w:lvlText w:val="•"/>
      <w:lvlJc w:val="left"/>
      <w:pPr>
        <w:ind w:left="7780" w:hanging="852"/>
      </w:pPr>
      <w:rPr>
        <w:rFonts w:hint="default"/>
      </w:rPr>
    </w:lvl>
  </w:abstractNum>
  <w:abstractNum w:abstractNumId="8" w15:restartNumberingAfterBreak="0">
    <w:nsid w:val="23FA76CE"/>
    <w:multiLevelType w:val="multilevel"/>
    <w:tmpl w:val="F7B6C394"/>
    <w:lvl w:ilvl="0">
      <w:start w:val="4"/>
      <w:numFmt w:val="decimal"/>
      <w:lvlText w:val="%1"/>
      <w:lvlJc w:val="left"/>
      <w:pPr>
        <w:ind w:left="2200" w:hanging="1133"/>
        <w:jc w:val="left"/>
      </w:pPr>
      <w:rPr>
        <w:rFonts w:hint="default"/>
      </w:rPr>
    </w:lvl>
    <w:lvl w:ilvl="1">
      <w:start w:val="2"/>
      <w:numFmt w:val="decimal"/>
      <w:lvlText w:val="%1.%2"/>
      <w:lvlJc w:val="left"/>
      <w:pPr>
        <w:ind w:left="2200" w:hanging="1133"/>
        <w:jc w:val="left"/>
      </w:pPr>
      <w:rPr>
        <w:rFonts w:hint="default"/>
      </w:rPr>
    </w:lvl>
    <w:lvl w:ilvl="2">
      <w:start w:val="4"/>
      <w:numFmt w:val="decimal"/>
      <w:lvlText w:val="%1.%2.%3"/>
      <w:lvlJc w:val="left"/>
      <w:pPr>
        <w:ind w:left="2200" w:hanging="1133"/>
        <w:jc w:val="left"/>
      </w:pPr>
      <w:rPr>
        <w:rFonts w:hint="default"/>
      </w:rPr>
    </w:lvl>
    <w:lvl w:ilvl="3">
      <w:start w:val="1"/>
      <w:numFmt w:val="decimal"/>
      <w:lvlText w:val="%1.%2.%3.%4"/>
      <w:lvlJc w:val="left"/>
      <w:pPr>
        <w:ind w:left="2200" w:hanging="1133"/>
        <w:jc w:val="left"/>
      </w:pPr>
      <w:rPr>
        <w:rFonts w:ascii="Times New Roman" w:eastAsia="Times New Roman" w:hAnsi="Times New Roman" w:cs="Times New Roman" w:hint="default"/>
        <w:w w:val="100"/>
        <w:sz w:val="22"/>
        <w:szCs w:val="22"/>
      </w:rPr>
    </w:lvl>
    <w:lvl w:ilvl="4">
      <w:numFmt w:val="bullet"/>
      <w:lvlText w:val="•"/>
      <w:lvlJc w:val="left"/>
      <w:pPr>
        <w:ind w:left="5656" w:hanging="1133"/>
      </w:pPr>
      <w:rPr>
        <w:rFonts w:hint="default"/>
      </w:rPr>
    </w:lvl>
    <w:lvl w:ilvl="5">
      <w:numFmt w:val="bullet"/>
      <w:lvlText w:val="•"/>
      <w:lvlJc w:val="left"/>
      <w:pPr>
        <w:ind w:left="6520" w:hanging="1133"/>
      </w:pPr>
      <w:rPr>
        <w:rFonts w:hint="default"/>
      </w:rPr>
    </w:lvl>
    <w:lvl w:ilvl="6">
      <w:numFmt w:val="bullet"/>
      <w:lvlText w:val="•"/>
      <w:lvlJc w:val="left"/>
      <w:pPr>
        <w:ind w:left="7384" w:hanging="1133"/>
      </w:pPr>
      <w:rPr>
        <w:rFonts w:hint="default"/>
      </w:rPr>
    </w:lvl>
    <w:lvl w:ilvl="7">
      <w:numFmt w:val="bullet"/>
      <w:lvlText w:val="•"/>
      <w:lvlJc w:val="left"/>
      <w:pPr>
        <w:ind w:left="8248" w:hanging="1133"/>
      </w:pPr>
      <w:rPr>
        <w:rFonts w:hint="default"/>
      </w:rPr>
    </w:lvl>
    <w:lvl w:ilvl="8">
      <w:numFmt w:val="bullet"/>
      <w:lvlText w:val="•"/>
      <w:lvlJc w:val="left"/>
      <w:pPr>
        <w:ind w:left="9112" w:hanging="1133"/>
      </w:pPr>
      <w:rPr>
        <w:rFonts w:hint="default"/>
      </w:rPr>
    </w:lvl>
  </w:abstractNum>
  <w:abstractNum w:abstractNumId="9" w15:restartNumberingAfterBreak="0">
    <w:nsid w:val="24452621"/>
    <w:multiLevelType w:val="multilevel"/>
    <w:tmpl w:val="96EEA654"/>
    <w:lvl w:ilvl="0">
      <w:start w:val="5"/>
      <w:numFmt w:val="decimal"/>
      <w:lvlText w:val="%1"/>
      <w:lvlJc w:val="left"/>
      <w:pPr>
        <w:ind w:left="1067" w:hanging="852"/>
        <w:jc w:val="left"/>
      </w:pPr>
      <w:rPr>
        <w:rFonts w:hint="default"/>
      </w:rPr>
    </w:lvl>
    <w:lvl w:ilvl="1">
      <w:start w:val="1"/>
      <w:numFmt w:val="decimal"/>
      <w:lvlText w:val="%1.%2"/>
      <w:lvlJc w:val="left"/>
      <w:pPr>
        <w:ind w:left="1067" w:hanging="852"/>
        <w:jc w:val="left"/>
      </w:pPr>
      <w:rPr>
        <w:rFonts w:hint="default"/>
      </w:rPr>
    </w:lvl>
    <w:lvl w:ilvl="2">
      <w:start w:val="3"/>
      <w:numFmt w:val="decimal"/>
      <w:lvlText w:val="%1.%2.%3"/>
      <w:lvlJc w:val="left"/>
      <w:pPr>
        <w:ind w:left="1067"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3580" w:hanging="852"/>
      </w:pPr>
      <w:rPr>
        <w:rFonts w:hint="default"/>
      </w:rPr>
    </w:lvl>
    <w:lvl w:ilvl="4">
      <w:numFmt w:val="bullet"/>
      <w:lvlText w:val="•"/>
      <w:lvlJc w:val="left"/>
      <w:pPr>
        <w:ind w:left="4420" w:hanging="852"/>
      </w:pPr>
      <w:rPr>
        <w:rFonts w:hint="default"/>
      </w:rPr>
    </w:lvl>
    <w:lvl w:ilvl="5">
      <w:numFmt w:val="bullet"/>
      <w:lvlText w:val="•"/>
      <w:lvlJc w:val="left"/>
      <w:pPr>
        <w:ind w:left="5260" w:hanging="852"/>
      </w:pPr>
      <w:rPr>
        <w:rFonts w:hint="default"/>
      </w:rPr>
    </w:lvl>
    <w:lvl w:ilvl="6">
      <w:numFmt w:val="bullet"/>
      <w:lvlText w:val="•"/>
      <w:lvlJc w:val="left"/>
      <w:pPr>
        <w:ind w:left="6100" w:hanging="852"/>
      </w:pPr>
      <w:rPr>
        <w:rFonts w:hint="default"/>
      </w:rPr>
    </w:lvl>
    <w:lvl w:ilvl="7">
      <w:numFmt w:val="bullet"/>
      <w:lvlText w:val="•"/>
      <w:lvlJc w:val="left"/>
      <w:pPr>
        <w:ind w:left="6940" w:hanging="852"/>
      </w:pPr>
      <w:rPr>
        <w:rFonts w:hint="default"/>
      </w:rPr>
    </w:lvl>
    <w:lvl w:ilvl="8">
      <w:numFmt w:val="bullet"/>
      <w:lvlText w:val="•"/>
      <w:lvlJc w:val="left"/>
      <w:pPr>
        <w:ind w:left="7780" w:hanging="852"/>
      </w:pPr>
      <w:rPr>
        <w:rFonts w:hint="default"/>
      </w:rPr>
    </w:lvl>
  </w:abstractNum>
  <w:abstractNum w:abstractNumId="10" w15:restartNumberingAfterBreak="0">
    <w:nsid w:val="28B0231A"/>
    <w:multiLevelType w:val="multilevel"/>
    <w:tmpl w:val="016A92E0"/>
    <w:lvl w:ilvl="0">
      <w:start w:val="4"/>
      <w:numFmt w:val="decimal"/>
      <w:lvlText w:val="%1"/>
      <w:lvlJc w:val="left"/>
      <w:pPr>
        <w:ind w:left="1067" w:hanging="852"/>
      </w:pPr>
      <w:rPr>
        <w:rFonts w:hint="default"/>
      </w:rPr>
    </w:lvl>
    <w:lvl w:ilvl="1">
      <w:start w:val="3"/>
      <w:numFmt w:val="decimal"/>
      <w:lvlText w:val="%1.%2"/>
      <w:lvlJc w:val="left"/>
      <w:pPr>
        <w:ind w:left="1067" w:hanging="852"/>
      </w:pPr>
      <w:rPr>
        <w:rFonts w:hint="default"/>
      </w:rPr>
    </w:lvl>
    <w:lvl w:ilvl="2">
      <w:start w:val="5"/>
      <w:numFmt w:val="decimal"/>
      <w:lvlText w:val="%1.%2.%3"/>
      <w:lvlJc w:val="left"/>
      <w:pPr>
        <w:ind w:left="1067" w:hanging="852"/>
      </w:pPr>
      <w:rPr>
        <w:rFonts w:ascii="Times New Roman" w:eastAsia="ＭＳ 明朝" w:hAnsi="Times New Roman" w:cs="Times New Roman" w:hint="default"/>
        <w:b/>
        <w:bCs/>
        <w:spacing w:val="-1"/>
        <w:w w:val="100"/>
        <w:sz w:val="24"/>
        <w:szCs w:val="24"/>
      </w:rPr>
    </w:lvl>
    <w:lvl w:ilvl="3">
      <w:start w:val="1"/>
      <w:numFmt w:val="decimal"/>
      <w:lvlText w:val="%1.%2.%3.%4"/>
      <w:lvlJc w:val="left"/>
      <w:pPr>
        <w:ind w:left="1067" w:hanging="852"/>
      </w:pPr>
      <w:rPr>
        <w:rFonts w:ascii="Times New Roman" w:eastAsia="ＭＳ 明朝" w:hAnsi="Times New Roman" w:cs="Times New Roman" w:hint="default"/>
        <w:b/>
        <w:bCs/>
        <w:spacing w:val="-2"/>
        <w:w w:val="100"/>
        <w:sz w:val="24"/>
        <w:szCs w:val="24"/>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11" w15:restartNumberingAfterBreak="0">
    <w:nsid w:val="2A5129C3"/>
    <w:multiLevelType w:val="hybridMultilevel"/>
    <w:tmpl w:val="BE5C8984"/>
    <w:lvl w:ilvl="0" w:tplc="3154EB6A">
      <w:numFmt w:val="bullet"/>
      <w:lvlText w:val=""/>
      <w:lvlJc w:val="left"/>
      <w:pPr>
        <w:ind w:left="204" w:hanging="156"/>
      </w:pPr>
      <w:rPr>
        <w:rFonts w:ascii="Symbol" w:eastAsia="Symbol" w:hAnsi="Symbol" w:cs="Symbol" w:hint="default"/>
        <w:w w:val="100"/>
        <w:sz w:val="22"/>
        <w:szCs w:val="22"/>
      </w:rPr>
    </w:lvl>
    <w:lvl w:ilvl="1" w:tplc="CBE80002">
      <w:numFmt w:val="bullet"/>
      <w:lvlText w:val="•"/>
      <w:lvlJc w:val="left"/>
      <w:pPr>
        <w:ind w:left="386" w:hanging="156"/>
      </w:pPr>
      <w:rPr>
        <w:rFonts w:hint="default"/>
      </w:rPr>
    </w:lvl>
    <w:lvl w:ilvl="2" w:tplc="85822CE6">
      <w:numFmt w:val="bullet"/>
      <w:lvlText w:val="•"/>
      <w:lvlJc w:val="left"/>
      <w:pPr>
        <w:ind w:left="572" w:hanging="156"/>
      </w:pPr>
      <w:rPr>
        <w:rFonts w:hint="default"/>
      </w:rPr>
    </w:lvl>
    <w:lvl w:ilvl="3" w:tplc="BDE457AA">
      <w:numFmt w:val="bullet"/>
      <w:lvlText w:val="•"/>
      <w:lvlJc w:val="left"/>
      <w:pPr>
        <w:ind w:left="759" w:hanging="156"/>
      </w:pPr>
      <w:rPr>
        <w:rFonts w:hint="default"/>
      </w:rPr>
    </w:lvl>
    <w:lvl w:ilvl="4" w:tplc="872C4A72">
      <w:numFmt w:val="bullet"/>
      <w:lvlText w:val="•"/>
      <w:lvlJc w:val="left"/>
      <w:pPr>
        <w:ind w:left="945" w:hanging="156"/>
      </w:pPr>
      <w:rPr>
        <w:rFonts w:hint="default"/>
      </w:rPr>
    </w:lvl>
    <w:lvl w:ilvl="5" w:tplc="4A96B0A6">
      <w:numFmt w:val="bullet"/>
      <w:lvlText w:val="•"/>
      <w:lvlJc w:val="left"/>
      <w:pPr>
        <w:ind w:left="1132" w:hanging="156"/>
      </w:pPr>
      <w:rPr>
        <w:rFonts w:hint="default"/>
      </w:rPr>
    </w:lvl>
    <w:lvl w:ilvl="6" w:tplc="66ECE7D8">
      <w:numFmt w:val="bullet"/>
      <w:lvlText w:val="•"/>
      <w:lvlJc w:val="left"/>
      <w:pPr>
        <w:ind w:left="1318" w:hanging="156"/>
      </w:pPr>
      <w:rPr>
        <w:rFonts w:hint="default"/>
      </w:rPr>
    </w:lvl>
    <w:lvl w:ilvl="7" w:tplc="F9AE25A4">
      <w:numFmt w:val="bullet"/>
      <w:lvlText w:val="•"/>
      <w:lvlJc w:val="left"/>
      <w:pPr>
        <w:ind w:left="1504" w:hanging="156"/>
      </w:pPr>
      <w:rPr>
        <w:rFonts w:hint="default"/>
      </w:rPr>
    </w:lvl>
    <w:lvl w:ilvl="8" w:tplc="4C78167E">
      <w:numFmt w:val="bullet"/>
      <w:lvlText w:val="•"/>
      <w:lvlJc w:val="left"/>
      <w:pPr>
        <w:ind w:left="1691" w:hanging="156"/>
      </w:pPr>
      <w:rPr>
        <w:rFonts w:hint="default"/>
      </w:rPr>
    </w:lvl>
  </w:abstractNum>
  <w:abstractNum w:abstractNumId="12" w15:restartNumberingAfterBreak="0">
    <w:nsid w:val="2F406BC0"/>
    <w:multiLevelType w:val="multilevel"/>
    <w:tmpl w:val="45869D52"/>
    <w:lvl w:ilvl="0">
      <w:start w:val="5"/>
      <w:numFmt w:val="decimal"/>
      <w:lvlText w:val="%1"/>
      <w:lvlJc w:val="left"/>
      <w:pPr>
        <w:ind w:left="1348" w:hanging="850"/>
        <w:jc w:val="left"/>
      </w:pPr>
      <w:rPr>
        <w:rFonts w:hint="default"/>
      </w:rPr>
    </w:lvl>
    <w:lvl w:ilvl="1">
      <w:start w:val="1"/>
      <w:numFmt w:val="decimal"/>
      <w:lvlText w:val="%1.%2"/>
      <w:lvlJc w:val="left"/>
      <w:pPr>
        <w:ind w:left="1348" w:hanging="850"/>
        <w:jc w:val="left"/>
      </w:pPr>
      <w:rPr>
        <w:rFonts w:ascii="Times New Roman" w:eastAsia="Times New Roman" w:hAnsi="Times New Roman" w:cs="Times New Roman" w:hint="default"/>
        <w:w w:val="100"/>
        <w:sz w:val="22"/>
        <w:szCs w:val="22"/>
      </w:rPr>
    </w:lvl>
    <w:lvl w:ilvl="2">
      <w:start w:val="1"/>
      <w:numFmt w:val="decimal"/>
      <w:lvlText w:val="%1.%2.%3"/>
      <w:lvlJc w:val="left"/>
      <w:pPr>
        <w:ind w:left="1775" w:hanging="994"/>
        <w:jc w:val="left"/>
      </w:pPr>
      <w:rPr>
        <w:rFonts w:hint="default"/>
        <w:w w:val="100"/>
      </w:rPr>
    </w:lvl>
    <w:lvl w:ilvl="3">
      <w:start w:val="1"/>
      <w:numFmt w:val="decimal"/>
      <w:lvlText w:val="%1.%2.%3.%4"/>
      <w:lvlJc w:val="left"/>
      <w:pPr>
        <w:ind w:left="2200" w:hanging="994"/>
        <w:jc w:val="left"/>
      </w:pPr>
      <w:rPr>
        <w:rFonts w:ascii="Times New Roman" w:eastAsia="Times New Roman" w:hAnsi="Times New Roman" w:cs="Times New Roman" w:hint="default"/>
        <w:w w:val="100"/>
        <w:sz w:val="22"/>
        <w:szCs w:val="22"/>
      </w:rPr>
    </w:lvl>
    <w:lvl w:ilvl="4">
      <w:numFmt w:val="bullet"/>
      <w:lvlText w:val="•"/>
      <w:lvlJc w:val="left"/>
      <w:pPr>
        <w:ind w:left="4360" w:hanging="994"/>
      </w:pPr>
      <w:rPr>
        <w:rFonts w:hint="default"/>
      </w:rPr>
    </w:lvl>
    <w:lvl w:ilvl="5">
      <w:numFmt w:val="bullet"/>
      <w:lvlText w:val="•"/>
      <w:lvlJc w:val="left"/>
      <w:pPr>
        <w:ind w:left="5440" w:hanging="994"/>
      </w:pPr>
      <w:rPr>
        <w:rFonts w:hint="default"/>
      </w:rPr>
    </w:lvl>
    <w:lvl w:ilvl="6">
      <w:numFmt w:val="bullet"/>
      <w:lvlText w:val="•"/>
      <w:lvlJc w:val="left"/>
      <w:pPr>
        <w:ind w:left="6520" w:hanging="994"/>
      </w:pPr>
      <w:rPr>
        <w:rFonts w:hint="default"/>
      </w:rPr>
    </w:lvl>
    <w:lvl w:ilvl="7">
      <w:numFmt w:val="bullet"/>
      <w:lvlText w:val="•"/>
      <w:lvlJc w:val="left"/>
      <w:pPr>
        <w:ind w:left="7600" w:hanging="994"/>
      </w:pPr>
      <w:rPr>
        <w:rFonts w:hint="default"/>
      </w:rPr>
    </w:lvl>
    <w:lvl w:ilvl="8">
      <w:numFmt w:val="bullet"/>
      <w:lvlText w:val="•"/>
      <w:lvlJc w:val="left"/>
      <w:pPr>
        <w:ind w:left="8680" w:hanging="994"/>
      </w:pPr>
      <w:rPr>
        <w:rFonts w:hint="default"/>
      </w:rPr>
    </w:lvl>
  </w:abstractNum>
  <w:abstractNum w:abstractNumId="13" w15:restartNumberingAfterBreak="0">
    <w:nsid w:val="34FD198B"/>
    <w:multiLevelType w:val="multilevel"/>
    <w:tmpl w:val="BA24671C"/>
    <w:lvl w:ilvl="0">
      <w:start w:val="4"/>
      <w:numFmt w:val="decimal"/>
      <w:lvlText w:val="%1"/>
      <w:lvlJc w:val="left"/>
      <w:pPr>
        <w:ind w:left="1067" w:hanging="852"/>
        <w:jc w:val="left"/>
      </w:pPr>
      <w:rPr>
        <w:rFonts w:hint="default"/>
      </w:rPr>
    </w:lvl>
    <w:lvl w:ilvl="1">
      <w:start w:val="2"/>
      <w:numFmt w:val="decimal"/>
      <w:lvlText w:val="%1.%2"/>
      <w:lvlJc w:val="left"/>
      <w:pPr>
        <w:ind w:left="1067" w:hanging="852"/>
        <w:jc w:val="left"/>
      </w:pPr>
      <w:rPr>
        <w:rFonts w:hint="default"/>
      </w:rPr>
    </w:lvl>
    <w:lvl w:ilvl="2">
      <w:start w:val="1"/>
      <w:numFmt w:val="decimal"/>
      <w:lvlText w:val="%1.%2.%3"/>
      <w:lvlJc w:val="left"/>
      <w:pPr>
        <w:ind w:left="1067" w:hanging="852"/>
        <w:jc w:val="left"/>
      </w:pPr>
      <w:rPr>
        <w:rFonts w:ascii="Times New Roman" w:eastAsia="Times New Roman" w:hAnsi="Times New Roman" w:cs="Times New Roman" w:hint="default"/>
        <w:b/>
        <w:bCs/>
        <w:w w:val="100"/>
        <w:sz w:val="24"/>
        <w:szCs w:val="24"/>
      </w:rPr>
    </w:lvl>
    <w:lvl w:ilvl="3">
      <w:start w:val="1"/>
      <w:numFmt w:val="decimal"/>
      <w:lvlText w:val="%1.%2.%3.%4"/>
      <w:lvlJc w:val="left"/>
      <w:pPr>
        <w:ind w:left="1067" w:hanging="852"/>
        <w:jc w:val="left"/>
      </w:pPr>
      <w:rPr>
        <w:rFonts w:ascii="Times New Roman" w:eastAsia="Times New Roman" w:hAnsi="Times New Roman" w:cs="Times New Roman" w:hint="default"/>
        <w:b/>
        <w:bCs/>
        <w:w w:val="100"/>
        <w:sz w:val="24"/>
        <w:szCs w:val="24"/>
      </w:rPr>
    </w:lvl>
    <w:lvl w:ilvl="4">
      <w:start w:val="1"/>
      <w:numFmt w:val="decimal"/>
      <w:lvlText w:val="%1.%2.%3.%4.%5"/>
      <w:lvlJc w:val="left"/>
      <w:pPr>
        <w:ind w:left="1348"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5562" w:hanging="1133"/>
      </w:pPr>
      <w:rPr>
        <w:rFonts w:hint="default"/>
      </w:rPr>
    </w:lvl>
    <w:lvl w:ilvl="6">
      <w:numFmt w:val="bullet"/>
      <w:lvlText w:val="•"/>
      <w:lvlJc w:val="left"/>
      <w:pPr>
        <w:ind w:left="6617" w:hanging="1133"/>
      </w:pPr>
      <w:rPr>
        <w:rFonts w:hint="default"/>
      </w:rPr>
    </w:lvl>
    <w:lvl w:ilvl="7">
      <w:numFmt w:val="bullet"/>
      <w:lvlText w:val="•"/>
      <w:lvlJc w:val="left"/>
      <w:pPr>
        <w:ind w:left="7673" w:hanging="1133"/>
      </w:pPr>
      <w:rPr>
        <w:rFonts w:hint="default"/>
      </w:rPr>
    </w:lvl>
    <w:lvl w:ilvl="8">
      <w:numFmt w:val="bullet"/>
      <w:lvlText w:val="•"/>
      <w:lvlJc w:val="left"/>
      <w:pPr>
        <w:ind w:left="8728" w:hanging="1133"/>
      </w:pPr>
      <w:rPr>
        <w:rFonts w:hint="default"/>
      </w:rPr>
    </w:lvl>
  </w:abstractNum>
  <w:abstractNum w:abstractNumId="14" w15:restartNumberingAfterBreak="0">
    <w:nsid w:val="38346727"/>
    <w:multiLevelType w:val="multilevel"/>
    <w:tmpl w:val="3D8A277A"/>
    <w:lvl w:ilvl="0">
      <w:start w:val="5"/>
      <w:numFmt w:val="decimal"/>
      <w:lvlText w:val="%1"/>
      <w:lvlJc w:val="left"/>
      <w:pPr>
        <w:ind w:left="1067" w:hanging="852"/>
        <w:jc w:val="left"/>
      </w:pPr>
      <w:rPr>
        <w:rFonts w:hint="default"/>
      </w:rPr>
    </w:lvl>
    <w:lvl w:ilvl="1">
      <w:start w:val="1"/>
      <w:numFmt w:val="decimal"/>
      <w:lvlText w:val="%1.%2"/>
      <w:lvlJc w:val="left"/>
      <w:pPr>
        <w:ind w:left="1067" w:hanging="852"/>
        <w:jc w:val="left"/>
      </w:pPr>
      <w:rPr>
        <w:rFonts w:hint="default"/>
      </w:rPr>
    </w:lvl>
    <w:lvl w:ilvl="2">
      <w:start w:val="2"/>
      <w:numFmt w:val="decimal"/>
      <w:lvlText w:val="%1.%2.%3"/>
      <w:lvlJc w:val="left"/>
      <w:pPr>
        <w:ind w:left="1067" w:hanging="852"/>
        <w:jc w:val="left"/>
      </w:pPr>
      <w:rPr>
        <w:rFonts w:hint="default"/>
      </w:rPr>
    </w:lvl>
    <w:lvl w:ilvl="3">
      <w:start w:val="2"/>
      <w:numFmt w:val="decimal"/>
      <w:lvlText w:val="%1.%2.%3.%4"/>
      <w:lvlJc w:val="left"/>
      <w:pPr>
        <w:ind w:left="1067" w:hanging="852"/>
        <w:jc w:val="left"/>
      </w:pPr>
      <w:rPr>
        <w:rFonts w:ascii="Times New Roman" w:eastAsia="Times New Roman" w:hAnsi="Times New Roman" w:cs="Times New Roman" w:hint="default"/>
        <w:b/>
        <w:bCs/>
        <w:w w:val="100"/>
        <w:sz w:val="24"/>
        <w:szCs w:val="24"/>
      </w:rPr>
    </w:lvl>
    <w:lvl w:ilvl="4">
      <w:numFmt w:val="bullet"/>
      <w:lvlText w:val="•"/>
      <w:lvlJc w:val="left"/>
      <w:pPr>
        <w:ind w:left="4046" w:hanging="852"/>
      </w:pPr>
      <w:rPr>
        <w:rFonts w:hint="default"/>
      </w:rPr>
    </w:lvl>
    <w:lvl w:ilvl="5">
      <w:numFmt w:val="bullet"/>
      <w:lvlText w:val="•"/>
      <w:lvlJc w:val="left"/>
      <w:pPr>
        <w:ind w:left="4948" w:hanging="852"/>
      </w:pPr>
      <w:rPr>
        <w:rFonts w:hint="default"/>
      </w:rPr>
    </w:lvl>
    <w:lvl w:ilvl="6">
      <w:numFmt w:val="bullet"/>
      <w:lvlText w:val="•"/>
      <w:lvlJc w:val="left"/>
      <w:pPr>
        <w:ind w:left="5851" w:hanging="852"/>
      </w:pPr>
      <w:rPr>
        <w:rFonts w:hint="default"/>
      </w:rPr>
    </w:lvl>
    <w:lvl w:ilvl="7">
      <w:numFmt w:val="bullet"/>
      <w:lvlText w:val="•"/>
      <w:lvlJc w:val="left"/>
      <w:pPr>
        <w:ind w:left="6753" w:hanging="852"/>
      </w:pPr>
      <w:rPr>
        <w:rFonts w:hint="default"/>
      </w:rPr>
    </w:lvl>
    <w:lvl w:ilvl="8">
      <w:numFmt w:val="bullet"/>
      <w:lvlText w:val="•"/>
      <w:lvlJc w:val="left"/>
      <w:pPr>
        <w:ind w:left="7655" w:hanging="852"/>
      </w:pPr>
      <w:rPr>
        <w:rFonts w:hint="default"/>
      </w:rPr>
    </w:lvl>
  </w:abstractNum>
  <w:abstractNum w:abstractNumId="15" w15:restartNumberingAfterBreak="0">
    <w:nsid w:val="3B32227F"/>
    <w:multiLevelType w:val="multilevel"/>
    <w:tmpl w:val="D266250A"/>
    <w:lvl w:ilvl="0">
      <w:start w:val="2"/>
      <w:numFmt w:val="decimal"/>
      <w:lvlText w:val="%1"/>
      <w:lvlJc w:val="left"/>
      <w:pPr>
        <w:ind w:left="1067"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215"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67"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2527" w:hanging="852"/>
      </w:pPr>
      <w:rPr>
        <w:rFonts w:hint="default"/>
      </w:rPr>
    </w:lvl>
    <w:lvl w:ilvl="4">
      <w:numFmt w:val="bullet"/>
      <w:lvlText w:val="•"/>
      <w:lvlJc w:val="left"/>
      <w:pPr>
        <w:ind w:left="3715" w:hanging="852"/>
      </w:pPr>
      <w:rPr>
        <w:rFonts w:hint="default"/>
      </w:rPr>
    </w:lvl>
    <w:lvl w:ilvl="5">
      <w:numFmt w:val="bullet"/>
      <w:lvlText w:val="•"/>
      <w:lvlJc w:val="left"/>
      <w:pPr>
        <w:ind w:left="4902" w:hanging="852"/>
      </w:pPr>
      <w:rPr>
        <w:rFonts w:hint="default"/>
      </w:rPr>
    </w:lvl>
    <w:lvl w:ilvl="6">
      <w:numFmt w:val="bullet"/>
      <w:lvlText w:val="•"/>
      <w:lvlJc w:val="left"/>
      <w:pPr>
        <w:ind w:left="6090" w:hanging="852"/>
      </w:pPr>
      <w:rPr>
        <w:rFonts w:hint="default"/>
      </w:rPr>
    </w:lvl>
    <w:lvl w:ilvl="7">
      <w:numFmt w:val="bullet"/>
      <w:lvlText w:val="•"/>
      <w:lvlJc w:val="left"/>
      <w:pPr>
        <w:ind w:left="7277" w:hanging="852"/>
      </w:pPr>
      <w:rPr>
        <w:rFonts w:hint="default"/>
      </w:rPr>
    </w:lvl>
    <w:lvl w:ilvl="8">
      <w:numFmt w:val="bullet"/>
      <w:lvlText w:val="•"/>
      <w:lvlJc w:val="left"/>
      <w:pPr>
        <w:ind w:left="8465" w:hanging="852"/>
      </w:pPr>
      <w:rPr>
        <w:rFonts w:hint="default"/>
      </w:rPr>
    </w:lvl>
  </w:abstractNum>
  <w:abstractNum w:abstractNumId="16" w15:restartNumberingAfterBreak="0">
    <w:nsid w:val="3FFB4573"/>
    <w:multiLevelType w:val="hybridMultilevel"/>
    <w:tmpl w:val="2CF4F71C"/>
    <w:lvl w:ilvl="0" w:tplc="81260A4A">
      <w:numFmt w:val="bullet"/>
      <w:lvlText w:val=""/>
      <w:lvlJc w:val="left"/>
      <w:pPr>
        <w:ind w:left="48" w:hanging="156"/>
      </w:pPr>
      <w:rPr>
        <w:rFonts w:ascii="Symbol" w:eastAsia="Symbol" w:hAnsi="Symbol" w:cs="Symbol" w:hint="default"/>
        <w:w w:val="100"/>
        <w:sz w:val="22"/>
        <w:szCs w:val="22"/>
      </w:rPr>
    </w:lvl>
    <w:lvl w:ilvl="1" w:tplc="31841BBE">
      <w:numFmt w:val="bullet"/>
      <w:lvlText w:val="•"/>
      <w:lvlJc w:val="left"/>
      <w:pPr>
        <w:ind w:left="242" w:hanging="156"/>
      </w:pPr>
      <w:rPr>
        <w:rFonts w:hint="default"/>
      </w:rPr>
    </w:lvl>
    <w:lvl w:ilvl="2" w:tplc="98B60F22">
      <w:numFmt w:val="bullet"/>
      <w:lvlText w:val="•"/>
      <w:lvlJc w:val="left"/>
      <w:pPr>
        <w:ind w:left="444" w:hanging="156"/>
      </w:pPr>
      <w:rPr>
        <w:rFonts w:hint="default"/>
      </w:rPr>
    </w:lvl>
    <w:lvl w:ilvl="3" w:tplc="0502886C">
      <w:numFmt w:val="bullet"/>
      <w:lvlText w:val="•"/>
      <w:lvlJc w:val="left"/>
      <w:pPr>
        <w:ind w:left="647" w:hanging="156"/>
      </w:pPr>
      <w:rPr>
        <w:rFonts w:hint="default"/>
      </w:rPr>
    </w:lvl>
    <w:lvl w:ilvl="4" w:tplc="36AE14C6">
      <w:numFmt w:val="bullet"/>
      <w:lvlText w:val="•"/>
      <w:lvlJc w:val="left"/>
      <w:pPr>
        <w:ind w:left="849" w:hanging="156"/>
      </w:pPr>
      <w:rPr>
        <w:rFonts w:hint="default"/>
      </w:rPr>
    </w:lvl>
    <w:lvl w:ilvl="5" w:tplc="5E5A1E28">
      <w:numFmt w:val="bullet"/>
      <w:lvlText w:val="•"/>
      <w:lvlJc w:val="left"/>
      <w:pPr>
        <w:ind w:left="1052" w:hanging="156"/>
      </w:pPr>
      <w:rPr>
        <w:rFonts w:hint="default"/>
      </w:rPr>
    </w:lvl>
    <w:lvl w:ilvl="6" w:tplc="48D6C150">
      <w:numFmt w:val="bullet"/>
      <w:lvlText w:val="•"/>
      <w:lvlJc w:val="left"/>
      <w:pPr>
        <w:ind w:left="1254" w:hanging="156"/>
      </w:pPr>
      <w:rPr>
        <w:rFonts w:hint="default"/>
      </w:rPr>
    </w:lvl>
    <w:lvl w:ilvl="7" w:tplc="AF946334">
      <w:numFmt w:val="bullet"/>
      <w:lvlText w:val="•"/>
      <w:lvlJc w:val="left"/>
      <w:pPr>
        <w:ind w:left="1456" w:hanging="156"/>
      </w:pPr>
      <w:rPr>
        <w:rFonts w:hint="default"/>
      </w:rPr>
    </w:lvl>
    <w:lvl w:ilvl="8" w:tplc="5F2A674E">
      <w:numFmt w:val="bullet"/>
      <w:lvlText w:val="•"/>
      <w:lvlJc w:val="left"/>
      <w:pPr>
        <w:ind w:left="1659" w:hanging="156"/>
      </w:pPr>
      <w:rPr>
        <w:rFonts w:hint="default"/>
      </w:rPr>
    </w:lvl>
  </w:abstractNum>
  <w:abstractNum w:abstractNumId="17" w15:restartNumberingAfterBreak="0">
    <w:nsid w:val="404F56C1"/>
    <w:multiLevelType w:val="multilevel"/>
    <w:tmpl w:val="6FA4895E"/>
    <w:lvl w:ilvl="0">
      <w:start w:val="5"/>
      <w:numFmt w:val="decimal"/>
      <w:lvlText w:val="%1"/>
      <w:lvlJc w:val="left"/>
      <w:pPr>
        <w:ind w:left="1067" w:hanging="852"/>
        <w:jc w:val="left"/>
      </w:pPr>
      <w:rPr>
        <w:rFonts w:hint="default"/>
      </w:rPr>
    </w:lvl>
    <w:lvl w:ilvl="1">
      <w:start w:val="1"/>
      <w:numFmt w:val="decimal"/>
      <w:lvlText w:val="%1.%2"/>
      <w:lvlJc w:val="left"/>
      <w:pPr>
        <w:ind w:left="1067"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67"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3652" w:hanging="852"/>
      </w:pPr>
      <w:rPr>
        <w:rFonts w:hint="default"/>
      </w:rPr>
    </w:lvl>
    <w:lvl w:ilvl="4">
      <w:numFmt w:val="bullet"/>
      <w:lvlText w:val="•"/>
      <w:lvlJc w:val="left"/>
      <w:pPr>
        <w:ind w:left="4516" w:hanging="852"/>
      </w:pPr>
      <w:rPr>
        <w:rFonts w:hint="default"/>
      </w:rPr>
    </w:lvl>
    <w:lvl w:ilvl="5">
      <w:numFmt w:val="bullet"/>
      <w:lvlText w:val="•"/>
      <w:lvlJc w:val="left"/>
      <w:pPr>
        <w:ind w:left="5380" w:hanging="852"/>
      </w:pPr>
      <w:rPr>
        <w:rFonts w:hint="default"/>
      </w:rPr>
    </w:lvl>
    <w:lvl w:ilvl="6">
      <w:numFmt w:val="bullet"/>
      <w:lvlText w:val="•"/>
      <w:lvlJc w:val="left"/>
      <w:pPr>
        <w:ind w:left="6244" w:hanging="852"/>
      </w:pPr>
      <w:rPr>
        <w:rFonts w:hint="default"/>
      </w:rPr>
    </w:lvl>
    <w:lvl w:ilvl="7">
      <w:numFmt w:val="bullet"/>
      <w:lvlText w:val="•"/>
      <w:lvlJc w:val="left"/>
      <w:pPr>
        <w:ind w:left="7108" w:hanging="852"/>
      </w:pPr>
      <w:rPr>
        <w:rFonts w:hint="default"/>
      </w:rPr>
    </w:lvl>
    <w:lvl w:ilvl="8">
      <w:numFmt w:val="bullet"/>
      <w:lvlText w:val="•"/>
      <w:lvlJc w:val="left"/>
      <w:pPr>
        <w:ind w:left="7972" w:hanging="852"/>
      </w:pPr>
      <w:rPr>
        <w:rFonts w:hint="default"/>
      </w:rPr>
    </w:lvl>
  </w:abstractNum>
  <w:abstractNum w:abstractNumId="18" w15:restartNumberingAfterBreak="0">
    <w:nsid w:val="42DE0326"/>
    <w:multiLevelType w:val="multilevel"/>
    <w:tmpl w:val="6BBC9A0A"/>
    <w:lvl w:ilvl="0">
      <w:start w:val="4"/>
      <w:numFmt w:val="decimal"/>
      <w:lvlText w:val="%1"/>
      <w:lvlJc w:val="left"/>
      <w:pPr>
        <w:ind w:left="1775" w:hanging="994"/>
        <w:jc w:val="right"/>
      </w:pPr>
      <w:rPr>
        <w:rFonts w:hint="default"/>
      </w:rPr>
    </w:lvl>
    <w:lvl w:ilvl="1">
      <w:start w:val="3"/>
      <w:numFmt w:val="decimal"/>
      <w:lvlText w:val="%1.%2"/>
      <w:lvlJc w:val="left"/>
      <w:pPr>
        <w:ind w:left="1775" w:hanging="994"/>
        <w:jc w:val="right"/>
      </w:pPr>
      <w:rPr>
        <w:rFonts w:hint="default"/>
      </w:rPr>
    </w:lvl>
    <w:lvl w:ilvl="2">
      <w:start w:val="1"/>
      <w:numFmt w:val="decimal"/>
      <w:lvlText w:val="%1.%2.%3"/>
      <w:lvlJc w:val="left"/>
      <w:pPr>
        <w:ind w:left="1775" w:hanging="994"/>
        <w:jc w:val="left"/>
      </w:pPr>
      <w:rPr>
        <w:rFonts w:ascii="Times New Roman" w:eastAsia="Times New Roman" w:hAnsi="Times New Roman" w:cs="Times New Roman" w:hint="default"/>
        <w:w w:val="100"/>
        <w:sz w:val="22"/>
        <w:szCs w:val="22"/>
      </w:rPr>
    </w:lvl>
    <w:lvl w:ilvl="3">
      <w:start w:val="1"/>
      <w:numFmt w:val="decimal"/>
      <w:lvlText w:val="%1.%2.%3.%4"/>
      <w:lvlJc w:val="left"/>
      <w:pPr>
        <w:ind w:left="2200" w:hanging="1133"/>
        <w:jc w:val="left"/>
      </w:pPr>
      <w:rPr>
        <w:rFonts w:ascii="Times New Roman" w:eastAsia="Times New Roman" w:hAnsi="Times New Roman" w:cs="Times New Roman" w:hint="default"/>
        <w:w w:val="100"/>
        <w:sz w:val="22"/>
        <w:szCs w:val="22"/>
      </w:rPr>
    </w:lvl>
    <w:lvl w:ilvl="4">
      <w:numFmt w:val="bullet"/>
      <w:lvlText w:val="•"/>
      <w:lvlJc w:val="left"/>
      <w:pPr>
        <w:ind w:left="5080" w:hanging="1133"/>
      </w:pPr>
      <w:rPr>
        <w:rFonts w:hint="default"/>
      </w:rPr>
    </w:lvl>
    <w:lvl w:ilvl="5">
      <w:numFmt w:val="bullet"/>
      <w:lvlText w:val="•"/>
      <w:lvlJc w:val="left"/>
      <w:pPr>
        <w:ind w:left="6040" w:hanging="1133"/>
      </w:pPr>
      <w:rPr>
        <w:rFonts w:hint="default"/>
      </w:rPr>
    </w:lvl>
    <w:lvl w:ilvl="6">
      <w:numFmt w:val="bullet"/>
      <w:lvlText w:val="•"/>
      <w:lvlJc w:val="left"/>
      <w:pPr>
        <w:ind w:left="7000" w:hanging="1133"/>
      </w:pPr>
      <w:rPr>
        <w:rFonts w:hint="default"/>
      </w:rPr>
    </w:lvl>
    <w:lvl w:ilvl="7">
      <w:numFmt w:val="bullet"/>
      <w:lvlText w:val="•"/>
      <w:lvlJc w:val="left"/>
      <w:pPr>
        <w:ind w:left="7960" w:hanging="1133"/>
      </w:pPr>
      <w:rPr>
        <w:rFonts w:hint="default"/>
      </w:rPr>
    </w:lvl>
    <w:lvl w:ilvl="8">
      <w:numFmt w:val="bullet"/>
      <w:lvlText w:val="•"/>
      <w:lvlJc w:val="left"/>
      <w:pPr>
        <w:ind w:left="8920" w:hanging="1133"/>
      </w:pPr>
      <w:rPr>
        <w:rFonts w:hint="default"/>
      </w:rPr>
    </w:lvl>
  </w:abstractNum>
  <w:abstractNum w:abstractNumId="19" w15:restartNumberingAfterBreak="0">
    <w:nsid w:val="479D0ED7"/>
    <w:multiLevelType w:val="multilevel"/>
    <w:tmpl w:val="EC16A262"/>
    <w:lvl w:ilvl="0">
      <w:start w:val="4"/>
      <w:numFmt w:val="decimal"/>
      <w:lvlText w:val="%1"/>
      <w:lvlJc w:val="left"/>
      <w:pPr>
        <w:ind w:left="1348" w:hanging="1133"/>
        <w:jc w:val="left"/>
      </w:pPr>
      <w:rPr>
        <w:rFonts w:hint="default"/>
      </w:rPr>
    </w:lvl>
    <w:lvl w:ilvl="1">
      <w:start w:val="1"/>
      <w:numFmt w:val="decimal"/>
      <w:lvlText w:val="%1.%2"/>
      <w:lvlJc w:val="left"/>
      <w:pPr>
        <w:ind w:left="1348" w:hanging="1133"/>
        <w:jc w:val="left"/>
      </w:pPr>
      <w:rPr>
        <w:rFonts w:hint="default"/>
      </w:rPr>
    </w:lvl>
    <w:lvl w:ilvl="2">
      <w:start w:val="1"/>
      <w:numFmt w:val="decimal"/>
      <w:lvlText w:val="%1.%2.%3"/>
      <w:lvlJc w:val="left"/>
      <w:pPr>
        <w:ind w:left="1348" w:hanging="1133"/>
        <w:jc w:val="left"/>
      </w:pPr>
      <w:rPr>
        <w:rFonts w:hint="default"/>
      </w:rPr>
    </w:lvl>
    <w:lvl w:ilvl="3">
      <w:start w:val="1"/>
      <w:numFmt w:val="decimal"/>
      <w:lvlText w:val="%1.%2.%3.%4"/>
      <w:lvlJc w:val="left"/>
      <w:pPr>
        <w:ind w:left="1348" w:hanging="1133"/>
        <w:jc w:val="left"/>
      </w:pPr>
      <w:rPr>
        <w:rFonts w:hint="default"/>
      </w:rPr>
    </w:lvl>
    <w:lvl w:ilvl="4">
      <w:start w:val="2"/>
      <w:numFmt w:val="decimal"/>
      <w:lvlText w:val="%1.%2.%3.%4.%5"/>
      <w:lvlJc w:val="left"/>
      <w:pPr>
        <w:ind w:left="1348" w:hanging="1133"/>
        <w:jc w:val="left"/>
      </w:pPr>
      <w:rPr>
        <w:rFonts w:ascii="Times New Roman" w:eastAsia="Times New Roman" w:hAnsi="Times New Roman" w:cs="Times New Roman" w:hint="default"/>
        <w:b/>
        <w:bCs/>
        <w:spacing w:val="-1"/>
        <w:w w:val="100"/>
        <w:sz w:val="24"/>
        <w:szCs w:val="24"/>
      </w:rPr>
    </w:lvl>
    <w:lvl w:ilvl="5">
      <w:start w:val="1"/>
      <w:numFmt w:val="decimal"/>
      <w:lvlText w:val="%6."/>
      <w:lvlJc w:val="left"/>
      <w:pPr>
        <w:ind w:left="755" w:hanging="360"/>
        <w:jc w:val="left"/>
      </w:pPr>
      <w:rPr>
        <w:rFonts w:ascii="Times New Roman" w:eastAsia="Times New Roman" w:hAnsi="Times New Roman" w:cs="Times New Roman" w:hint="default"/>
        <w:spacing w:val="-1"/>
        <w:w w:val="100"/>
        <w:sz w:val="18"/>
        <w:szCs w:val="18"/>
      </w:rPr>
    </w:lvl>
    <w:lvl w:ilvl="6">
      <w:numFmt w:val="bullet"/>
      <w:lvlText w:val="•"/>
      <w:lvlJc w:val="left"/>
      <w:pPr>
        <w:ind w:left="6617" w:hanging="360"/>
      </w:pPr>
      <w:rPr>
        <w:rFonts w:hint="default"/>
      </w:rPr>
    </w:lvl>
    <w:lvl w:ilvl="7">
      <w:numFmt w:val="bullet"/>
      <w:lvlText w:val="•"/>
      <w:lvlJc w:val="left"/>
      <w:pPr>
        <w:ind w:left="7673" w:hanging="360"/>
      </w:pPr>
      <w:rPr>
        <w:rFonts w:hint="default"/>
      </w:rPr>
    </w:lvl>
    <w:lvl w:ilvl="8">
      <w:numFmt w:val="bullet"/>
      <w:lvlText w:val="•"/>
      <w:lvlJc w:val="left"/>
      <w:pPr>
        <w:ind w:left="8728" w:hanging="360"/>
      </w:pPr>
      <w:rPr>
        <w:rFonts w:hint="default"/>
      </w:rPr>
    </w:lvl>
  </w:abstractNum>
  <w:abstractNum w:abstractNumId="20" w15:restartNumberingAfterBreak="0">
    <w:nsid w:val="48D257AD"/>
    <w:multiLevelType w:val="hybridMultilevel"/>
    <w:tmpl w:val="813436B4"/>
    <w:lvl w:ilvl="0" w:tplc="1C0AEEB2">
      <w:start w:val="1"/>
      <w:numFmt w:val="decimal"/>
      <w:lvlText w:val="%1."/>
      <w:lvlJc w:val="left"/>
      <w:pPr>
        <w:ind w:left="755" w:hanging="360"/>
        <w:jc w:val="left"/>
      </w:pPr>
      <w:rPr>
        <w:rFonts w:ascii="Times New Roman" w:eastAsia="Times New Roman" w:hAnsi="Times New Roman" w:cs="Times New Roman" w:hint="default"/>
        <w:spacing w:val="-1"/>
        <w:w w:val="100"/>
        <w:sz w:val="18"/>
        <w:szCs w:val="18"/>
      </w:rPr>
    </w:lvl>
    <w:lvl w:ilvl="1" w:tplc="E206C41E">
      <w:numFmt w:val="bullet"/>
      <w:lvlText w:val="•"/>
      <w:lvlJc w:val="left"/>
      <w:pPr>
        <w:ind w:left="1768" w:hanging="360"/>
      </w:pPr>
      <w:rPr>
        <w:rFonts w:hint="default"/>
      </w:rPr>
    </w:lvl>
    <w:lvl w:ilvl="2" w:tplc="2542A30E">
      <w:numFmt w:val="bullet"/>
      <w:lvlText w:val="•"/>
      <w:lvlJc w:val="left"/>
      <w:pPr>
        <w:ind w:left="2776" w:hanging="360"/>
      </w:pPr>
      <w:rPr>
        <w:rFonts w:hint="default"/>
      </w:rPr>
    </w:lvl>
    <w:lvl w:ilvl="3" w:tplc="F7121FD4">
      <w:numFmt w:val="bullet"/>
      <w:lvlText w:val="•"/>
      <w:lvlJc w:val="left"/>
      <w:pPr>
        <w:ind w:left="3784" w:hanging="360"/>
      </w:pPr>
      <w:rPr>
        <w:rFonts w:hint="default"/>
      </w:rPr>
    </w:lvl>
    <w:lvl w:ilvl="4" w:tplc="70F63098">
      <w:numFmt w:val="bullet"/>
      <w:lvlText w:val="•"/>
      <w:lvlJc w:val="left"/>
      <w:pPr>
        <w:ind w:left="4792" w:hanging="360"/>
      </w:pPr>
      <w:rPr>
        <w:rFonts w:hint="default"/>
      </w:rPr>
    </w:lvl>
    <w:lvl w:ilvl="5" w:tplc="B0DC9250">
      <w:numFmt w:val="bullet"/>
      <w:lvlText w:val="•"/>
      <w:lvlJc w:val="left"/>
      <w:pPr>
        <w:ind w:left="5800" w:hanging="360"/>
      </w:pPr>
      <w:rPr>
        <w:rFonts w:hint="default"/>
      </w:rPr>
    </w:lvl>
    <w:lvl w:ilvl="6" w:tplc="8B34E31A">
      <w:numFmt w:val="bullet"/>
      <w:lvlText w:val="•"/>
      <w:lvlJc w:val="left"/>
      <w:pPr>
        <w:ind w:left="6808" w:hanging="360"/>
      </w:pPr>
      <w:rPr>
        <w:rFonts w:hint="default"/>
      </w:rPr>
    </w:lvl>
    <w:lvl w:ilvl="7" w:tplc="FF2CFC86">
      <w:numFmt w:val="bullet"/>
      <w:lvlText w:val="•"/>
      <w:lvlJc w:val="left"/>
      <w:pPr>
        <w:ind w:left="7816" w:hanging="360"/>
      </w:pPr>
      <w:rPr>
        <w:rFonts w:hint="default"/>
      </w:rPr>
    </w:lvl>
    <w:lvl w:ilvl="8" w:tplc="228A6BD6">
      <w:numFmt w:val="bullet"/>
      <w:lvlText w:val="•"/>
      <w:lvlJc w:val="left"/>
      <w:pPr>
        <w:ind w:left="8824" w:hanging="360"/>
      </w:pPr>
      <w:rPr>
        <w:rFonts w:hint="default"/>
      </w:rPr>
    </w:lvl>
  </w:abstractNum>
  <w:abstractNum w:abstractNumId="21" w15:restartNumberingAfterBreak="0">
    <w:nsid w:val="4A1000C6"/>
    <w:multiLevelType w:val="multilevel"/>
    <w:tmpl w:val="15EAF73A"/>
    <w:lvl w:ilvl="0">
      <w:start w:val="5"/>
      <w:numFmt w:val="decimal"/>
      <w:lvlText w:val="%1"/>
      <w:lvlJc w:val="left"/>
      <w:pPr>
        <w:ind w:left="1288" w:hanging="1133"/>
        <w:jc w:val="left"/>
      </w:pPr>
      <w:rPr>
        <w:rFonts w:hint="default"/>
      </w:rPr>
    </w:lvl>
    <w:lvl w:ilvl="1">
      <w:start w:val="2"/>
      <w:numFmt w:val="decimal"/>
      <w:lvlText w:val="%1.%2"/>
      <w:lvlJc w:val="left"/>
      <w:pPr>
        <w:ind w:left="1288" w:hanging="1133"/>
        <w:jc w:val="left"/>
      </w:pPr>
      <w:rPr>
        <w:rFonts w:hint="default"/>
      </w:rPr>
    </w:lvl>
    <w:lvl w:ilvl="2">
      <w:start w:val="2"/>
      <w:numFmt w:val="decimal"/>
      <w:lvlText w:val="%1.%2.%3"/>
      <w:lvlJc w:val="left"/>
      <w:pPr>
        <w:ind w:left="1288" w:hanging="1133"/>
        <w:jc w:val="left"/>
      </w:pPr>
      <w:rPr>
        <w:rFonts w:hint="default"/>
      </w:rPr>
    </w:lvl>
    <w:lvl w:ilvl="3">
      <w:start w:val="3"/>
      <w:numFmt w:val="decimal"/>
      <w:lvlText w:val="%1.%2.%3.%4"/>
      <w:lvlJc w:val="left"/>
      <w:pPr>
        <w:ind w:left="1288" w:hanging="1133"/>
        <w:jc w:val="left"/>
      </w:pPr>
      <w:rPr>
        <w:rFonts w:hint="default"/>
      </w:rPr>
    </w:lvl>
    <w:lvl w:ilvl="4">
      <w:start w:val="1"/>
      <w:numFmt w:val="decimal"/>
      <w:lvlText w:val="%1.%2.%3.%4.%5"/>
      <w:lvlJc w:val="left"/>
      <w:pPr>
        <w:ind w:left="1288" w:hanging="1133"/>
        <w:jc w:val="left"/>
      </w:pPr>
      <w:rPr>
        <w:rFonts w:ascii="Times New Roman" w:eastAsia="Times New Roman" w:hAnsi="Times New Roman" w:cs="Times New Roman" w:hint="default"/>
        <w:b/>
        <w:bCs/>
        <w:spacing w:val="-2"/>
        <w:w w:val="100"/>
        <w:sz w:val="24"/>
        <w:szCs w:val="24"/>
      </w:rPr>
    </w:lvl>
    <w:lvl w:ilvl="5">
      <w:numFmt w:val="bullet"/>
      <w:lvlText w:val="•"/>
      <w:lvlJc w:val="left"/>
      <w:pPr>
        <w:ind w:left="5300" w:hanging="1133"/>
      </w:pPr>
      <w:rPr>
        <w:rFonts w:hint="default"/>
      </w:rPr>
    </w:lvl>
    <w:lvl w:ilvl="6">
      <w:numFmt w:val="bullet"/>
      <w:lvlText w:val="•"/>
      <w:lvlJc w:val="left"/>
      <w:pPr>
        <w:ind w:left="6104" w:hanging="1133"/>
      </w:pPr>
      <w:rPr>
        <w:rFonts w:hint="default"/>
      </w:rPr>
    </w:lvl>
    <w:lvl w:ilvl="7">
      <w:numFmt w:val="bullet"/>
      <w:lvlText w:val="•"/>
      <w:lvlJc w:val="left"/>
      <w:pPr>
        <w:ind w:left="6908" w:hanging="1133"/>
      </w:pPr>
      <w:rPr>
        <w:rFonts w:hint="default"/>
      </w:rPr>
    </w:lvl>
    <w:lvl w:ilvl="8">
      <w:numFmt w:val="bullet"/>
      <w:lvlText w:val="•"/>
      <w:lvlJc w:val="left"/>
      <w:pPr>
        <w:ind w:left="7712" w:hanging="1133"/>
      </w:pPr>
      <w:rPr>
        <w:rFonts w:hint="default"/>
      </w:rPr>
    </w:lvl>
  </w:abstractNum>
  <w:abstractNum w:abstractNumId="22" w15:restartNumberingAfterBreak="0">
    <w:nsid w:val="53411FB3"/>
    <w:multiLevelType w:val="hybridMultilevel"/>
    <w:tmpl w:val="A7527B02"/>
    <w:lvl w:ilvl="0" w:tplc="5DDC506C">
      <w:numFmt w:val="bullet"/>
      <w:lvlText w:val=""/>
      <w:lvlJc w:val="left"/>
      <w:pPr>
        <w:ind w:left="204" w:hanging="156"/>
      </w:pPr>
      <w:rPr>
        <w:rFonts w:ascii="Symbol" w:eastAsia="Symbol" w:hAnsi="Symbol" w:cs="Symbol" w:hint="default"/>
        <w:w w:val="100"/>
        <w:sz w:val="22"/>
        <w:szCs w:val="22"/>
      </w:rPr>
    </w:lvl>
    <w:lvl w:ilvl="1" w:tplc="A698B038">
      <w:numFmt w:val="bullet"/>
      <w:lvlText w:val="•"/>
      <w:lvlJc w:val="left"/>
      <w:pPr>
        <w:ind w:left="386" w:hanging="156"/>
      </w:pPr>
      <w:rPr>
        <w:rFonts w:hint="default"/>
      </w:rPr>
    </w:lvl>
    <w:lvl w:ilvl="2" w:tplc="F91C2B70">
      <w:numFmt w:val="bullet"/>
      <w:lvlText w:val="•"/>
      <w:lvlJc w:val="left"/>
      <w:pPr>
        <w:ind w:left="572" w:hanging="156"/>
      </w:pPr>
      <w:rPr>
        <w:rFonts w:hint="default"/>
      </w:rPr>
    </w:lvl>
    <w:lvl w:ilvl="3" w:tplc="BB0084CE">
      <w:numFmt w:val="bullet"/>
      <w:lvlText w:val="•"/>
      <w:lvlJc w:val="left"/>
      <w:pPr>
        <w:ind w:left="759" w:hanging="156"/>
      </w:pPr>
      <w:rPr>
        <w:rFonts w:hint="default"/>
      </w:rPr>
    </w:lvl>
    <w:lvl w:ilvl="4" w:tplc="52D8B574">
      <w:numFmt w:val="bullet"/>
      <w:lvlText w:val="•"/>
      <w:lvlJc w:val="left"/>
      <w:pPr>
        <w:ind w:left="945" w:hanging="156"/>
      </w:pPr>
      <w:rPr>
        <w:rFonts w:hint="default"/>
      </w:rPr>
    </w:lvl>
    <w:lvl w:ilvl="5" w:tplc="CBBEEA42">
      <w:numFmt w:val="bullet"/>
      <w:lvlText w:val="•"/>
      <w:lvlJc w:val="left"/>
      <w:pPr>
        <w:ind w:left="1132" w:hanging="156"/>
      </w:pPr>
      <w:rPr>
        <w:rFonts w:hint="default"/>
      </w:rPr>
    </w:lvl>
    <w:lvl w:ilvl="6" w:tplc="72FE1F14">
      <w:numFmt w:val="bullet"/>
      <w:lvlText w:val="•"/>
      <w:lvlJc w:val="left"/>
      <w:pPr>
        <w:ind w:left="1318" w:hanging="156"/>
      </w:pPr>
      <w:rPr>
        <w:rFonts w:hint="default"/>
      </w:rPr>
    </w:lvl>
    <w:lvl w:ilvl="7" w:tplc="AC2457F8">
      <w:numFmt w:val="bullet"/>
      <w:lvlText w:val="•"/>
      <w:lvlJc w:val="left"/>
      <w:pPr>
        <w:ind w:left="1504" w:hanging="156"/>
      </w:pPr>
      <w:rPr>
        <w:rFonts w:hint="default"/>
      </w:rPr>
    </w:lvl>
    <w:lvl w:ilvl="8" w:tplc="16C4D1B4">
      <w:numFmt w:val="bullet"/>
      <w:lvlText w:val="•"/>
      <w:lvlJc w:val="left"/>
      <w:pPr>
        <w:ind w:left="1691" w:hanging="156"/>
      </w:pPr>
      <w:rPr>
        <w:rFonts w:hint="default"/>
      </w:rPr>
    </w:lvl>
  </w:abstractNum>
  <w:abstractNum w:abstractNumId="23" w15:restartNumberingAfterBreak="0">
    <w:nsid w:val="5D8D21DB"/>
    <w:multiLevelType w:val="multilevel"/>
    <w:tmpl w:val="350800F2"/>
    <w:lvl w:ilvl="0">
      <w:start w:val="4"/>
      <w:numFmt w:val="decimal"/>
      <w:lvlText w:val="%1"/>
      <w:lvlJc w:val="left"/>
      <w:pPr>
        <w:ind w:left="1067" w:hanging="852"/>
        <w:jc w:val="left"/>
      </w:pPr>
      <w:rPr>
        <w:rFonts w:hint="default"/>
      </w:rPr>
    </w:lvl>
    <w:lvl w:ilvl="1">
      <w:start w:val="1"/>
      <w:numFmt w:val="decimal"/>
      <w:lvlText w:val="%1.%2"/>
      <w:lvlJc w:val="left"/>
      <w:pPr>
        <w:ind w:left="1067" w:hanging="852"/>
        <w:jc w:val="left"/>
      </w:pPr>
      <w:rPr>
        <w:rFonts w:hint="default"/>
      </w:rPr>
    </w:lvl>
    <w:lvl w:ilvl="2">
      <w:start w:val="1"/>
      <w:numFmt w:val="decimal"/>
      <w:lvlText w:val="%1.%2.%3"/>
      <w:lvlJc w:val="left"/>
      <w:pPr>
        <w:ind w:left="1067" w:hanging="852"/>
        <w:jc w:val="left"/>
      </w:pPr>
      <w:rPr>
        <w:rFonts w:hint="default"/>
      </w:rPr>
    </w:lvl>
    <w:lvl w:ilvl="3">
      <w:start w:val="2"/>
      <w:numFmt w:val="decimal"/>
      <w:lvlText w:val="%1.%2.%3.%4"/>
      <w:lvlJc w:val="left"/>
      <w:pPr>
        <w:ind w:left="1067"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48"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5562" w:hanging="1133"/>
      </w:pPr>
      <w:rPr>
        <w:rFonts w:hint="default"/>
      </w:rPr>
    </w:lvl>
    <w:lvl w:ilvl="6">
      <w:numFmt w:val="bullet"/>
      <w:lvlText w:val="•"/>
      <w:lvlJc w:val="left"/>
      <w:pPr>
        <w:ind w:left="6617" w:hanging="1133"/>
      </w:pPr>
      <w:rPr>
        <w:rFonts w:hint="default"/>
      </w:rPr>
    </w:lvl>
    <w:lvl w:ilvl="7">
      <w:numFmt w:val="bullet"/>
      <w:lvlText w:val="•"/>
      <w:lvlJc w:val="left"/>
      <w:pPr>
        <w:ind w:left="7673" w:hanging="1133"/>
      </w:pPr>
      <w:rPr>
        <w:rFonts w:hint="default"/>
      </w:rPr>
    </w:lvl>
    <w:lvl w:ilvl="8">
      <w:numFmt w:val="bullet"/>
      <w:lvlText w:val="•"/>
      <w:lvlJc w:val="left"/>
      <w:pPr>
        <w:ind w:left="8728" w:hanging="1133"/>
      </w:pPr>
      <w:rPr>
        <w:rFonts w:hint="default"/>
      </w:rPr>
    </w:lvl>
  </w:abstractNum>
  <w:abstractNum w:abstractNumId="24" w15:restartNumberingAfterBreak="0">
    <w:nsid w:val="5E2463A3"/>
    <w:multiLevelType w:val="multilevel"/>
    <w:tmpl w:val="855455CE"/>
    <w:lvl w:ilvl="0">
      <w:start w:val="1"/>
      <w:numFmt w:val="decimal"/>
      <w:lvlText w:val="%1"/>
      <w:lvlJc w:val="left"/>
      <w:pPr>
        <w:ind w:left="1078"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78" w:hanging="852"/>
        <w:jc w:val="left"/>
      </w:pPr>
      <w:rPr>
        <w:rFonts w:ascii="Times New Roman" w:eastAsia="Times New Roman" w:hAnsi="Times New Roman" w:cs="Times New Roman" w:hint="default"/>
        <w:b/>
        <w:bCs/>
        <w:w w:val="100"/>
        <w:sz w:val="28"/>
        <w:szCs w:val="28"/>
      </w:rPr>
    </w:lvl>
    <w:lvl w:ilvl="2">
      <w:numFmt w:val="bullet"/>
      <w:lvlText w:val="•"/>
      <w:lvlJc w:val="left"/>
      <w:pPr>
        <w:ind w:left="3964" w:hanging="852"/>
      </w:pPr>
      <w:rPr>
        <w:rFonts w:hint="default"/>
      </w:rPr>
    </w:lvl>
    <w:lvl w:ilvl="3">
      <w:numFmt w:val="bullet"/>
      <w:lvlText w:val="•"/>
      <w:lvlJc w:val="left"/>
      <w:pPr>
        <w:ind w:left="5406" w:hanging="852"/>
      </w:pPr>
      <w:rPr>
        <w:rFonts w:hint="default"/>
      </w:rPr>
    </w:lvl>
    <w:lvl w:ilvl="4">
      <w:numFmt w:val="bullet"/>
      <w:lvlText w:val="•"/>
      <w:lvlJc w:val="left"/>
      <w:pPr>
        <w:ind w:left="6848" w:hanging="852"/>
      </w:pPr>
      <w:rPr>
        <w:rFonts w:hint="default"/>
      </w:rPr>
    </w:lvl>
    <w:lvl w:ilvl="5">
      <w:numFmt w:val="bullet"/>
      <w:lvlText w:val="•"/>
      <w:lvlJc w:val="left"/>
      <w:pPr>
        <w:ind w:left="8290" w:hanging="852"/>
      </w:pPr>
      <w:rPr>
        <w:rFonts w:hint="default"/>
      </w:rPr>
    </w:lvl>
    <w:lvl w:ilvl="6">
      <w:numFmt w:val="bullet"/>
      <w:lvlText w:val="•"/>
      <w:lvlJc w:val="left"/>
      <w:pPr>
        <w:ind w:left="9732" w:hanging="852"/>
      </w:pPr>
      <w:rPr>
        <w:rFonts w:hint="default"/>
      </w:rPr>
    </w:lvl>
    <w:lvl w:ilvl="7">
      <w:numFmt w:val="bullet"/>
      <w:lvlText w:val="•"/>
      <w:lvlJc w:val="left"/>
      <w:pPr>
        <w:ind w:left="11174" w:hanging="852"/>
      </w:pPr>
      <w:rPr>
        <w:rFonts w:hint="default"/>
      </w:rPr>
    </w:lvl>
    <w:lvl w:ilvl="8">
      <w:numFmt w:val="bullet"/>
      <w:lvlText w:val="•"/>
      <w:lvlJc w:val="left"/>
      <w:pPr>
        <w:ind w:left="12616" w:hanging="852"/>
      </w:pPr>
      <w:rPr>
        <w:rFonts w:hint="default"/>
      </w:rPr>
    </w:lvl>
  </w:abstractNum>
  <w:abstractNum w:abstractNumId="25" w15:restartNumberingAfterBreak="0">
    <w:nsid w:val="614019C3"/>
    <w:multiLevelType w:val="multilevel"/>
    <w:tmpl w:val="41524B30"/>
    <w:lvl w:ilvl="0">
      <w:start w:val="1"/>
      <w:numFmt w:val="decimal"/>
      <w:lvlText w:val="%1"/>
      <w:lvlJc w:val="left"/>
      <w:pPr>
        <w:ind w:left="923" w:hanging="708"/>
        <w:jc w:val="left"/>
      </w:pPr>
      <w:rPr>
        <w:rFonts w:ascii="Times New Roman" w:eastAsia="Times New Roman" w:hAnsi="Times New Roman" w:cs="Times New Roman" w:hint="default"/>
        <w:b/>
        <w:bCs/>
        <w:w w:val="100"/>
        <w:sz w:val="22"/>
        <w:szCs w:val="22"/>
      </w:rPr>
    </w:lvl>
    <w:lvl w:ilvl="1">
      <w:start w:val="1"/>
      <w:numFmt w:val="decimal"/>
      <w:lvlText w:val="%1.%2"/>
      <w:lvlJc w:val="left"/>
      <w:pPr>
        <w:ind w:left="1348" w:hanging="850"/>
        <w:jc w:val="left"/>
      </w:pPr>
      <w:rPr>
        <w:rFonts w:ascii="Times New Roman" w:eastAsia="Times New Roman" w:hAnsi="Times New Roman" w:cs="Times New Roman" w:hint="default"/>
        <w:w w:val="100"/>
        <w:sz w:val="22"/>
        <w:szCs w:val="22"/>
      </w:rPr>
    </w:lvl>
    <w:lvl w:ilvl="2">
      <w:start w:val="1"/>
      <w:numFmt w:val="decimal"/>
      <w:lvlText w:val="%1.%2.%3"/>
      <w:lvlJc w:val="left"/>
      <w:pPr>
        <w:ind w:left="1775" w:hanging="994"/>
        <w:jc w:val="left"/>
      </w:pPr>
      <w:rPr>
        <w:rFonts w:ascii="Times New Roman" w:eastAsia="Times New Roman" w:hAnsi="Times New Roman" w:cs="Times New Roman" w:hint="default"/>
        <w:w w:val="100"/>
        <w:sz w:val="22"/>
        <w:szCs w:val="22"/>
      </w:rPr>
    </w:lvl>
    <w:lvl w:ilvl="3">
      <w:start w:val="1"/>
      <w:numFmt w:val="decimal"/>
      <w:lvlText w:val="%1.%2.%3.%4"/>
      <w:lvlJc w:val="left"/>
      <w:pPr>
        <w:ind w:left="2200" w:hanging="1133"/>
        <w:jc w:val="left"/>
      </w:pPr>
      <w:rPr>
        <w:rFonts w:ascii="Times New Roman" w:eastAsia="Times New Roman" w:hAnsi="Times New Roman" w:cs="Times New Roman" w:hint="default"/>
        <w:w w:val="100"/>
        <w:sz w:val="22"/>
        <w:szCs w:val="22"/>
      </w:rPr>
    </w:lvl>
    <w:lvl w:ilvl="4">
      <w:numFmt w:val="bullet"/>
      <w:lvlText w:val="•"/>
      <w:lvlJc w:val="left"/>
      <w:pPr>
        <w:ind w:left="3434" w:hanging="1133"/>
      </w:pPr>
      <w:rPr>
        <w:rFonts w:hint="default"/>
      </w:rPr>
    </w:lvl>
    <w:lvl w:ilvl="5">
      <w:numFmt w:val="bullet"/>
      <w:lvlText w:val="•"/>
      <w:lvlJc w:val="left"/>
      <w:pPr>
        <w:ind w:left="4668" w:hanging="1133"/>
      </w:pPr>
      <w:rPr>
        <w:rFonts w:hint="default"/>
      </w:rPr>
    </w:lvl>
    <w:lvl w:ilvl="6">
      <w:numFmt w:val="bullet"/>
      <w:lvlText w:val="•"/>
      <w:lvlJc w:val="left"/>
      <w:pPr>
        <w:ind w:left="5902" w:hanging="1133"/>
      </w:pPr>
      <w:rPr>
        <w:rFonts w:hint="default"/>
      </w:rPr>
    </w:lvl>
    <w:lvl w:ilvl="7">
      <w:numFmt w:val="bullet"/>
      <w:lvlText w:val="•"/>
      <w:lvlJc w:val="left"/>
      <w:pPr>
        <w:ind w:left="7137" w:hanging="1133"/>
      </w:pPr>
      <w:rPr>
        <w:rFonts w:hint="default"/>
      </w:rPr>
    </w:lvl>
    <w:lvl w:ilvl="8">
      <w:numFmt w:val="bullet"/>
      <w:lvlText w:val="•"/>
      <w:lvlJc w:val="left"/>
      <w:pPr>
        <w:ind w:left="8371" w:hanging="1133"/>
      </w:pPr>
      <w:rPr>
        <w:rFonts w:hint="default"/>
      </w:rPr>
    </w:lvl>
  </w:abstractNum>
  <w:abstractNum w:abstractNumId="26" w15:restartNumberingAfterBreak="0">
    <w:nsid w:val="65A95369"/>
    <w:multiLevelType w:val="multilevel"/>
    <w:tmpl w:val="EED64CC6"/>
    <w:lvl w:ilvl="0">
      <w:start w:val="1"/>
      <w:numFmt w:val="decimal"/>
      <w:lvlText w:val="%1"/>
      <w:lvlJc w:val="left"/>
      <w:pPr>
        <w:ind w:left="2670" w:hanging="720"/>
        <w:jc w:val="left"/>
      </w:pPr>
      <w:rPr>
        <w:rFonts w:hint="default"/>
      </w:rPr>
    </w:lvl>
    <w:lvl w:ilvl="1">
      <w:start w:val="1"/>
      <w:numFmt w:val="decimal"/>
      <w:lvlText w:val="%1.%2"/>
      <w:lvlJc w:val="left"/>
      <w:pPr>
        <w:ind w:left="2670" w:hanging="720"/>
        <w:jc w:val="left"/>
      </w:pPr>
      <w:rPr>
        <w:rFonts w:ascii="Times New Roman" w:eastAsia="Times New Roman" w:hAnsi="Times New Roman" w:cs="Times New Roman" w:hint="default"/>
        <w:spacing w:val="-1"/>
        <w:w w:val="100"/>
        <w:sz w:val="24"/>
        <w:szCs w:val="24"/>
      </w:rPr>
    </w:lvl>
    <w:lvl w:ilvl="2">
      <w:start w:val="1"/>
      <w:numFmt w:val="decimal"/>
      <w:lvlText w:val="%1.%2.%3"/>
      <w:lvlJc w:val="left"/>
      <w:pPr>
        <w:ind w:left="3748" w:hanging="1078"/>
        <w:jc w:val="left"/>
      </w:pPr>
      <w:rPr>
        <w:rFonts w:ascii="Times New Roman" w:eastAsia="Times New Roman" w:hAnsi="Times New Roman" w:cs="Times New Roman" w:hint="default"/>
        <w:spacing w:val="-1"/>
        <w:w w:val="100"/>
        <w:sz w:val="24"/>
        <w:szCs w:val="24"/>
      </w:rPr>
    </w:lvl>
    <w:lvl w:ilvl="3">
      <w:numFmt w:val="bullet"/>
      <w:lvlText w:val="•"/>
      <w:lvlJc w:val="left"/>
      <w:pPr>
        <w:ind w:left="5317" w:hanging="1078"/>
      </w:pPr>
      <w:rPr>
        <w:rFonts w:hint="default"/>
      </w:rPr>
    </w:lvl>
    <w:lvl w:ilvl="4">
      <w:numFmt w:val="bullet"/>
      <w:lvlText w:val="•"/>
      <w:lvlJc w:val="left"/>
      <w:pPr>
        <w:ind w:left="6106" w:hanging="1078"/>
      </w:pPr>
      <w:rPr>
        <w:rFonts w:hint="default"/>
      </w:rPr>
    </w:lvl>
    <w:lvl w:ilvl="5">
      <w:numFmt w:val="bullet"/>
      <w:lvlText w:val="•"/>
      <w:lvlJc w:val="left"/>
      <w:pPr>
        <w:ind w:left="6895" w:hanging="1078"/>
      </w:pPr>
      <w:rPr>
        <w:rFonts w:hint="default"/>
      </w:rPr>
    </w:lvl>
    <w:lvl w:ilvl="6">
      <w:numFmt w:val="bullet"/>
      <w:lvlText w:val="•"/>
      <w:lvlJc w:val="left"/>
      <w:pPr>
        <w:ind w:left="7684" w:hanging="1078"/>
      </w:pPr>
      <w:rPr>
        <w:rFonts w:hint="default"/>
      </w:rPr>
    </w:lvl>
    <w:lvl w:ilvl="7">
      <w:numFmt w:val="bullet"/>
      <w:lvlText w:val="•"/>
      <w:lvlJc w:val="left"/>
      <w:pPr>
        <w:ind w:left="8473" w:hanging="1078"/>
      </w:pPr>
      <w:rPr>
        <w:rFonts w:hint="default"/>
      </w:rPr>
    </w:lvl>
    <w:lvl w:ilvl="8">
      <w:numFmt w:val="bullet"/>
      <w:lvlText w:val="•"/>
      <w:lvlJc w:val="left"/>
      <w:pPr>
        <w:ind w:left="9262" w:hanging="1078"/>
      </w:pPr>
      <w:rPr>
        <w:rFonts w:hint="default"/>
      </w:rPr>
    </w:lvl>
  </w:abstractNum>
  <w:abstractNum w:abstractNumId="27" w15:restartNumberingAfterBreak="0">
    <w:nsid w:val="686C4710"/>
    <w:multiLevelType w:val="multilevel"/>
    <w:tmpl w:val="E0C0B696"/>
    <w:lvl w:ilvl="0">
      <w:start w:val="4"/>
      <w:numFmt w:val="decimal"/>
      <w:lvlText w:val="%1"/>
      <w:lvlJc w:val="left"/>
      <w:pPr>
        <w:ind w:left="1067" w:hanging="852"/>
        <w:jc w:val="left"/>
      </w:pPr>
      <w:rPr>
        <w:rFonts w:hint="default"/>
      </w:rPr>
    </w:lvl>
    <w:lvl w:ilvl="1">
      <w:start w:val="3"/>
      <w:numFmt w:val="decimal"/>
      <w:lvlText w:val="%1.%2"/>
      <w:lvlJc w:val="left"/>
      <w:pPr>
        <w:ind w:left="1067" w:hanging="852"/>
        <w:jc w:val="left"/>
      </w:pPr>
      <w:rPr>
        <w:rFonts w:hint="default"/>
      </w:rPr>
    </w:lvl>
    <w:lvl w:ilvl="2">
      <w:start w:val="3"/>
      <w:numFmt w:val="decimal"/>
      <w:lvlText w:val="%1.%2.%3"/>
      <w:lvlJc w:val="left"/>
      <w:pPr>
        <w:ind w:left="1067"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67"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420" w:hanging="852"/>
      </w:pPr>
      <w:rPr>
        <w:rFonts w:hint="default"/>
      </w:rPr>
    </w:lvl>
    <w:lvl w:ilvl="5">
      <w:numFmt w:val="bullet"/>
      <w:lvlText w:val="•"/>
      <w:lvlJc w:val="left"/>
      <w:pPr>
        <w:ind w:left="5260" w:hanging="852"/>
      </w:pPr>
      <w:rPr>
        <w:rFonts w:hint="default"/>
      </w:rPr>
    </w:lvl>
    <w:lvl w:ilvl="6">
      <w:numFmt w:val="bullet"/>
      <w:lvlText w:val="•"/>
      <w:lvlJc w:val="left"/>
      <w:pPr>
        <w:ind w:left="6100" w:hanging="852"/>
      </w:pPr>
      <w:rPr>
        <w:rFonts w:hint="default"/>
      </w:rPr>
    </w:lvl>
    <w:lvl w:ilvl="7">
      <w:numFmt w:val="bullet"/>
      <w:lvlText w:val="•"/>
      <w:lvlJc w:val="left"/>
      <w:pPr>
        <w:ind w:left="6940" w:hanging="852"/>
      </w:pPr>
      <w:rPr>
        <w:rFonts w:hint="default"/>
      </w:rPr>
    </w:lvl>
    <w:lvl w:ilvl="8">
      <w:numFmt w:val="bullet"/>
      <w:lvlText w:val="•"/>
      <w:lvlJc w:val="left"/>
      <w:pPr>
        <w:ind w:left="7780" w:hanging="852"/>
      </w:pPr>
      <w:rPr>
        <w:rFonts w:hint="default"/>
      </w:rPr>
    </w:lvl>
  </w:abstractNum>
  <w:abstractNum w:abstractNumId="28" w15:restartNumberingAfterBreak="0">
    <w:nsid w:val="72AA245F"/>
    <w:multiLevelType w:val="multilevel"/>
    <w:tmpl w:val="133EB326"/>
    <w:lvl w:ilvl="0">
      <w:start w:val="4"/>
      <w:numFmt w:val="decimal"/>
      <w:lvlText w:val="%1"/>
      <w:lvlJc w:val="left"/>
      <w:pPr>
        <w:ind w:left="1067" w:hanging="852"/>
        <w:jc w:val="left"/>
      </w:pPr>
      <w:rPr>
        <w:rFonts w:hint="default"/>
      </w:rPr>
    </w:lvl>
    <w:lvl w:ilvl="1">
      <w:start w:val="1"/>
      <w:numFmt w:val="decimal"/>
      <w:lvlText w:val="%1.%2"/>
      <w:lvlJc w:val="left"/>
      <w:pPr>
        <w:ind w:left="1067" w:hanging="852"/>
        <w:jc w:val="left"/>
      </w:pPr>
      <w:rPr>
        <w:rFonts w:hint="default"/>
      </w:rPr>
    </w:lvl>
    <w:lvl w:ilvl="2">
      <w:start w:val="2"/>
      <w:numFmt w:val="decimal"/>
      <w:lvlText w:val="%1.%2.%3"/>
      <w:lvlJc w:val="left"/>
      <w:pPr>
        <w:ind w:left="1067" w:hanging="852"/>
        <w:jc w:val="left"/>
      </w:pPr>
      <w:rPr>
        <w:rFonts w:ascii="Times New Roman" w:eastAsia="Times New Roman" w:hAnsi="Times New Roman" w:cs="Times New Roman" w:hint="default"/>
        <w:b/>
        <w:bCs/>
        <w:spacing w:val="-3"/>
        <w:w w:val="100"/>
        <w:sz w:val="24"/>
        <w:szCs w:val="24"/>
      </w:rPr>
    </w:lvl>
    <w:lvl w:ilvl="3">
      <w:numFmt w:val="bullet"/>
      <w:lvlText w:val="•"/>
      <w:lvlJc w:val="left"/>
      <w:pPr>
        <w:ind w:left="3994" w:hanging="852"/>
      </w:pPr>
      <w:rPr>
        <w:rFonts w:hint="default"/>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29" w15:restartNumberingAfterBreak="0">
    <w:nsid w:val="748B4CBC"/>
    <w:multiLevelType w:val="multilevel"/>
    <w:tmpl w:val="42C274D0"/>
    <w:lvl w:ilvl="0">
      <w:start w:val="4"/>
      <w:numFmt w:val="decimal"/>
      <w:lvlText w:val="%1"/>
      <w:lvlJc w:val="left"/>
      <w:pPr>
        <w:ind w:left="1067" w:hanging="852"/>
        <w:jc w:val="left"/>
      </w:pPr>
      <w:rPr>
        <w:rFonts w:hint="default"/>
      </w:rPr>
    </w:lvl>
    <w:lvl w:ilvl="1">
      <w:start w:val="3"/>
      <w:numFmt w:val="decimal"/>
      <w:lvlText w:val="%1.%2"/>
      <w:lvlJc w:val="left"/>
      <w:pPr>
        <w:ind w:left="1067" w:hanging="852"/>
        <w:jc w:val="left"/>
      </w:pPr>
      <w:rPr>
        <w:rFonts w:hint="default"/>
      </w:rPr>
    </w:lvl>
    <w:lvl w:ilvl="2">
      <w:start w:val="1"/>
      <w:numFmt w:val="decimal"/>
      <w:lvlText w:val="%1.%2.%3"/>
      <w:lvlJc w:val="left"/>
      <w:pPr>
        <w:ind w:left="1067"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3994" w:hanging="852"/>
      </w:pPr>
      <w:rPr>
        <w:rFonts w:hint="default"/>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30" w15:restartNumberingAfterBreak="0">
    <w:nsid w:val="75AC10D6"/>
    <w:multiLevelType w:val="hybridMultilevel"/>
    <w:tmpl w:val="4990ACC2"/>
    <w:lvl w:ilvl="0" w:tplc="1136B9C4">
      <w:numFmt w:val="bullet"/>
      <w:lvlText w:val=""/>
      <w:lvlJc w:val="left"/>
      <w:pPr>
        <w:ind w:left="204" w:hanging="156"/>
      </w:pPr>
      <w:rPr>
        <w:rFonts w:ascii="Symbol" w:eastAsia="Symbol" w:hAnsi="Symbol" w:cs="Symbol" w:hint="default"/>
        <w:w w:val="100"/>
        <w:sz w:val="22"/>
        <w:szCs w:val="22"/>
      </w:rPr>
    </w:lvl>
    <w:lvl w:ilvl="1" w:tplc="230609BC">
      <w:numFmt w:val="bullet"/>
      <w:lvlText w:val="•"/>
      <w:lvlJc w:val="left"/>
      <w:pPr>
        <w:ind w:left="386" w:hanging="156"/>
      </w:pPr>
      <w:rPr>
        <w:rFonts w:hint="default"/>
      </w:rPr>
    </w:lvl>
    <w:lvl w:ilvl="2" w:tplc="F2F66514">
      <w:numFmt w:val="bullet"/>
      <w:lvlText w:val="•"/>
      <w:lvlJc w:val="left"/>
      <w:pPr>
        <w:ind w:left="572" w:hanging="156"/>
      </w:pPr>
      <w:rPr>
        <w:rFonts w:hint="default"/>
      </w:rPr>
    </w:lvl>
    <w:lvl w:ilvl="3" w:tplc="42D67BFA">
      <w:numFmt w:val="bullet"/>
      <w:lvlText w:val="•"/>
      <w:lvlJc w:val="left"/>
      <w:pPr>
        <w:ind w:left="759" w:hanging="156"/>
      </w:pPr>
      <w:rPr>
        <w:rFonts w:hint="default"/>
      </w:rPr>
    </w:lvl>
    <w:lvl w:ilvl="4" w:tplc="A2D8BC24">
      <w:numFmt w:val="bullet"/>
      <w:lvlText w:val="•"/>
      <w:lvlJc w:val="left"/>
      <w:pPr>
        <w:ind w:left="945" w:hanging="156"/>
      </w:pPr>
      <w:rPr>
        <w:rFonts w:hint="default"/>
      </w:rPr>
    </w:lvl>
    <w:lvl w:ilvl="5" w:tplc="5CBCEFD4">
      <w:numFmt w:val="bullet"/>
      <w:lvlText w:val="•"/>
      <w:lvlJc w:val="left"/>
      <w:pPr>
        <w:ind w:left="1132" w:hanging="156"/>
      </w:pPr>
      <w:rPr>
        <w:rFonts w:hint="default"/>
      </w:rPr>
    </w:lvl>
    <w:lvl w:ilvl="6" w:tplc="58EA6BB8">
      <w:numFmt w:val="bullet"/>
      <w:lvlText w:val="•"/>
      <w:lvlJc w:val="left"/>
      <w:pPr>
        <w:ind w:left="1318" w:hanging="156"/>
      </w:pPr>
      <w:rPr>
        <w:rFonts w:hint="default"/>
      </w:rPr>
    </w:lvl>
    <w:lvl w:ilvl="7" w:tplc="0DBC2620">
      <w:numFmt w:val="bullet"/>
      <w:lvlText w:val="•"/>
      <w:lvlJc w:val="left"/>
      <w:pPr>
        <w:ind w:left="1504" w:hanging="156"/>
      </w:pPr>
      <w:rPr>
        <w:rFonts w:hint="default"/>
      </w:rPr>
    </w:lvl>
    <w:lvl w:ilvl="8" w:tplc="E32CAF3E">
      <w:numFmt w:val="bullet"/>
      <w:lvlText w:val="•"/>
      <w:lvlJc w:val="left"/>
      <w:pPr>
        <w:ind w:left="1691" w:hanging="156"/>
      </w:pPr>
      <w:rPr>
        <w:rFonts w:hint="default"/>
      </w:rPr>
    </w:lvl>
  </w:abstractNum>
  <w:abstractNum w:abstractNumId="31" w15:restartNumberingAfterBreak="0">
    <w:nsid w:val="7A987AE4"/>
    <w:multiLevelType w:val="multilevel"/>
    <w:tmpl w:val="B59CB862"/>
    <w:lvl w:ilvl="0">
      <w:start w:val="5"/>
      <w:numFmt w:val="decimal"/>
      <w:lvlText w:val="%1"/>
      <w:lvlJc w:val="left"/>
      <w:pPr>
        <w:ind w:left="1067" w:hanging="852"/>
        <w:jc w:val="left"/>
      </w:pPr>
      <w:rPr>
        <w:rFonts w:hint="default"/>
      </w:rPr>
    </w:lvl>
    <w:lvl w:ilvl="1">
      <w:start w:val="1"/>
      <w:numFmt w:val="decimal"/>
      <w:lvlText w:val="%1.%2"/>
      <w:lvlJc w:val="left"/>
      <w:pPr>
        <w:ind w:left="1067" w:hanging="852"/>
        <w:jc w:val="left"/>
      </w:pPr>
      <w:rPr>
        <w:rFonts w:hint="default"/>
      </w:rPr>
    </w:lvl>
    <w:lvl w:ilvl="2">
      <w:start w:val="2"/>
      <w:numFmt w:val="decimal"/>
      <w:lvlText w:val="%1.%2.%3"/>
      <w:lvlJc w:val="left"/>
      <w:pPr>
        <w:ind w:left="1067" w:hanging="852"/>
        <w:jc w:val="left"/>
      </w:pPr>
      <w:rPr>
        <w:rFonts w:hint="default"/>
      </w:rPr>
    </w:lvl>
    <w:lvl w:ilvl="3">
      <w:start w:val="4"/>
      <w:numFmt w:val="decimal"/>
      <w:lvlText w:val="%1.%2.%3.%4"/>
      <w:lvlJc w:val="left"/>
      <w:pPr>
        <w:ind w:left="1067"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046" w:hanging="852"/>
      </w:pPr>
      <w:rPr>
        <w:rFonts w:hint="default"/>
      </w:rPr>
    </w:lvl>
    <w:lvl w:ilvl="5">
      <w:numFmt w:val="bullet"/>
      <w:lvlText w:val="•"/>
      <w:lvlJc w:val="left"/>
      <w:pPr>
        <w:ind w:left="4948" w:hanging="852"/>
      </w:pPr>
      <w:rPr>
        <w:rFonts w:hint="default"/>
      </w:rPr>
    </w:lvl>
    <w:lvl w:ilvl="6">
      <w:numFmt w:val="bullet"/>
      <w:lvlText w:val="•"/>
      <w:lvlJc w:val="left"/>
      <w:pPr>
        <w:ind w:left="5851" w:hanging="852"/>
      </w:pPr>
      <w:rPr>
        <w:rFonts w:hint="default"/>
      </w:rPr>
    </w:lvl>
    <w:lvl w:ilvl="7">
      <w:numFmt w:val="bullet"/>
      <w:lvlText w:val="•"/>
      <w:lvlJc w:val="left"/>
      <w:pPr>
        <w:ind w:left="6753" w:hanging="852"/>
      </w:pPr>
      <w:rPr>
        <w:rFonts w:hint="default"/>
      </w:rPr>
    </w:lvl>
    <w:lvl w:ilvl="8">
      <w:numFmt w:val="bullet"/>
      <w:lvlText w:val="•"/>
      <w:lvlJc w:val="left"/>
      <w:pPr>
        <w:ind w:left="7655" w:hanging="852"/>
      </w:pPr>
      <w:rPr>
        <w:rFonts w:hint="default"/>
      </w:rPr>
    </w:lvl>
  </w:abstractNum>
  <w:num w:numId="1">
    <w:abstractNumId w:val="4"/>
  </w:num>
  <w:num w:numId="2">
    <w:abstractNumId w:val="30"/>
  </w:num>
  <w:num w:numId="3">
    <w:abstractNumId w:val="11"/>
  </w:num>
  <w:num w:numId="4">
    <w:abstractNumId w:val="5"/>
  </w:num>
  <w:num w:numId="5">
    <w:abstractNumId w:val="0"/>
  </w:num>
  <w:num w:numId="6">
    <w:abstractNumId w:val="2"/>
  </w:num>
  <w:num w:numId="7">
    <w:abstractNumId w:val="22"/>
  </w:num>
  <w:num w:numId="8">
    <w:abstractNumId w:val="16"/>
  </w:num>
  <w:num w:numId="9">
    <w:abstractNumId w:val="24"/>
  </w:num>
  <w:num w:numId="10">
    <w:abstractNumId w:val="1"/>
  </w:num>
  <w:num w:numId="11">
    <w:abstractNumId w:val="21"/>
  </w:num>
  <w:num w:numId="12">
    <w:abstractNumId w:val="6"/>
  </w:num>
  <w:num w:numId="13">
    <w:abstractNumId w:val="7"/>
  </w:num>
  <w:num w:numId="14">
    <w:abstractNumId w:val="9"/>
  </w:num>
  <w:num w:numId="15">
    <w:abstractNumId w:val="31"/>
  </w:num>
  <w:num w:numId="16">
    <w:abstractNumId w:val="14"/>
  </w:num>
  <w:num w:numId="17">
    <w:abstractNumId w:val="17"/>
  </w:num>
  <w:num w:numId="18">
    <w:abstractNumId w:val="27"/>
  </w:num>
  <w:num w:numId="19">
    <w:abstractNumId w:val="29"/>
  </w:num>
  <w:num w:numId="20">
    <w:abstractNumId w:val="10"/>
  </w:num>
  <w:num w:numId="21">
    <w:abstractNumId w:val="13"/>
  </w:num>
  <w:num w:numId="22">
    <w:abstractNumId w:val="28"/>
  </w:num>
  <w:num w:numId="23">
    <w:abstractNumId w:val="23"/>
  </w:num>
  <w:num w:numId="24">
    <w:abstractNumId w:val="20"/>
  </w:num>
  <w:num w:numId="25">
    <w:abstractNumId w:val="19"/>
  </w:num>
  <w:num w:numId="26">
    <w:abstractNumId w:val="15"/>
  </w:num>
  <w:num w:numId="27">
    <w:abstractNumId w:val="26"/>
  </w:num>
  <w:num w:numId="28">
    <w:abstractNumId w:val="12"/>
  </w:num>
  <w:num w:numId="29">
    <w:abstractNumId w:val="18"/>
  </w:num>
  <w:num w:numId="30">
    <w:abstractNumId w:val="3"/>
  </w:num>
  <w:num w:numId="31">
    <w:abstractNumId w:val="8"/>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drawingGridHorizontalSpacing w:val="110"/>
  <w:displayHorizontalDrawingGridEvery w:val="2"/>
  <w:characterSpacingControl w:val="doNotCompress"/>
  <w:hdrShapeDefaults>
    <o:shapedefaults v:ext="edit" spidmax="2125">
      <v:textbox inset="5.85pt,.7pt,5.85pt,.7pt"/>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DE650A"/>
    <w:rsid w:val="002357AD"/>
    <w:rsid w:val="0044028D"/>
    <w:rsid w:val="0073482B"/>
    <w:rsid w:val="00945C86"/>
    <w:rsid w:val="00A938A8"/>
    <w:rsid w:val="00C93106"/>
    <w:rsid w:val="00DE65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25">
      <v:textbox inset="5.85pt,.7pt,5.85pt,.7pt"/>
    </o:shapedefaults>
    <o:shapelayout v:ext="edit">
      <o:idmap v:ext="edit" data="1"/>
    </o:shapelayout>
  </w:shapeDefaults>
  <w:decimalSymbol w:val="."/>
  <w:listSeparator w:val=","/>
  <w15:docId w15:val="{F14AF40A-DC6A-47E2-AEFE-00419F3B2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86"/>
      <w:ind w:left="215"/>
      <w:outlineLvl w:val="0"/>
    </w:pPr>
    <w:rPr>
      <w:b/>
      <w:bCs/>
      <w:sz w:val="32"/>
      <w:szCs w:val="32"/>
    </w:rPr>
  </w:style>
  <w:style w:type="paragraph" w:styleId="2">
    <w:name w:val="heading 2"/>
    <w:basedOn w:val="a"/>
    <w:uiPriority w:val="9"/>
    <w:unhideWhenUsed/>
    <w:qFormat/>
    <w:pPr>
      <w:spacing w:before="89"/>
      <w:ind w:left="1067" w:hanging="852"/>
      <w:outlineLvl w:val="1"/>
    </w:pPr>
    <w:rPr>
      <w:b/>
      <w:bCs/>
      <w:sz w:val="28"/>
      <w:szCs w:val="28"/>
    </w:rPr>
  </w:style>
  <w:style w:type="paragraph" w:styleId="3">
    <w:name w:val="heading 3"/>
    <w:basedOn w:val="a"/>
    <w:uiPriority w:val="9"/>
    <w:unhideWhenUsed/>
    <w:qFormat/>
    <w:pPr>
      <w:spacing w:before="144"/>
      <w:ind w:left="1067"/>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72"/>
      <w:ind w:left="923" w:hanging="708"/>
    </w:pPr>
    <w:rPr>
      <w:b/>
      <w:bCs/>
    </w:rPr>
  </w:style>
  <w:style w:type="paragraph" w:styleId="20">
    <w:name w:val="toc 2"/>
    <w:basedOn w:val="a"/>
    <w:uiPriority w:val="1"/>
    <w:qFormat/>
    <w:pPr>
      <w:spacing w:before="107"/>
      <w:ind w:left="1348" w:hanging="850"/>
    </w:pPr>
  </w:style>
  <w:style w:type="paragraph" w:styleId="30">
    <w:name w:val="toc 3"/>
    <w:basedOn w:val="a"/>
    <w:uiPriority w:val="1"/>
    <w:qFormat/>
    <w:pPr>
      <w:spacing w:before="107"/>
      <w:ind w:left="1775" w:hanging="994"/>
    </w:pPr>
  </w:style>
  <w:style w:type="paragraph" w:styleId="4">
    <w:name w:val="toc 4"/>
    <w:basedOn w:val="a"/>
    <w:uiPriority w:val="1"/>
    <w:qFormat/>
    <w:pPr>
      <w:spacing w:before="107"/>
      <w:ind w:left="2200" w:hanging="1133"/>
    </w:pPr>
  </w:style>
  <w:style w:type="paragraph" w:styleId="5">
    <w:name w:val="toc 5"/>
    <w:basedOn w:val="a"/>
    <w:uiPriority w:val="1"/>
    <w:qFormat/>
    <w:pPr>
      <w:spacing w:before="47"/>
      <w:ind w:left="2200"/>
    </w:pPr>
  </w:style>
  <w:style w:type="paragraph" w:styleId="a3">
    <w:name w:val="Body Text"/>
    <w:basedOn w:val="a"/>
    <w:uiPriority w:val="1"/>
    <w:qFormat/>
    <w:rPr>
      <w:sz w:val="24"/>
      <w:szCs w:val="24"/>
    </w:rPr>
  </w:style>
  <w:style w:type="paragraph" w:styleId="a4">
    <w:name w:val="List Paragraph"/>
    <w:basedOn w:val="a"/>
    <w:uiPriority w:val="1"/>
    <w:qFormat/>
    <w:pPr>
      <w:spacing w:before="107"/>
      <w:ind w:left="1067" w:hanging="852"/>
    </w:pPr>
  </w:style>
  <w:style w:type="paragraph" w:customStyle="1" w:styleId="TableParagraph">
    <w:name w:val="Table Paragraph"/>
    <w:basedOn w:val="a"/>
    <w:uiPriority w:val="1"/>
    <w:qFormat/>
    <w:pPr>
      <w:jc w:val="center"/>
    </w:pPr>
  </w:style>
  <w:style w:type="paragraph" w:styleId="a5">
    <w:name w:val="header"/>
    <w:basedOn w:val="a"/>
    <w:link w:val="a6"/>
    <w:uiPriority w:val="99"/>
    <w:unhideWhenUsed/>
    <w:rsid w:val="00C93106"/>
    <w:pPr>
      <w:tabs>
        <w:tab w:val="center" w:pos="4252"/>
        <w:tab w:val="right" w:pos="8504"/>
      </w:tabs>
      <w:snapToGrid w:val="0"/>
    </w:pPr>
  </w:style>
  <w:style w:type="character" w:customStyle="1" w:styleId="a6">
    <w:name w:val="ヘッダー (文字)"/>
    <w:basedOn w:val="a0"/>
    <w:link w:val="a5"/>
    <w:uiPriority w:val="99"/>
    <w:rsid w:val="00C93106"/>
    <w:rPr>
      <w:rFonts w:ascii="Times New Roman" w:eastAsia="Times New Roman" w:hAnsi="Times New Roman" w:cs="Times New Roman"/>
    </w:rPr>
  </w:style>
  <w:style w:type="paragraph" w:styleId="a7">
    <w:name w:val="footer"/>
    <w:basedOn w:val="a"/>
    <w:link w:val="a8"/>
    <w:uiPriority w:val="99"/>
    <w:unhideWhenUsed/>
    <w:rsid w:val="00C93106"/>
    <w:pPr>
      <w:tabs>
        <w:tab w:val="center" w:pos="4252"/>
        <w:tab w:val="right" w:pos="8504"/>
      </w:tabs>
      <w:snapToGrid w:val="0"/>
    </w:pPr>
  </w:style>
  <w:style w:type="character" w:customStyle="1" w:styleId="a8">
    <w:name w:val="フッター (文字)"/>
    <w:basedOn w:val="a0"/>
    <w:link w:val="a7"/>
    <w:uiPriority w:val="99"/>
    <w:rsid w:val="00C9310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3.xm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8038AA-BFEA-47A6-A65D-A07F307C1DDB}"/>
</file>

<file path=customXml/itemProps2.xml><?xml version="1.0" encoding="utf-8"?>
<ds:datastoreItem xmlns:ds="http://schemas.openxmlformats.org/officeDocument/2006/customXml" ds:itemID="{006446CA-C470-4BD0-9112-734FE0EE5EA8}"/>
</file>

<file path=customXml/itemProps3.xml><?xml version="1.0" encoding="utf-8"?>
<ds:datastoreItem xmlns:ds="http://schemas.openxmlformats.org/officeDocument/2006/customXml" ds:itemID="{1361D5F2-FDBB-4935-A0E1-BFAA679C0806}"/>
</file>

<file path=docProps/app.xml><?xml version="1.0" encoding="utf-8"?>
<Properties xmlns="http://schemas.openxmlformats.org/officeDocument/2006/extended-properties" xmlns:vt="http://schemas.openxmlformats.org/officeDocument/2006/docPropsVTypes">
  <Template>Normal</Template>
  <TotalTime>9</TotalTime>
  <Pages>24</Pages>
  <Words>8113</Words>
  <Characters>46247</Characters>
  <Application>Microsoft Office Word</Application>
  <DocSecurity>0</DocSecurity>
  <Lines>385</Lines>
  <Paragraphs>108</Paragraphs>
  <ScaleCrop>false</ScaleCrop>
  <Company/>
  <LinksUpToDate>false</LinksUpToDate>
  <CharactersWithSpaces>54252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6</cp:revision>
  <dcterms:created xsi:type="dcterms:W3CDTF">2021-06-22T01:22:00Z</dcterms:created>
  <dcterms:modified xsi:type="dcterms:W3CDTF">2021-07-08T09:40:00Z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2016-07-09T00:00:00Z</vt:filetime>
  </property>
  <property fmtid="{D5CDD505-2E9C-101B-9397-08002B2CF9AE}" pid="3" name="LastSaved">
    <vt:filetime>2021-06-22T00:00:00Z</vt:filetime>
  </property>
  <property fmtid="{D5CDD505-2E9C-101B-9397-08002B2CF9AE}" pid="4" name="ContentTypeId">
    <vt:lpwstr>0x0101007EA8C9399C6F4249AB6A1823D3F13C35</vt:lpwstr>
  </property>
</Properties>
</file>