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028" w:rsidRDefault="00825C89" w:rsidP="0066755C">
      <w:pPr>
        <w:pStyle w:val="2"/>
        <w:numPr>
          <w:ilvl w:val="2"/>
          <w:numId w:val="16"/>
        </w:numPr>
        <w:tabs>
          <w:tab w:val="left" w:pos="1084"/>
          <w:tab w:val="left" w:pos="1085"/>
        </w:tabs>
        <w:spacing w:before="0"/>
      </w:pPr>
      <w:bookmarkStart w:id="0" w:name="4.1.3_Safety_Pharmacology"/>
      <w:bookmarkStart w:id="1" w:name="_bookmark37"/>
      <w:bookmarkEnd w:id="0"/>
      <w:bookmarkEnd w:id="1"/>
      <w:r>
        <w:t>Safety</w:t>
      </w:r>
      <w:r>
        <w:rPr>
          <w:spacing w:val="-2"/>
        </w:rPr>
        <w:t xml:space="preserve"> </w:t>
      </w:r>
      <w:r>
        <w:t>Pharmacology</w:t>
      </w:r>
    </w:p>
    <w:p w:rsidR="00631028" w:rsidRDefault="00825C89">
      <w:pPr>
        <w:pStyle w:val="a3"/>
        <w:spacing w:before="139" w:line="261" w:lineRule="auto"/>
        <w:ind w:left="232" w:right="1316"/>
      </w:pPr>
      <w:r>
        <w:t xml:space="preserve">Safety pharmacology studies, conducted in accordance with Good Laboratory Practices (GLP) standards, consisted of a </w:t>
      </w:r>
      <w:proofErr w:type="spellStart"/>
      <w:r>
        <w:t>hERG</w:t>
      </w:r>
      <w:proofErr w:type="spellEnd"/>
      <w:r>
        <w:t xml:space="preserve"> current assay, APD assay, and studies on the CNS in rats and the CNS, cardiovascular and respiratory systems in dogs. Overall, these studies indicated that </w:t>
      </w:r>
      <w:r w:rsidR="00315779">
        <w:t>PROJECT U</w:t>
      </w:r>
      <w:r>
        <w:t xml:space="preserve"> had no inhibitory effects on </w:t>
      </w:r>
      <w:proofErr w:type="spellStart"/>
      <w:r>
        <w:t>hERG</w:t>
      </w:r>
      <w:proofErr w:type="spellEnd"/>
      <w:r>
        <w:t xml:space="preserve"> current or APD in vitro and no effects on CNS, cardiovascular and respiratory systems in vivo [see End-of-Text Table 1.2].</w:t>
      </w:r>
    </w:p>
    <w:p w:rsidR="00631028" w:rsidRDefault="00825C89">
      <w:pPr>
        <w:pStyle w:val="2"/>
        <w:numPr>
          <w:ilvl w:val="3"/>
          <w:numId w:val="16"/>
        </w:numPr>
        <w:tabs>
          <w:tab w:val="left" w:pos="1085"/>
        </w:tabs>
        <w:spacing w:before="148"/>
      </w:pPr>
      <w:bookmarkStart w:id="2" w:name="4.1.3.1_Effects_of_ASP7147_on_hERG_Curre"/>
      <w:bookmarkStart w:id="3" w:name="_bookmark38"/>
      <w:bookmarkEnd w:id="2"/>
      <w:bookmarkEnd w:id="3"/>
      <w:r>
        <w:t xml:space="preserve">Effects of </w:t>
      </w:r>
      <w:r w:rsidR="00315779">
        <w:t>PROJECT U</w:t>
      </w:r>
      <w:r>
        <w:t xml:space="preserve"> on </w:t>
      </w:r>
      <w:proofErr w:type="spellStart"/>
      <w:r>
        <w:t>hERG</w:t>
      </w:r>
      <w:proofErr w:type="spellEnd"/>
      <w:r>
        <w:t xml:space="preserve"> Current in </w:t>
      </w:r>
      <w:proofErr w:type="spellStart"/>
      <w:r>
        <w:t>hERG</w:t>
      </w:r>
      <w:proofErr w:type="spellEnd"/>
      <w:r>
        <w:t>-transfected HEK293</w:t>
      </w:r>
      <w:r>
        <w:rPr>
          <w:spacing w:val="-11"/>
        </w:rPr>
        <w:t xml:space="preserve"> </w:t>
      </w:r>
      <w:r>
        <w:t>Cells</w:t>
      </w:r>
    </w:p>
    <w:p w:rsidR="00631028" w:rsidRDefault="00315779">
      <w:pPr>
        <w:pStyle w:val="a3"/>
        <w:spacing w:before="139" w:line="261" w:lineRule="auto"/>
        <w:ind w:left="232" w:right="1283"/>
      </w:pPr>
      <w:r>
        <w:t>PROJECT U</w:t>
      </w:r>
      <w:r w:rsidR="00825C89">
        <w:t xml:space="preserve"> monohydrate at concentrations up to 10 </w:t>
      </w:r>
      <w:proofErr w:type="spellStart"/>
      <w:r w:rsidR="00825C89">
        <w:t>mcmol</w:t>
      </w:r>
      <w:proofErr w:type="spellEnd"/>
      <w:r w:rsidR="00825C89">
        <w:t xml:space="preserve">/L had no effect on the </w:t>
      </w:r>
      <w:proofErr w:type="spellStart"/>
      <w:r w:rsidR="00825C89">
        <w:t>hERG</w:t>
      </w:r>
      <w:proofErr w:type="spellEnd"/>
      <w:r w:rsidR="00825C89">
        <w:t xml:space="preserve"> current in </w:t>
      </w:r>
      <w:proofErr w:type="spellStart"/>
      <w:r w:rsidR="00825C89">
        <w:t>hERG</w:t>
      </w:r>
      <w:proofErr w:type="spellEnd"/>
      <w:r w:rsidR="00825C89">
        <w:t>-transfected HEK293 cells using the whole cell clamp method [</w:t>
      </w:r>
      <w:r>
        <w:t>Project U</w:t>
      </w:r>
      <w:r w:rsidR="00825C89">
        <w:t xml:space="preserve">-PT-0002]. The compensated % inhibition after application of </w:t>
      </w:r>
      <w:r>
        <w:t>PROJECT U</w:t>
      </w:r>
      <w:r w:rsidR="00825C89">
        <w:t xml:space="preserve"> at 0.1, 1, and 10 </w:t>
      </w:r>
      <w:proofErr w:type="spellStart"/>
      <w:r w:rsidR="00825C89">
        <w:t>mcmol</w:t>
      </w:r>
      <w:proofErr w:type="spellEnd"/>
      <w:r w:rsidR="00825C89">
        <w:t>/L were</w:t>
      </w:r>
    </w:p>
    <w:p w:rsidR="00631028" w:rsidRDefault="00825C89">
      <w:pPr>
        <w:pStyle w:val="a3"/>
        <w:spacing w:line="274" w:lineRule="exact"/>
        <w:ind w:left="232"/>
      </w:pPr>
      <w:r>
        <w:t>0.7 ± 1.6 %, 1.9 ± 1.3 %, and 1.6 ± 3.6 %, respectively.</w:t>
      </w:r>
    </w:p>
    <w:p w:rsidR="00631028" w:rsidRDefault="00825C89">
      <w:pPr>
        <w:pStyle w:val="2"/>
        <w:numPr>
          <w:ilvl w:val="3"/>
          <w:numId w:val="16"/>
        </w:numPr>
        <w:tabs>
          <w:tab w:val="left" w:pos="1085"/>
        </w:tabs>
        <w:spacing w:before="149"/>
      </w:pPr>
      <w:bookmarkStart w:id="4" w:name="4.1.3.2_Effects_of_ASP7147_on_APD_in_Iso"/>
      <w:bookmarkStart w:id="5" w:name="_bookmark39"/>
      <w:bookmarkEnd w:id="4"/>
      <w:bookmarkEnd w:id="5"/>
      <w:r>
        <w:t xml:space="preserve">Effects of </w:t>
      </w:r>
      <w:r w:rsidR="00315779">
        <w:t>PROJECT U</w:t>
      </w:r>
      <w:r>
        <w:t xml:space="preserve"> on APD in Isolated Guinea Pig Papillary</w:t>
      </w:r>
      <w:r>
        <w:rPr>
          <w:spacing w:val="-9"/>
        </w:rPr>
        <w:t xml:space="preserve"> </w:t>
      </w:r>
      <w:r>
        <w:t>Muscles</w:t>
      </w:r>
    </w:p>
    <w:p w:rsidR="00631028" w:rsidRDefault="00315779">
      <w:pPr>
        <w:pStyle w:val="a3"/>
        <w:spacing w:before="139" w:line="261" w:lineRule="auto"/>
        <w:ind w:left="232" w:right="976"/>
      </w:pPr>
      <w:r>
        <w:t>PROJECT U</w:t>
      </w:r>
      <w:r w:rsidR="00825C89">
        <w:t xml:space="preserve"> monohydrate at concentrations of 0.1, 1, and 10 </w:t>
      </w:r>
      <w:proofErr w:type="spellStart"/>
      <w:r w:rsidR="00825C89">
        <w:t>mcmol</w:t>
      </w:r>
      <w:proofErr w:type="spellEnd"/>
      <w:r w:rsidR="00825C89">
        <w:t>/L did not affect resting membrane potential (RMP), action potential amplitude (APA), maximal upstroke velocity (V</w:t>
      </w:r>
      <w:r w:rsidR="00825C89">
        <w:rPr>
          <w:vertAlign w:val="subscript"/>
        </w:rPr>
        <w:t>max</w:t>
      </w:r>
      <w:r w:rsidR="00825C89">
        <w:t>), action potential durations at 30% repolarization (APD</w:t>
      </w:r>
      <w:r w:rsidR="00825C89">
        <w:rPr>
          <w:vertAlign w:val="subscript"/>
        </w:rPr>
        <w:t>30</w:t>
      </w:r>
      <w:r w:rsidR="00825C89">
        <w:t>), 90% repolarization (APD</w:t>
      </w:r>
      <w:r w:rsidR="00825C89">
        <w:rPr>
          <w:vertAlign w:val="subscript"/>
        </w:rPr>
        <w:t>90</w:t>
      </w:r>
      <w:r w:rsidR="00825C89">
        <w:t>), or the difference between APD</w:t>
      </w:r>
      <w:r w:rsidR="00825C89">
        <w:rPr>
          <w:vertAlign w:val="subscript"/>
        </w:rPr>
        <w:t>30</w:t>
      </w:r>
      <w:r w:rsidR="00825C89">
        <w:t xml:space="preserve"> and APD</w:t>
      </w:r>
      <w:r w:rsidR="00825C89">
        <w:rPr>
          <w:vertAlign w:val="subscript"/>
        </w:rPr>
        <w:t>90</w:t>
      </w:r>
      <w:r w:rsidR="00825C89">
        <w:t xml:space="preserve"> in guinea pig papillary muscles in a study using the glass microelectrode technique [</w:t>
      </w:r>
      <w:r>
        <w:t>Project U</w:t>
      </w:r>
      <w:r w:rsidR="00825C89">
        <w:t>-PT-0001].</w:t>
      </w:r>
    </w:p>
    <w:p w:rsidR="00631028" w:rsidRDefault="00825C89">
      <w:pPr>
        <w:pStyle w:val="2"/>
        <w:numPr>
          <w:ilvl w:val="3"/>
          <w:numId w:val="16"/>
        </w:numPr>
        <w:tabs>
          <w:tab w:val="left" w:pos="1085"/>
        </w:tabs>
        <w:spacing w:before="121"/>
      </w:pPr>
      <w:bookmarkStart w:id="6" w:name="4.1.3.3_Effects_of_ASP7147_on_CNS_in_Rat"/>
      <w:bookmarkStart w:id="7" w:name="_bookmark40"/>
      <w:bookmarkEnd w:id="6"/>
      <w:bookmarkEnd w:id="7"/>
      <w:r>
        <w:t xml:space="preserve">Effects of </w:t>
      </w:r>
      <w:r w:rsidR="00315779">
        <w:t>PROJECT U</w:t>
      </w:r>
      <w:r>
        <w:t xml:space="preserve"> on CNS in</w:t>
      </w:r>
      <w:r>
        <w:rPr>
          <w:spacing w:val="-3"/>
        </w:rPr>
        <w:t xml:space="preserve"> </w:t>
      </w:r>
      <w:r>
        <w:t>Rats</w:t>
      </w:r>
    </w:p>
    <w:p w:rsidR="00631028" w:rsidRDefault="00825C89">
      <w:pPr>
        <w:pStyle w:val="a3"/>
        <w:spacing w:before="139" w:line="261" w:lineRule="auto"/>
        <w:ind w:left="232" w:right="1617"/>
      </w:pPr>
      <w:r>
        <w:t xml:space="preserve">The effects of a single oral dose of </w:t>
      </w:r>
      <w:r w:rsidR="00315779">
        <w:t>PROJECT U</w:t>
      </w:r>
      <w:r>
        <w:t xml:space="preserve"> on the general activity and behavior in rats were determined using the modified Irwin’s method [</w:t>
      </w:r>
      <w:r w:rsidR="00315779">
        <w:t>Project U</w:t>
      </w:r>
      <w:r>
        <w:t xml:space="preserve">-PT-0004]. </w:t>
      </w:r>
      <w:r w:rsidR="00315779">
        <w:t>PROJECT U</w:t>
      </w:r>
      <w:r>
        <w:t xml:space="preserve"> 10, 100, and</w:t>
      </w:r>
    </w:p>
    <w:p w:rsidR="00631028" w:rsidRDefault="00825C89">
      <w:pPr>
        <w:pStyle w:val="a3"/>
        <w:spacing w:line="261" w:lineRule="auto"/>
        <w:ind w:left="232" w:right="1444"/>
      </w:pPr>
      <w:r>
        <w:t>1000 mg/kg did not affect the general activity or behavior in any of the rats up to 24 hours after administration.</w:t>
      </w:r>
    </w:p>
    <w:p w:rsidR="00631028" w:rsidRDefault="00825C89">
      <w:pPr>
        <w:pStyle w:val="2"/>
        <w:numPr>
          <w:ilvl w:val="3"/>
          <w:numId w:val="16"/>
        </w:numPr>
        <w:tabs>
          <w:tab w:val="left" w:pos="1085"/>
        </w:tabs>
        <w:spacing w:before="122"/>
      </w:pPr>
      <w:bookmarkStart w:id="8" w:name="4.1.3.4_Effects_on_CNS,_Cardiovascular_a"/>
      <w:bookmarkStart w:id="9" w:name="_bookmark41"/>
      <w:bookmarkEnd w:id="8"/>
      <w:bookmarkEnd w:id="9"/>
      <w:r>
        <w:t>Effects on CNS, Cardiovascular and Respiratory Systems in</w:t>
      </w:r>
      <w:r>
        <w:rPr>
          <w:spacing w:val="-9"/>
        </w:rPr>
        <w:t xml:space="preserve"> </w:t>
      </w:r>
      <w:r>
        <w:t>Dogs</w:t>
      </w:r>
    </w:p>
    <w:p w:rsidR="00631028" w:rsidRDefault="00825C89">
      <w:pPr>
        <w:pStyle w:val="a3"/>
        <w:spacing w:before="139" w:line="261" w:lineRule="auto"/>
        <w:ind w:left="232" w:right="1209"/>
      </w:pPr>
      <w:r>
        <w:t xml:space="preserve">A single oral dose of </w:t>
      </w:r>
      <w:r w:rsidR="00315779">
        <w:t>PROJECT U</w:t>
      </w:r>
      <w:r>
        <w:t xml:space="preserve"> (10, 100, or 1000 mg/kg po) did not affect the general activity and behavior, body temperature, blood pressure, heart rate, electrocardiogram, respiration rate, blood gases or blood-electrolyte concentrations in beagle dogs. The </w:t>
      </w:r>
      <w:proofErr w:type="spellStart"/>
      <w:r>
        <w:t>t</w:t>
      </w:r>
      <w:r>
        <w:rPr>
          <w:vertAlign w:val="subscript"/>
        </w:rPr>
        <w:t>max</w:t>
      </w:r>
      <w:proofErr w:type="spellEnd"/>
      <w:r>
        <w:t xml:space="preserve"> was between 0.4 and 0.5 hours for all groups. Mean </w:t>
      </w:r>
      <w:proofErr w:type="spellStart"/>
      <w:r>
        <w:t>C</w:t>
      </w:r>
      <w:r>
        <w:rPr>
          <w:vertAlign w:val="subscript"/>
        </w:rPr>
        <w:t>max</w:t>
      </w:r>
      <w:proofErr w:type="spellEnd"/>
      <w:r>
        <w:t xml:space="preserve"> and AUC</w:t>
      </w:r>
      <w:r>
        <w:rPr>
          <w:vertAlign w:val="subscript"/>
        </w:rPr>
        <w:t>24</w:t>
      </w:r>
      <w:r>
        <w:t xml:space="preserve"> increased less than dose-proportionally up to 1000 mg/kg.</w:t>
      </w:r>
    </w:p>
    <w:p w:rsidR="00631028" w:rsidRDefault="00825C89">
      <w:pPr>
        <w:pStyle w:val="2"/>
        <w:numPr>
          <w:ilvl w:val="2"/>
          <w:numId w:val="16"/>
        </w:numPr>
        <w:tabs>
          <w:tab w:val="left" w:pos="1084"/>
          <w:tab w:val="left" w:pos="1085"/>
        </w:tabs>
        <w:spacing w:before="122"/>
      </w:pPr>
      <w:bookmarkStart w:id="10" w:name="4.1.4_Pharmacodynamic_Drug_Interactions"/>
      <w:bookmarkStart w:id="11" w:name="_bookmark42"/>
      <w:bookmarkEnd w:id="10"/>
      <w:bookmarkEnd w:id="11"/>
      <w:r>
        <w:t>Pharmacodynamic Drug</w:t>
      </w:r>
      <w:r>
        <w:rPr>
          <w:spacing w:val="-2"/>
        </w:rPr>
        <w:t xml:space="preserve"> </w:t>
      </w:r>
      <w:r>
        <w:t>Interactions</w:t>
      </w:r>
    </w:p>
    <w:p w:rsidR="00631028" w:rsidRDefault="00825C89">
      <w:pPr>
        <w:pStyle w:val="a3"/>
        <w:spacing w:before="139"/>
        <w:ind w:left="232"/>
      </w:pPr>
      <w:r>
        <w:t xml:space="preserve">No pharmacodynamic drug interaction studies with </w:t>
      </w:r>
      <w:r w:rsidR="00315779">
        <w:t>PROJECT U</w:t>
      </w:r>
      <w:r>
        <w:t xml:space="preserve"> have been conducted to date.</w:t>
      </w:r>
    </w:p>
    <w:p w:rsidR="00631028" w:rsidRDefault="00825C89">
      <w:pPr>
        <w:pStyle w:val="2"/>
        <w:numPr>
          <w:ilvl w:val="2"/>
          <w:numId w:val="16"/>
        </w:numPr>
        <w:tabs>
          <w:tab w:val="left" w:pos="1084"/>
          <w:tab w:val="left" w:pos="1085"/>
        </w:tabs>
        <w:spacing w:before="149"/>
      </w:pPr>
      <w:bookmarkStart w:id="12" w:name="4.1.5_Other_Pharmacology_Studies"/>
      <w:bookmarkStart w:id="13" w:name="_bookmark43"/>
      <w:bookmarkEnd w:id="12"/>
      <w:bookmarkEnd w:id="13"/>
      <w:r>
        <w:t>Other Pharmacology</w:t>
      </w:r>
      <w:r>
        <w:rPr>
          <w:spacing w:val="1"/>
        </w:rPr>
        <w:t xml:space="preserve"> </w:t>
      </w:r>
      <w:r>
        <w:t>Studies</w:t>
      </w:r>
    </w:p>
    <w:p w:rsidR="00631028" w:rsidRDefault="00825C89">
      <w:pPr>
        <w:pStyle w:val="a3"/>
        <w:spacing w:before="139"/>
        <w:ind w:left="232"/>
      </w:pPr>
      <w:r>
        <w:t xml:space="preserve">No other pharmacology studies with </w:t>
      </w:r>
      <w:r w:rsidR="00315779">
        <w:t>PROJECT U</w:t>
      </w:r>
      <w:r>
        <w:t xml:space="preserve"> have been conducted to date.</w:t>
      </w:r>
    </w:p>
    <w:p w:rsidR="0057037D" w:rsidRDefault="0057037D">
      <w:pPr>
        <w:pStyle w:val="a3"/>
        <w:spacing w:before="139"/>
        <w:ind w:left="232"/>
      </w:pPr>
    </w:p>
    <w:p w:rsidR="00631028" w:rsidRDefault="00825C89" w:rsidP="0066755C">
      <w:pPr>
        <w:pStyle w:val="1"/>
        <w:numPr>
          <w:ilvl w:val="1"/>
          <w:numId w:val="14"/>
        </w:numPr>
        <w:tabs>
          <w:tab w:val="left" w:pos="1084"/>
          <w:tab w:val="left" w:pos="1085"/>
        </w:tabs>
        <w:spacing w:before="96"/>
      </w:pPr>
      <w:bookmarkStart w:id="14" w:name="4.2_Pharmacokinetics_and_Product_Metabol"/>
      <w:bookmarkStart w:id="15" w:name="_bookmark44"/>
      <w:bookmarkStart w:id="16" w:name="4.3_Toxicology"/>
      <w:bookmarkStart w:id="17" w:name="_bookmark62"/>
      <w:bookmarkStart w:id="18" w:name="_GoBack"/>
      <w:bookmarkEnd w:id="14"/>
      <w:bookmarkEnd w:id="15"/>
      <w:bookmarkEnd w:id="16"/>
      <w:bookmarkEnd w:id="17"/>
      <w:bookmarkEnd w:id="18"/>
      <w:r>
        <w:t>Toxicology</w:t>
      </w:r>
    </w:p>
    <w:p w:rsidR="00631028" w:rsidRDefault="00825C89">
      <w:pPr>
        <w:pStyle w:val="a3"/>
        <w:spacing w:before="141" w:line="261" w:lineRule="auto"/>
        <w:ind w:left="232" w:right="1043"/>
      </w:pPr>
      <w:r>
        <w:t xml:space="preserve">Single and repeat dose toxicity studies are summarized in End-of-Text Table 3.1. The formulations of </w:t>
      </w:r>
      <w:r w:rsidR="00315779">
        <w:t>PROJECT U</w:t>
      </w:r>
      <w:r>
        <w:t xml:space="preserve"> used in the toxicology studies are shown below.</w:t>
      </w:r>
    </w:p>
    <w:p w:rsidR="00631028" w:rsidRDefault="00631028">
      <w:pPr>
        <w:spacing w:line="261" w:lineRule="auto"/>
        <w:sectPr w:rsidR="00631028">
          <w:headerReference w:type="default" r:id="rId7"/>
          <w:footerReference w:type="default" r:id="rId8"/>
          <w:pgSz w:w="12240" w:h="15840"/>
          <w:pgMar w:top="1560" w:right="0" w:bottom="940" w:left="1380" w:header="578" w:footer="748" w:gutter="0"/>
          <w:cols w:space="720"/>
        </w:sectPr>
      </w:pPr>
    </w:p>
    <w:p w:rsidR="00631028" w:rsidRDefault="00631028">
      <w:pPr>
        <w:pStyle w:val="a3"/>
        <w:spacing w:before="10"/>
        <w:rPr>
          <w:sz w:val="10"/>
        </w:rPr>
      </w:pPr>
    </w:p>
    <w:tbl>
      <w:tblPr>
        <w:tblStyle w:val="TableNormal"/>
        <w:tblW w:w="0" w:type="auto"/>
        <w:tblInd w:w="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710"/>
        <w:gridCol w:w="5220"/>
        <w:gridCol w:w="1620"/>
      </w:tblGrid>
      <w:tr w:rsidR="00631028">
        <w:trPr>
          <w:trHeight w:val="248"/>
        </w:trPr>
        <w:tc>
          <w:tcPr>
            <w:tcW w:w="2710" w:type="dxa"/>
            <w:tcBorders>
              <w:bottom w:val="single" w:sz="4" w:space="0" w:color="000000"/>
              <w:right w:val="single" w:sz="4" w:space="0" w:color="000000"/>
            </w:tcBorders>
          </w:tcPr>
          <w:p w:rsidR="00631028" w:rsidRDefault="00315779">
            <w:pPr>
              <w:pStyle w:val="TableParagraph"/>
              <w:spacing w:line="229" w:lineRule="exact"/>
              <w:ind w:left="95"/>
              <w:jc w:val="left"/>
              <w:rPr>
                <w:b/>
              </w:rPr>
            </w:pPr>
            <w:r>
              <w:rPr>
                <w:b/>
              </w:rPr>
              <w:t>PROJECT U</w:t>
            </w:r>
            <w:r w:rsidR="00825C89">
              <w:rPr>
                <w:b/>
              </w:rPr>
              <w:t xml:space="preserve"> Formulation</w:t>
            </w:r>
          </w:p>
        </w:tc>
        <w:tc>
          <w:tcPr>
            <w:tcW w:w="5220" w:type="dxa"/>
            <w:tcBorders>
              <w:left w:val="single" w:sz="4" w:space="0" w:color="000000"/>
              <w:bottom w:val="single" w:sz="4" w:space="0" w:color="000000"/>
              <w:right w:val="single" w:sz="4" w:space="0" w:color="000000"/>
            </w:tcBorders>
          </w:tcPr>
          <w:p w:rsidR="00631028" w:rsidRDefault="00825C89">
            <w:pPr>
              <w:pStyle w:val="TableParagraph"/>
              <w:spacing w:line="229" w:lineRule="exact"/>
              <w:ind w:left="1931" w:right="1918"/>
              <w:rPr>
                <w:b/>
              </w:rPr>
            </w:pPr>
            <w:r>
              <w:rPr>
                <w:b/>
              </w:rPr>
              <w:t>Type of Study</w:t>
            </w:r>
          </w:p>
        </w:tc>
        <w:tc>
          <w:tcPr>
            <w:tcW w:w="1620" w:type="dxa"/>
            <w:tcBorders>
              <w:left w:val="single" w:sz="4" w:space="0" w:color="000000"/>
              <w:bottom w:val="single" w:sz="4" w:space="0" w:color="000000"/>
            </w:tcBorders>
          </w:tcPr>
          <w:p w:rsidR="00631028" w:rsidRDefault="00825C89">
            <w:pPr>
              <w:pStyle w:val="TableParagraph"/>
              <w:spacing w:line="229" w:lineRule="exact"/>
              <w:ind w:left="116"/>
              <w:jc w:val="left"/>
              <w:rPr>
                <w:b/>
              </w:rPr>
            </w:pPr>
            <w:r>
              <w:rPr>
                <w:b/>
              </w:rPr>
              <w:t>Study Number</w:t>
            </w:r>
          </w:p>
        </w:tc>
      </w:tr>
      <w:tr w:rsidR="00631028">
        <w:trPr>
          <w:trHeight w:val="201"/>
        </w:trPr>
        <w:tc>
          <w:tcPr>
            <w:tcW w:w="2710" w:type="dxa"/>
            <w:vMerge w:val="restart"/>
            <w:tcBorders>
              <w:top w:val="single" w:sz="4" w:space="0" w:color="000000"/>
              <w:bottom w:val="single" w:sz="4" w:space="0" w:color="000000"/>
              <w:right w:val="single" w:sz="4" w:space="0" w:color="000000"/>
            </w:tcBorders>
          </w:tcPr>
          <w:p w:rsidR="00631028" w:rsidRDefault="00315779">
            <w:pPr>
              <w:pStyle w:val="TableParagraph"/>
              <w:spacing w:line="198" w:lineRule="exact"/>
              <w:ind w:left="95"/>
              <w:jc w:val="left"/>
              <w:rPr>
                <w:sz w:val="18"/>
              </w:rPr>
            </w:pPr>
            <w:r>
              <w:rPr>
                <w:sz w:val="18"/>
              </w:rPr>
              <w:t>PROJECT U</w:t>
            </w:r>
            <w:r w:rsidR="00825C89">
              <w:rPr>
                <w:sz w:val="18"/>
              </w:rPr>
              <w:t xml:space="preserve"> monohydrate</w:t>
            </w:r>
          </w:p>
        </w:tc>
        <w:tc>
          <w:tcPr>
            <w:tcW w:w="52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181" w:lineRule="exact"/>
              <w:ind w:left="100"/>
              <w:jc w:val="left"/>
              <w:rPr>
                <w:sz w:val="18"/>
              </w:rPr>
            </w:pPr>
            <w:r>
              <w:rPr>
                <w:sz w:val="18"/>
              </w:rPr>
              <w:t>Reverse mutation, bacteria</w:t>
            </w:r>
          </w:p>
        </w:tc>
        <w:tc>
          <w:tcPr>
            <w:tcW w:w="1620" w:type="dxa"/>
            <w:tcBorders>
              <w:top w:val="single" w:sz="4" w:space="0" w:color="000000"/>
              <w:left w:val="single" w:sz="4" w:space="0" w:color="000000"/>
              <w:bottom w:val="single" w:sz="4" w:space="0" w:color="000000"/>
            </w:tcBorders>
          </w:tcPr>
          <w:p w:rsidR="00631028" w:rsidRDefault="00315779">
            <w:pPr>
              <w:pStyle w:val="TableParagraph"/>
              <w:spacing w:line="181" w:lineRule="exact"/>
              <w:ind w:left="100"/>
              <w:jc w:val="left"/>
              <w:rPr>
                <w:sz w:val="18"/>
              </w:rPr>
            </w:pPr>
            <w:r>
              <w:rPr>
                <w:sz w:val="18"/>
              </w:rPr>
              <w:t>Project U</w:t>
            </w:r>
            <w:r w:rsidR="00825C89">
              <w:rPr>
                <w:sz w:val="18"/>
              </w:rPr>
              <w:t>-TX-0005</w:t>
            </w:r>
          </w:p>
        </w:tc>
      </w:tr>
      <w:tr w:rsidR="00631028">
        <w:trPr>
          <w:trHeight w:val="201"/>
        </w:trPr>
        <w:tc>
          <w:tcPr>
            <w:tcW w:w="2710" w:type="dxa"/>
            <w:vMerge/>
            <w:tcBorders>
              <w:top w:val="nil"/>
              <w:bottom w:val="single" w:sz="4" w:space="0" w:color="000000"/>
              <w:right w:val="single" w:sz="4" w:space="0" w:color="000000"/>
            </w:tcBorders>
          </w:tcPr>
          <w:p w:rsidR="00631028" w:rsidRDefault="00631028">
            <w:pPr>
              <w:rPr>
                <w:sz w:val="2"/>
                <w:szCs w:val="2"/>
              </w:rPr>
            </w:pPr>
          </w:p>
        </w:tc>
        <w:tc>
          <w:tcPr>
            <w:tcW w:w="52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181" w:lineRule="exact"/>
              <w:ind w:left="100"/>
              <w:jc w:val="left"/>
              <w:rPr>
                <w:sz w:val="18"/>
              </w:rPr>
            </w:pPr>
            <w:r>
              <w:rPr>
                <w:sz w:val="18"/>
              </w:rPr>
              <w:t>Chromosome aberration</w:t>
            </w:r>
          </w:p>
        </w:tc>
        <w:tc>
          <w:tcPr>
            <w:tcW w:w="1620" w:type="dxa"/>
            <w:tcBorders>
              <w:top w:val="single" w:sz="4" w:space="0" w:color="000000"/>
              <w:left w:val="single" w:sz="4" w:space="0" w:color="000000"/>
              <w:bottom w:val="single" w:sz="4" w:space="0" w:color="000000"/>
            </w:tcBorders>
          </w:tcPr>
          <w:p w:rsidR="00631028" w:rsidRDefault="00315779">
            <w:pPr>
              <w:pStyle w:val="TableParagraph"/>
              <w:spacing w:line="181" w:lineRule="exact"/>
              <w:ind w:left="100"/>
              <w:jc w:val="left"/>
              <w:rPr>
                <w:sz w:val="18"/>
              </w:rPr>
            </w:pPr>
            <w:r>
              <w:rPr>
                <w:sz w:val="18"/>
              </w:rPr>
              <w:t>Project U</w:t>
            </w:r>
            <w:r w:rsidR="00825C89">
              <w:rPr>
                <w:sz w:val="18"/>
              </w:rPr>
              <w:t>-TX-0006</w:t>
            </w:r>
          </w:p>
        </w:tc>
      </w:tr>
      <w:tr w:rsidR="00631028">
        <w:trPr>
          <w:trHeight w:val="203"/>
        </w:trPr>
        <w:tc>
          <w:tcPr>
            <w:tcW w:w="2710" w:type="dxa"/>
            <w:vMerge/>
            <w:tcBorders>
              <w:top w:val="nil"/>
              <w:bottom w:val="single" w:sz="4" w:space="0" w:color="000000"/>
              <w:right w:val="single" w:sz="4" w:space="0" w:color="000000"/>
            </w:tcBorders>
          </w:tcPr>
          <w:p w:rsidR="00631028" w:rsidRDefault="00631028">
            <w:pPr>
              <w:rPr>
                <w:sz w:val="2"/>
                <w:szCs w:val="2"/>
              </w:rPr>
            </w:pPr>
          </w:p>
        </w:tc>
        <w:tc>
          <w:tcPr>
            <w:tcW w:w="52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184" w:lineRule="exact"/>
              <w:ind w:left="100"/>
              <w:jc w:val="left"/>
              <w:rPr>
                <w:sz w:val="18"/>
              </w:rPr>
            </w:pPr>
            <w:r>
              <w:rPr>
                <w:sz w:val="18"/>
              </w:rPr>
              <w:t>Preliminary 1-week oral dose toxicity, dogs</w:t>
            </w:r>
          </w:p>
        </w:tc>
        <w:tc>
          <w:tcPr>
            <w:tcW w:w="1620" w:type="dxa"/>
            <w:tcBorders>
              <w:top w:val="single" w:sz="4" w:space="0" w:color="000000"/>
              <w:left w:val="single" w:sz="4" w:space="0" w:color="000000"/>
              <w:bottom w:val="single" w:sz="4" w:space="0" w:color="000000"/>
            </w:tcBorders>
          </w:tcPr>
          <w:p w:rsidR="00631028" w:rsidRDefault="00315779">
            <w:pPr>
              <w:pStyle w:val="TableParagraph"/>
              <w:spacing w:line="184" w:lineRule="exact"/>
              <w:ind w:left="100"/>
              <w:jc w:val="left"/>
              <w:rPr>
                <w:sz w:val="18"/>
              </w:rPr>
            </w:pPr>
            <w:r>
              <w:rPr>
                <w:sz w:val="18"/>
              </w:rPr>
              <w:t>Project U</w:t>
            </w:r>
            <w:r w:rsidR="00825C89">
              <w:rPr>
                <w:sz w:val="18"/>
              </w:rPr>
              <w:t>-TX-0019</w:t>
            </w:r>
          </w:p>
        </w:tc>
      </w:tr>
      <w:tr w:rsidR="00631028">
        <w:trPr>
          <w:trHeight w:val="201"/>
        </w:trPr>
        <w:tc>
          <w:tcPr>
            <w:tcW w:w="2710" w:type="dxa"/>
            <w:vMerge w:val="restart"/>
            <w:tcBorders>
              <w:top w:val="single" w:sz="4" w:space="0" w:color="000000"/>
              <w:bottom w:val="single" w:sz="4" w:space="0" w:color="000000"/>
              <w:right w:val="single" w:sz="4" w:space="0" w:color="000000"/>
            </w:tcBorders>
          </w:tcPr>
          <w:p w:rsidR="00631028" w:rsidRDefault="00315779">
            <w:pPr>
              <w:pStyle w:val="TableParagraph"/>
              <w:spacing w:line="198" w:lineRule="exact"/>
              <w:ind w:left="95"/>
              <w:jc w:val="left"/>
              <w:rPr>
                <w:sz w:val="18"/>
              </w:rPr>
            </w:pPr>
            <w:r>
              <w:rPr>
                <w:sz w:val="18"/>
              </w:rPr>
              <w:t>PROJECT U</w:t>
            </w:r>
            <w:r w:rsidR="00825C89">
              <w:rPr>
                <w:sz w:val="18"/>
              </w:rPr>
              <w:t xml:space="preserve"> solid dispersion</w:t>
            </w:r>
          </w:p>
        </w:tc>
        <w:tc>
          <w:tcPr>
            <w:tcW w:w="52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181" w:lineRule="exact"/>
              <w:ind w:left="100"/>
              <w:jc w:val="left"/>
              <w:rPr>
                <w:sz w:val="18"/>
              </w:rPr>
            </w:pPr>
            <w:r>
              <w:rPr>
                <w:sz w:val="18"/>
              </w:rPr>
              <w:t>Single oral dose toxicity, rats</w:t>
            </w:r>
          </w:p>
        </w:tc>
        <w:tc>
          <w:tcPr>
            <w:tcW w:w="1620" w:type="dxa"/>
            <w:tcBorders>
              <w:top w:val="single" w:sz="4" w:space="0" w:color="000000"/>
              <w:left w:val="single" w:sz="4" w:space="0" w:color="000000"/>
              <w:bottom w:val="single" w:sz="4" w:space="0" w:color="000000"/>
            </w:tcBorders>
          </w:tcPr>
          <w:p w:rsidR="00631028" w:rsidRDefault="00315779">
            <w:pPr>
              <w:pStyle w:val="TableParagraph"/>
              <w:spacing w:line="181" w:lineRule="exact"/>
              <w:ind w:left="100"/>
              <w:jc w:val="left"/>
              <w:rPr>
                <w:sz w:val="18"/>
              </w:rPr>
            </w:pPr>
            <w:r>
              <w:rPr>
                <w:sz w:val="18"/>
              </w:rPr>
              <w:t>Project U</w:t>
            </w:r>
            <w:r w:rsidR="00825C89">
              <w:rPr>
                <w:sz w:val="18"/>
              </w:rPr>
              <w:t>-TX-0001</w:t>
            </w:r>
          </w:p>
        </w:tc>
      </w:tr>
      <w:tr w:rsidR="00631028">
        <w:trPr>
          <w:trHeight w:val="201"/>
        </w:trPr>
        <w:tc>
          <w:tcPr>
            <w:tcW w:w="2710" w:type="dxa"/>
            <w:vMerge/>
            <w:tcBorders>
              <w:top w:val="nil"/>
              <w:bottom w:val="single" w:sz="4" w:space="0" w:color="000000"/>
              <w:right w:val="single" w:sz="4" w:space="0" w:color="000000"/>
            </w:tcBorders>
          </w:tcPr>
          <w:p w:rsidR="00631028" w:rsidRDefault="00631028">
            <w:pPr>
              <w:rPr>
                <w:sz w:val="2"/>
                <w:szCs w:val="2"/>
              </w:rPr>
            </w:pPr>
          </w:p>
        </w:tc>
        <w:tc>
          <w:tcPr>
            <w:tcW w:w="52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181" w:lineRule="exact"/>
              <w:ind w:left="100"/>
              <w:jc w:val="left"/>
              <w:rPr>
                <w:sz w:val="18"/>
              </w:rPr>
            </w:pPr>
            <w:r>
              <w:rPr>
                <w:sz w:val="18"/>
              </w:rPr>
              <w:t>Single oral dose toxicity, dogs</w:t>
            </w:r>
          </w:p>
        </w:tc>
        <w:tc>
          <w:tcPr>
            <w:tcW w:w="1620" w:type="dxa"/>
            <w:tcBorders>
              <w:top w:val="single" w:sz="4" w:space="0" w:color="000000"/>
              <w:left w:val="single" w:sz="4" w:space="0" w:color="000000"/>
              <w:bottom w:val="single" w:sz="4" w:space="0" w:color="000000"/>
            </w:tcBorders>
          </w:tcPr>
          <w:p w:rsidR="00631028" w:rsidRDefault="00315779">
            <w:pPr>
              <w:pStyle w:val="TableParagraph"/>
              <w:spacing w:line="181" w:lineRule="exact"/>
              <w:ind w:left="100"/>
              <w:jc w:val="left"/>
              <w:rPr>
                <w:sz w:val="18"/>
              </w:rPr>
            </w:pPr>
            <w:r>
              <w:rPr>
                <w:sz w:val="18"/>
              </w:rPr>
              <w:t>Project U</w:t>
            </w:r>
            <w:r w:rsidR="00825C89">
              <w:rPr>
                <w:sz w:val="18"/>
              </w:rPr>
              <w:t>-TX-0002</w:t>
            </w:r>
          </w:p>
        </w:tc>
      </w:tr>
      <w:tr w:rsidR="00631028">
        <w:trPr>
          <w:trHeight w:val="203"/>
        </w:trPr>
        <w:tc>
          <w:tcPr>
            <w:tcW w:w="2710" w:type="dxa"/>
            <w:vMerge/>
            <w:tcBorders>
              <w:top w:val="nil"/>
              <w:bottom w:val="single" w:sz="4" w:space="0" w:color="000000"/>
              <w:right w:val="single" w:sz="4" w:space="0" w:color="000000"/>
            </w:tcBorders>
          </w:tcPr>
          <w:p w:rsidR="00631028" w:rsidRDefault="00631028">
            <w:pPr>
              <w:rPr>
                <w:sz w:val="2"/>
                <w:szCs w:val="2"/>
              </w:rPr>
            </w:pPr>
          </w:p>
        </w:tc>
        <w:tc>
          <w:tcPr>
            <w:tcW w:w="52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184" w:lineRule="exact"/>
              <w:ind w:left="100"/>
              <w:jc w:val="left"/>
              <w:rPr>
                <w:sz w:val="18"/>
              </w:rPr>
            </w:pPr>
            <w:r>
              <w:rPr>
                <w:sz w:val="18"/>
              </w:rPr>
              <w:t>4-week oral dose toxicity, rats</w:t>
            </w:r>
          </w:p>
        </w:tc>
        <w:tc>
          <w:tcPr>
            <w:tcW w:w="1620" w:type="dxa"/>
            <w:tcBorders>
              <w:top w:val="single" w:sz="4" w:space="0" w:color="000000"/>
              <w:left w:val="single" w:sz="4" w:space="0" w:color="000000"/>
              <w:bottom w:val="single" w:sz="4" w:space="0" w:color="000000"/>
            </w:tcBorders>
          </w:tcPr>
          <w:p w:rsidR="00631028" w:rsidRDefault="00315779">
            <w:pPr>
              <w:pStyle w:val="TableParagraph"/>
              <w:spacing w:line="184" w:lineRule="exact"/>
              <w:ind w:left="100"/>
              <w:jc w:val="left"/>
              <w:rPr>
                <w:sz w:val="18"/>
              </w:rPr>
            </w:pPr>
            <w:r>
              <w:rPr>
                <w:sz w:val="18"/>
              </w:rPr>
              <w:t>Project U</w:t>
            </w:r>
            <w:r w:rsidR="00825C89">
              <w:rPr>
                <w:sz w:val="18"/>
              </w:rPr>
              <w:t>-TX-0003</w:t>
            </w:r>
          </w:p>
        </w:tc>
      </w:tr>
      <w:tr w:rsidR="00631028">
        <w:trPr>
          <w:trHeight w:val="201"/>
        </w:trPr>
        <w:tc>
          <w:tcPr>
            <w:tcW w:w="2710" w:type="dxa"/>
            <w:vMerge/>
            <w:tcBorders>
              <w:top w:val="nil"/>
              <w:bottom w:val="single" w:sz="4" w:space="0" w:color="000000"/>
              <w:right w:val="single" w:sz="4" w:space="0" w:color="000000"/>
            </w:tcBorders>
          </w:tcPr>
          <w:p w:rsidR="00631028" w:rsidRDefault="00631028">
            <w:pPr>
              <w:rPr>
                <w:sz w:val="2"/>
                <w:szCs w:val="2"/>
              </w:rPr>
            </w:pPr>
          </w:p>
        </w:tc>
        <w:tc>
          <w:tcPr>
            <w:tcW w:w="52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181" w:lineRule="exact"/>
              <w:ind w:left="100"/>
              <w:jc w:val="left"/>
              <w:rPr>
                <w:sz w:val="18"/>
              </w:rPr>
            </w:pPr>
            <w:r>
              <w:rPr>
                <w:sz w:val="18"/>
              </w:rPr>
              <w:t>4-week oral dose toxicity, dogs</w:t>
            </w:r>
          </w:p>
        </w:tc>
        <w:tc>
          <w:tcPr>
            <w:tcW w:w="1620" w:type="dxa"/>
            <w:tcBorders>
              <w:top w:val="single" w:sz="4" w:space="0" w:color="000000"/>
              <w:left w:val="single" w:sz="4" w:space="0" w:color="000000"/>
              <w:bottom w:val="single" w:sz="4" w:space="0" w:color="000000"/>
            </w:tcBorders>
          </w:tcPr>
          <w:p w:rsidR="00631028" w:rsidRDefault="00315779">
            <w:pPr>
              <w:pStyle w:val="TableParagraph"/>
              <w:spacing w:line="181" w:lineRule="exact"/>
              <w:ind w:left="100"/>
              <w:jc w:val="left"/>
              <w:rPr>
                <w:sz w:val="18"/>
              </w:rPr>
            </w:pPr>
            <w:r>
              <w:rPr>
                <w:sz w:val="18"/>
              </w:rPr>
              <w:t>Project U</w:t>
            </w:r>
            <w:r w:rsidR="00825C89">
              <w:rPr>
                <w:sz w:val="18"/>
              </w:rPr>
              <w:t>-TX-0004</w:t>
            </w:r>
          </w:p>
        </w:tc>
      </w:tr>
      <w:tr w:rsidR="00631028">
        <w:trPr>
          <w:trHeight w:val="201"/>
        </w:trPr>
        <w:tc>
          <w:tcPr>
            <w:tcW w:w="2710" w:type="dxa"/>
            <w:vMerge/>
            <w:tcBorders>
              <w:top w:val="nil"/>
              <w:bottom w:val="single" w:sz="4" w:space="0" w:color="000000"/>
              <w:right w:val="single" w:sz="4" w:space="0" w:color="000000"/>
            </w:tcBorders>
          </w:tcPr>
          <w:p w:rsidR="00631028" w:rsidRDefault="00631028">
            <w:pPr>
              <w:rPr>
                <w:sz w:val="2"/>
                <w:szCs w:val="2"/>
              </w:rPr>
            </w:pPr>
          </w:p>
        </w:tc>
        <w:tc>
          <w:tcPr>
            <w:tcW w:w="52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181" w:lineRule="exact"/>
              <w:ind w:left="100"/>
              <w:jc w:val="left"/>
              <w:rPr>
                <w:sz w:val="18"/>
              </w:rPr>
            </w:pPr>
            <w:r>
              <w:rPr>
                <w:sz w:val="18"/>
              </w:rPr>
              <w:t>Micronucleus, mice</w:t>
            </w:r>
          </w:p>
        </w:tc>
        <w:tc>
          <w:tcPr>
            <w:tcW w:w="1620" w:type="dxa"/>
            <w:tcBorders>
              <w:top w:val="single" w:sz="4" w:space="0" w:color="000000"/>
              <w:left w:val="single" w:sz="4" w:space="0" w:color="000000"/>
              <w:bottom w:val="single" w:sz="4" w:space="0" w:color="000000"/>
            </w:tcBorders>
          </w:tcPr>
          <w:p w:rsidR="00631028" w:rsidRDefault="00315779">
            <w:pPr>
              <w:pStyle w:val="TableParagraph"/>
              <w:spacing w:line="181" w:lineRule="exact"/>
              <w:ind w:left="100"/>
              <w:jc w:val="left"/>
              <w:rPr>
                <w:sz w:val="18"/>
              </w:rPr>
            </w:pPr>
            <w:r>
              <w:rPr>
                <w:sz w:val="18"/>
              </w:rPr>
              <w:t>Project U</w:t>
            </w:r>
            <w:r w:rsidR="00825C89">
              <w:rPr>
                <w:sz w:val="18"/>
              </w:rPr>
              <w:t>-TX-0008</w:t>
            </w:r>
          </w:p>
        </w:tc>
      </w:tr>
      <w:tr w:rsidR="00631028">
        <w:trPr>
          <w:trHeight w:val="203"/>
        </w:trPr>
        <w:tc>
          <w:tcPr>
            <w:tcW w:w="2710" w:type="dxa"/>
            <w:vMerge/>
            <w:tcBorders>
              <w:top w:val="nil"/>
              <w:bottom w:val="single" w:sz="4" w:space="0" w:color="000000"/>
              <w:right w:val="single" w:sz="4" w:space="0" w:color="000000"/>
            </w:tcBorders>
          </w:tcPr>
          <w:p w:rsidR="00631028" w:rsidRDefault="00631028">
            <w:pPr>
              <w:rPr>
                <w:sz w:val="2"/>
                <w:szCs w:val="2"/>
              </w:rPr>
            </w:pPr>
          </w:p>
        </w:tc>
        <w:tc>
          <w:tcPr>
            <w:tcW w:w="52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184" w:lineRule="exact"/>
              <w:ind w:left="100"/>
              <w:jc w:val="left"/>
              <w:rPr>
                <w:sz w:val="18"/>
              </w:rPr>
            </w:pPr>
            <w:r>
              <w:rPr>
                <w:sz w:val="18"/>
              </w:rPr>
              <w:t>Fertility and early embryonic development rats</w:t>
            </w:r>
          </w:p>
        </w:tc>
        <w:tc>
          <w:tcPr>
            <w:tcW w:w="1620" w:type="dxa"/>
            <w:tcBorders>
              <w:top w:val="single" w:sz="4" w:space="0" w:color="000000"/>
              <w:left w:val="single" w:sz="4" w:space="0" w:color="000000"/>
              <w:bottom w:val="single" w:sz="4" w:space="0" w:color="000000"/>
            </w:tcBorders>
          </w:tcPr>
          <w:p w:rsidR="00631028" w:rsidRDefault="00315779">
            <w:pPr>
              <w:pStyle w:val="TableParagraph"/>
              <w:spacing w:line="184" w:lineRule="exact"/>
              <w:ind w:left="100"/>
              <w:jc w:val="left"/>
              <w:rPr>
                <w:sz w:val="18"/>
              </w:rPr>
            </w:pPr>
            <w:r>
              <w:rPr>
                <w:sz w:val="18"/>
              </w:rPr>
              <w:t>Project U</w:t>
            </w:r>
            <w:r w:rsidR="00825C89">
              <w:rPr>
                <w:sz w:val="18"/>
              </w:rPr>
              <w:t>-TX-0009</w:t>
            </w:r>
          </w:p>
        </w:tc>
      </w:tr>
      <w:tr w:rsidR="00631028">
        <w:trPr>
          <w:trHeight w:val="201"/>
        </w:trPr>
        <w:tc>
          <w:tcPr>
            <w:tcW w:w="2710" w:type="dxa"/>
            <w:vMerge/>
            <w:tcBorders>
              <w:top w:val="nil"/>
              <w:bottom w:val="single" w:sz="4" w:space="0" w:color="000000"/>
              <w:right w:val="single" w:sz="4" w:space="0" w:color="000000"/>
            </w:tcBorders>
          </w:tcPr>
          <w:p w:rsidR="00631028" w:rsidRDefault="00631028">
            <w:pPr>
              <w:rPr>
                <w:sz w:val="2"/>
                <w:szCs w:val="2"/>
              </w:rPr>
            </w:pPr>
          </w:p>
        </w:tc>
        <w:tc>
          <w:tcPr>
            <w:tcW w:w="52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181" w:lineRule="exact"/>
              <w:ind w:left="100"/>
              <w:jc w:val="left"/>
              <w:rPr>
                <w:sz w:val="18"/>
              </w:rPr>
            </w:pPr>
            <w:r>
              <w:rPr>
                <w:sz w:val="18"/>
              </w:rPr>
              <w:t>Embryo-fetal development dose range-finding, rats</w:t>
            </w:r>
          </w:p>
        </w:tc>
        <w:tc>
          <w:tcPr>
            <w:tcW w:w="1620" w:type="dxa"/>
            <w:tcBorders>
              <w:top w:val="single" w:sz="4" w:space="0" w:color="000000"/>
              <w:left w:val="single" w:sz="4" w:space="0" w:color="000000"/>
              <w:bottom w:val="single" w:sz="4" w:space="0" w:color="000000"/>
            </w:tcBorders>
          </w:tcPr>
          <w:p w:rsidR="00631028" w:rsidRDefault="00315779">
            <w:pPr>
              <w:pStyle w:val="TableParagraph"/>
              <w:spacing w:line="181" w:lineRule="exact"/>
              <w:ind w:left="100"/>
              <w:jc w:val="left"/>
              <w:rPr>
                <w:sz w:val="18"/>
              </w:rPr>
            </w:pPr>
            <w:r>
              <w:rPr>
                <w:sz w:val="18"/>
              </w:rPr>
              <w:t>Project U</w:t>
            </w:r>
            <w:r w:rsidR="00825C89">
              <w:rPr>
                <w:sz w:val="18"/>
              </w:rPr>
              <w:t>-TX-0010</w:t>
            </w:r>
          </w:p>
        </w:tc>
      </w:tr>
      <w:tr w:rsidR="00631028">
        <w:trPr>
          <w:trHeight w:val="201"/>
        </w:trPr>
        <w:tc>
          <w:tcPr>
            <w:tcW w:w="2710" w:type="dxa"/>
            <w:vMerge/>
            <w:tcBorders>
              <w:top w:val="nil"/>
              <w:bottom w:val="single" w:sz="4" w:space="0" w:color="000000"/>
              <w:right w:val="single" w:sz="4" w:space="0" w:color="000000"/>
            </w:tcBorders>
          </w:tcPr>
          <w:p w:rsidR="00631028" w:rsidRDefault="00631028">
            <w:pPr>
              <w:rPr>
                <w:sz w:val="2"/>
                <w:szCs w:val="2"/>
              </w:rPr>
            </w:pPr>
          </w:p>
        </w:tc>
        <w:tc>
          <w:tcPr>
            <w:tcW w:w="52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181" w:lineRule="exact"/>
              <w:ind w:left="100"/>
              <w:jc w:val="left"/>
              <w:rPr>
                <w:sz w:val="18"/>
              </w:rPr>
            </w:pPr>
            <w:r>
              <w:rPr>
                <w:sz w:val="18"/>
              </w:rPr>
              <w:t>Embryo-fetal development, rats</w:t>
            </w:r>
          </w:p>
        </w:tc>
        <w:tc>
          <w:tcPr>
            <w:tcW w:w="1620" w:type="dxa"/>
            <w:tcBorders>
              <w:top w:val="single" w:sz="4" w:space="0" w:color="000000"/>
              <w:left w:val="single" w:sz="4" w:space="0" w:color="000000"/>
              <w:bottom w:val="single" w:sz="4" w:space="0" w:color="000000"/>
            </w:tcBorders>
          </w:tcPr>
          <w:p w:rsidR="00631028" w:rsidRDefault="00315779">
            <w:pPr>
              <w:pStyle w:val="TableParagraph"/>
              <w:spacing w:line="181" w:lineRule="exact"/>
              <w:ind w:left="100"/>
              <w:jc w:val="left"/>
              <w:rPr>
                <w:sz w:val="18"/>
              </w:rPr>
            </w:pPr>
            <w:r>
              <w:rPr>
                <w:sz w:val="18"/>
              </w:rPr>
              <w:t>Project U</w:t>
            </w:r>
            <w:r w:rsidR="00825C89">
              <w:rPr>
                <w:sz w:val="18"/>
              </w:rPr>
              <w:t>-TX-0011</w:t>
            </w:r>
          </w:p>
        </w:tc>
      </w:tr>
      <w:tr w:rsidR="00631028">
        <w:trPr>
          <w:trHeight w:val="201"/>
        </w:trPr>
        <w:tc>
          <w:tcPr>
            <w:tcW w:w="2710" w:type="dxa"/>
            <w:vMerge/>
            <w:tcBorders>
              <w:top w:val="nil"/>
              <w:bottom w:val="single" w:sz="4" w:space="0" w:color="000000"/>
              <w:right w:val="single" w:sz="4" w:space="0" w:color="000000"/>
            </w:tcBorders>
          </w:tcPr>
          <w:p w:rsidR="00631028" w:rsidRDefault="00631028">
            <w:pPr>
              <w:rPr>
                <w:sz w:val="2"/>
                <w:szCs w:val="2"/>
              </w:rPr>
            </w:pPr>
          </w:p>
        </w:tc>
        <w:tc>
          <w:tcPr>
            <w:tcW w:w="52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181" w:lineRule="exact"/>
              <w:ind w:left="100"/>
              <w:jc w:val="left"/>
              <w:rPr>
                <w:sz w:val="18"/>
              </w:rPr>
            </w:pPr>
            <w:r>
              <w:rPr>
                <w:sz w:val="18"/>
              </w:rPr>
              <w:t>Embryo-fetal development dose range-finding, rabbits</w:t>
            </w:r>
          </w:p>
        </w:tc>
        <w:tc>
          <w:tcPr>
            <w:tcW w:w="1620" w:type="dxa"/>
            <w:tcBorders>
              <w:top w:val="single" w:sz="4" w:space="0" w:color="000000"/>
              <w:left w:val="single" w:sz="4" w:space="0" w:color="000000"/>
              <w:bottom w:val="single" w:sz="4" w:space="0" w:color="000000"/>
            </w:tcBorders>
          </w:tcPr>
          <w:p w:rsidR="00631028" w:rsidRDefault="00315779">
            <w:pPr>
              <w:pStyle w:val="TableParagraph"/>
              <w:spacing w:line="181" w:lineRule="exact"/>
              <w:ind w:left="100"/>
              <w:jc w:val="left"/>
              <w:rPr>
                <w:sz w:val="18"/>
              </w:rPr>
            </w:pPr>
            <w:r>
              <w:rPr>
                <w:sz w:val="18"/>
              </w:rPr>
              <w:t>Project U</w:t>
            </w:r>
            <w:r w:rsidR="00825C89">
              <w:rPr>
                <w:sz w:val="18"/>
              </w:rPr>
              <w:t>-TX-0012</w:t>
            </w:r>
          </w:p>
        </w:tc>
      </w:tr>
      <w:tr w:rsidR="00631028">
        <w:trPr>
          <w:trHeight w:val="203"/>
        </w:trPr>
        <w:tc>
          <w:tcPr>
            <w:tcW w:w="2710" w:type="dxa"/>
            <w:vMerge/>
            <w:tcBorders>
              <w:top w:val="nil"/>
              <w:bottom w:val="single" w:sz="4" w:space="0" w:color="000000"/>
              <w:right w:val="single" w:sz="4" w:space="0" w:color="000000"/>
            </w:tcBorders>
          </w:tcPr>
          <w:p w:rsidR="00631028" w:rsidRDefault="00631028">
            <w:pPr>
              <w:rPr>
                <w:sz w:val="2"/>
                <w:szCs w:val="2"/>
              </w:rPr>
            </w:pPr>
          </w:p>
        </w:tc>
        <w:tc>
          <w:tcPr>
            <w:tcW w:w="52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184" w:lineRule="exact"/>
              <w:ind w:left="100"/>
              <w:jc w:val="left"/>
              <w:rPr>
                <w:sz w:val="18"/>
              </w:rPr>
            </w:pPr>
            <w:r>
              <w:rPr>
                <w:sz w:val="18"/>
              </w:rPr>
              <w:t>Embryo-fetal development, rabbits</w:t>
            </w:r>
          </w:p>
        </w:tc>
        <w:tc>
          <w:tcPr>
            <w:tcW w:w="1620" w:type="dxa"/>
            <w:tcBorders>
              <w:top w:val="single" w:sz="4" w:space="0" w:color="000000"/>
              <w:left w:val="single" w:sz="4" w:space="0" w:color="000000"/>
              <w:bottom w:val="single" w:sz="4" w:space="0" w:color="000000"/>
            </w:tcBorders>
          </w:tcPr>
          <w:p w:rsidR="00631028" w:rsidRDefault="00315779">
            <w:pPr>
              <w:pStyle w:val="TableParagraph"/>
              <w:spacing w:line="184" w:lineRule="exact"/>
              <w:ind w:left="100"/>
              <w:jc w:val="left"/>
              <w:rPr>
                <w:sz w:val="18"/>
              </w:rPr>
            </w:pPr>
            <w:r>
              <w:rPr>
                <w:sz w:val="18"/>
              </w:rPr>
              <w:t>Project U</w:t>
            </w:r>
            <w:r w:rsidR="00825C89">
              <w:rPr>
                <w:sz w:val="18"/>
              </w:rPr>
              <w:t>-TX-0013</w:t>
            </w:r>
          </w:p>
        </w:tc>
      </w:tr>
      <w:tr w:rsidR="00631028">
        <w:trPr>
          <w:trHeight w:val="201"/>
        </w:trPr>
        <w:tc>
          <w:tcPr>
            <w:tcW w:w="2710" w:type="dxa"/>
            <w:vMerge/>
            <w:tcBorders>
              <w:top w:val="nil"/>
              <w:bottom w:val="single" w:sz="4" w:space="0" w:color="000000"/>
              <w:right w:val="single" w:sz="4" w:space="0" w:color="000000"/>
            </w:tcBorders>
          </w:tcPr>
          <w:p w:rsidR="00631028" w:rsidRDefault="00631028">
            <w:pPr>
              <w:rPr>
                <w:sz w:val="2"/>
                <w:szCs w:val="2"/>
              </w:rPr>
            </w:pPr>
          </w:p>
        </w:tc>
        <w:tc>
          <w:tcPr>
            <w:tcW w:w="52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181" w:lineRule="exact"/>
              <w:ind w:left="100"/>
              <w:jc w:val="left"/>
              <w:rPr>
                <w:sz w:val="18"/>
              </w:rPr>
            </w:pPr>
            <w:r>
              <w:rPr>
                <w:sz w:val="18"/>
              </w:rPr>
              <w:t>Preliminary 1-week oral dose toxicity, dogs</w:t>
            </w:r>
          </w:p>
        </w:tc>
        <w:tc>
          <w:tcPr>
            <w:tcW w:w="1620" w:type="dxa"/>
            <w:tcBorders>
              <w:top w:val="single" w:sz="4" w:space="0" w:color="000000"/>
              <w:left w:val="single" w:sz="4" w:space="0" w:color="000000"/>
              <w:bottom w:val="single" w:sz="4" w:space="0" w:color="000000"/>
            </w:tcBorders>
          </w:tcPr>
          <w:p w:rsidR="00631028" w:rsidRDefault="00315779">
            <w:pPr>
              <w:pStyle w:val="TableParagraph"/>
              <w:spacing w:line="181" w:lineRule="exact"/>
              <w:ind w:left="100"/>
              <w:jc w:val="left"/>
              <w:rPr>
                <w:sz w:val="18"/>
              </w:rPr>
            </w:pPr>
            <w:r>
              <w:rPr>
                <w:sz w:val="18"/>
              </w:rPr>
              <w:t>Project U</w:t>
            </w:r>
            <w:r w:rsidR="00825C89">
              <w:rPr>
                <w:sz w:val="18"/>
              </w:rPr>
              <w:t>-TX-0017</w:t>
            </w:r>
          </w:p>
        </w:tc>
      </w:tr>
      <w:tr w:rsidR="00631028">
        <w:trPr>
          <w:trHeight w:val="196"/>
        </w:trPr>
        <w:tc>
          <w:tcPr>
            <w:tcW w:w="2710" w:type="dxa"/>
            <w:vMerge w:val="restart"/>
            <w:tcBorders>
              <w:top w:val="single" w:sz="4" w:space="0" w:color="000000"/>
              <w:right w:val="single" w:sz="4" w:space="0" w:color="000000"/>
            </w:tcBorders>
          </w:tcPr>
          <w:p w:rsidR="00631028" w:rsidRDefault="00315779">
            <w:pPr>
              <w:pStyle w:val="TableParagraph"/>
              <w:spacing w:line="198" w:lineRule="exact"/>
              <w:ind w:left="95"/>
              <w:jc w:val="left"/>
              <w:rPr>
                <w:sz w:val="18"/>
              </w:rPr>
            </w:pPr>
            <w:r>
              <w:rPr>
                <w:sz w:val="18"/>
              </w:rPr>
              <w:t>PROJECT U</w:t>
            </w:r>
            <w:r w:rsidR="00825C89">
              <w:rPr>
                <w:sz w:val="18"/>
              </w:rPr>
              <w:t xml:space="preserve"> dipotassium</w:t>
            </w:r>
          </w:p>
        </w:tc>
        <w:tc>
          <w:tcPr>
            <w:tcW w:w="52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176" w:lineRule="exact"/>
              <w:ind w:left="100"/>
              <w:jc w:val="left"/>
              <w:rPr>
                <w:sz w:val="18"/>
              </w:rPr>
            </w:pPr>
            <w:r>
              <w:rPr>
                <w:sz w:val="18"/>
              </w:rPr>
              <w:t>Preliminary 1-week oral dose toxicity, rats</w:t>
            </w:r>
          </w:p>
        </w:tc>
        <w:tc>
          <w:tcPr>
            <w:tcW w:w="1620" w:type="dxa"/>
            <w:tcBorders>
              <w:top w:val="single" w:sz="4" w:space="0" w:color="000000"/>
              <w:left w:val="single" w:sz="4" w:space="0" w:color="000000"/>
              <w:bottom w:val="single" w:sz="4" w:space="0" w:color="000000"/>
            </w:tcBorders>
          </w:tcPr>
          <w:p w:rsidR="00631028" w:rsidRDefault="00315779">
            <w:pPr>
              <w:pStyle w:val="TableParagraph"/>
              <w:spacing w:line="176" w:lineRule="exact"/>
              <w:ind w:left="100"/>
              <w:jc w:val="left"/>
              <w:rPr>
                <w:sz w:val="18"/>
              </w:rPr>
            </w:pPr>
            <w:r>
              <w:rPr>
                <w:sz w:val="18"/>
              </w:rPr>
              <w:t>Project U</w:t>
            </w:r>
            <w:r w:rsidR="00825C89">
              <w:rPr>
                <w:sz w:val="18"/>
              </w:rPr>
              <w:t>-TX-0018</w:t>
            </w:r>
          </w:p>
        </w:tc>
      </w:tr>
      <w:tr w:rsidR="00631028">
        <w:trPr>
          <w:trHeight w:val="193"/>
        </w:trPr>
        <w:tc>
          <w:tcPr>
            <w:tcW w:w="2710" w:type="dxa"/>
            <w:vMerge/>
            <w:tcBorders>
              <w:top w:val="nil"/>
              <w:right w:val="single" w:sz="4" w:space="0" w:color="000000"/>
            </w:tcBorders>
          </w:tcPr>
          <w:p w:rsidR="00631028" w:rsidRDefault="00631028">
            <w:pPr>
              <w:rPr>
                <w:sz w:val="2"/>
                <w:szCs w:val="2"/>
              </w:rPr>
            </w:pPr>
          </w:p>
        </w:tc>
        <w:tc>
          <w:tcPr>
            <w:tcW w:w="52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174" w:lineRule="exact"/>
              <w:ind w:left="100"/>
              <w:jc w:val="left"/>
              <w:rPr>
                <w:sz w:val="18"/>
              </w:rPr>
            </w:pPr>
            <w:r>
              <w:rPr>
                <w:sz w:val="18"/>
              </w:rPr>
              <w:t>Preliminary single intravenous dose toxicity, rats and dogs</w:t>
            </w:r>
          </w:p>
        </w:tc>
        <w:tc>
          <w:tcPr>
            <w:tcW w:w="1620" w:type="dxa"/>
            <w:tcBorders>
              <w:top w:val="single" w:sz="4" w:space="0" w:color="000000"/>
              <w:left w:val="single" w:sz="4" w:space="0" w:color="000000"/>
              <w:bottom w:val="single" w:sz="4" w:space="0" w:color="000000"/>
            </w:tcBorders>
          </w:tcPr>
          <w:p w:rsidR="00631028" w:rsidRDefault="00315779">
            <w:pPr>
              <w:pStyle w:val="TableParagraph"/>
              <w:spacing w:line="174" w:lineRule="exact"/>
              <w:ind w:left="100"/>
              <w:jc w:val="left"/>
              <w:rPr>
                <w:sz w:val="18"/>
              </w:rPr>
            </w:pPr>
            <w:r>
              <w:rPr>
                <w:sz w:val="18"/>
              </w:rPr>
              <w:t>Project U</w:t>
            </w:r>
            <w:r w:rsidR="00825C89">
              <w:rPr>
                <w:sz w:val="18"/>
              </w:rPr>
              <w:t>-TX-0014</w:t>
            </w:r>
          </w:p>
        </w:tc>
      </w:tr>
      <w:tr w:rsidR="00631028">
        <w:trPr>
          <w:trHeight w:val="191"/>
        </w:trPr>
        <w:tc>
          <w:tcPr>
            <w:tcW w:w="2710" w:type="dxa"/>
            <w:vMerge/>
            <w:tcBorders>
              <w:top w:val="nil"/>
              <w:right w:val="single" w:sz="4" w:space="0" w:color="000000"/>
            </w:tcBorders>
          </w:tcPr>
          <w:p w:rsidR="00631028" w:rsidRDefault="00631028">
            <w:pPr>
              <w:rPr>
                <w:sz w:val="2"/>
                <w:szCs w:val="2"/>
              </w:rPr>
            </w:pPr>
          </w:p>
        </w:tc>
        <w:tc>
          <w:tcPr>
            <w:tcW w:w="52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171" w:lineRule="exact"/>
              <w:ind w:left="100"/>
              <w:jc w:val="left"/>
              <w:rPr>
                <w:sz w:val="18"/>
              </w:rPr>
            </w:pPr>
            <w:r>
              <w:rPr>
                <w:sz w:val="18"/>
              </w:rPr>
              <w:t>Preliminary 1-week intravenous dose toxicity, rats</w:t>
            </w:r>
          </w:p>
        </w:tc>
        <w:tc>
          <w:tcPr>
            <w:tcW w:w="1620" w:type="dxa"/>
            <w:tcBorders>
              <w:top w:val="single" w:sz="4" w:space="0" w:color="000000"/>
              <w:left w:val="single" w:sz="4" w:space="0" w:color="000000"/>
              <w:bottom w:val="single" w:sz="4" w:space="0" w:color="000000"/>
            </w:tcBorders>
          </w:tcPr>
          <w:p w:rsidR="00631028" w:rsidRDefault="00315779">
            <w:pPr>
              <w:pStyle w:val="TableParagraph"/>
              <w:spacing w:line="171" w:lineRule="exact"/>
              <w:ind w:left="100"/>
              <w:jc w:val="left"/>
              <w:rPr>
                <w:sz w:val="18"/>
              </w:rPr>
            </w:pPr>
            <w:r>
              <w:rPr>
                <w:sz w:val="18"/>
              </w:rPr>
              <w:t>Project U</w:t>
            </w:r>
            <w:r w:rsidR="00825C89">
              <w:rPr>
                <w:sz w:val="18"/>
              </w:rPr>
              <w:t>-TX-0015</w:t>
            </w:r>
          </w:p>
        </w:tc>
      </w:tr>
      <w:tr w:rsidR="00631028">
        <w:trPr>
          <w:trHeight w:val="198"/>
        </w:trPr>
        <w:tc>
          <w:tcPr>
            <w:tcW w:w="2710" w:type="dxa"/>
            <w:vMerge/>
            <w:tcBorders>
              <w:top w:val="nil"/>
              <w:right w:val="single" w:sz="4" w:space="0" w:color="000000"/>
            </w:tcBorders>
          </w:tcPr>
          <w:p w:rsidR="00631028" w:rsidRDefault="00631028">
            <w:pPr>
              <w:rPr>
                <w:sz w:val="2"/>
                <w:szCs w:val="2"/>
              </w:rPr>
            </w:pPr>
          </w:p>
        </w:tc>
        <w:tc>
          <w:tcPr>
            <w:tcW w:w="5220" w:type="dxa"/>
            <w:tcBorders>
              <w:top w:val="single" w:sz="4" w:space="0" w:color="000000"/>
              <w:left w:val="single" w:sz="4" w:space="0" w:color="000000"/>
              <w:right w:val="single" w:sz="4" w:space="0" w:color="000000"/>
            </w:tcBorders>
          </w:tcPr>
          <w:p w:rsidR="00631028" w:rsidRDefault="00825C89">
            <w:pPr>
              <w:pStyle w:val="TableParagraph"/>
              <w:spacing w:line="178" w:lineRule="exact"/>
              <w:ind w:left="100"/>
              <w:jc w:val="left"/>
              <w:rPr>
                <w:sz w:val="18"/>
              </w:rPr>
            </w:pPr>
            <w:r>
              <w:rPr>
                <w:sz w:val="18"/>
              </w:rPr>
              <w:t>Preliminary 1-week intravenous dose toxicity, dogs</w:t>
            </w:r>
          </w:p>
        </w:tc>
        <w:tc>
          <w:tcPr>
            <w:tcW w:w="1620" w:type="dxa"/>
            <w:tcBorders>
              <w:top w:val="single" w:sz="4" w:space="0" w:color="000000"/>
              <w:left w:val="single" w:sz="4" w:space="0" w:color="000000"/>
            </w:tcBorders>
          </w:tcPr>
          <w:p w:rsidR="00631028" w:rsidRDefault="00315779">
            <w:pPr>
              <w:pStyle w:val="TableParagraph"/>
              <w:spacing w:line="178" w:lineRule="exact"/>
              <w:ind w:left="100"/>
              <w:jc w:val="left"/>
              <w:rPr>
                <w:sz w:val="18"/>
              </w:rPr>
            </w:pPr>
            <w:r>
              <w:rPr>
                <w:sz w:val="18"/>
              </w:rPr>
              <w:t>Project U</w:t>
            </w:r>
            <w:r w:rsidR="00825C89">
              <w:rPr>
                <w:sz w:val="18"/>
              </w:rPr>
              <w:t>-TX-0016</w:t>
            </w:r>
          </w:p>
        </w:tc>
      </w:tr>
    </w:tbl>
    <w:p w:rsidR="00631028" w:rsidRDefault="00631028">
      <w:pPr>
        <w:pStyle w:val="a3"/>
        <w:rPr>
          <w:sz w:val="20"/>
        </w:rPr>
      </w:pPr>
    </w:p>
    <w:p w:rsidR="00631028" w:rsidRDefault="00631028">
      <w:pPr>
        <w:pStyle w:val="a3"/>
        <w:spacing w:before="10"/>
        <w:rPr>
          <w:sz w:val="20"/>
        </w:rPr>
      </w:pPr>
    </w:p>
    <w:p w:rsidR="00631028" w:rsidRDefault="00825C89">
      <w:pPr>
        <w:pStyle w:val="2"/>
        <w:numPr>
          <w:ilvl w:val="2"/>
          <w:numId w:val="13"/>
        </w:numPr>
        <w:tabs>
          <w:tab w:val="left" w:pos="1084"/>
          <w:tab w:val="left" w:pos="1085"/>
        </w:tabs>
        <w:spacing w:before="90"/>
      </w:pPr>
      <w:bookmarkStart w:id="19" w:name="4.3.1_Single-dose_Toxicity"/>
      <w:bookmarkStart w:id="20" w:name="_bookmark63"/>
      <w:bookmarkEnd w:id="19"/>
      <w:bookmarkEnd w:id="20"/>
      <w:r>
        <w:t>Single-dose</w:t>
      </w:r>
      <w:r>
        <w:rPr>
          <w:spacing w:val="-2"/>
        </w:rPr>
        <w:t xml:space="preserve"> </w:t>
      </w:r>
      <w:r>
        <w:t>Toxicity</w:t>
      </w:r>
    </w:p>
    <w:p w:rsidR="00631028" w:rsidRDefault="00825C89">
      <w:pPr>
        <w:pStyle w:val="a3"/>
        <w:spacing w:before="140" w:line="261" w:lineRule="auto"/>
        <w:ind w:left="232" w:right="1376"/>
      </w:pPr>
      <w:r>
        <w:t xml:space="preserve">Non-GLP single intravenous dose range-finding studies in rats indicated the maximum tolerable dose (MTD) of </w:t>
      </w:r>
      <w:r w:rsidR="00315779">
        <w:t>PROJECT U</w:t>
      </w:r>
      <w:r>
        <w:t xml:space="preserve"> to be between 30 and 60 mg/kg in rats and &gt;100 mg/kg in dogs.</w:t>
      </w:r>
    </w:p>
    <w:p w:rsidR="00631028" w:rsidRDefault="00825C89">
      <w:pPr>
        <w:pStyle w:val="a3"/>
        <w:spacing w:before="118" w:line="261" w:lineRule="auto"/>
        <w:ind w:left="232" w:right="1005"/>
      </w:pPr>
      <w:r>
        <w:t xml:space="preserve">GLP single oral dose toxicity studies of </w:t>
      </w:r>
      <w:r w:rsidR="00315779">
        <w:t>PROJECT U</w:t>
      </w:r>
      <w:r>
        <w:t xml:space="preserve"> were conducted in rats and dogs [see End-of-Text Table 3.4]. No mortality was observed after a single oral dose of </w:t>
      </w:r>
      <w:r w:rsidR="00315779">
        <w:t>PROJECT U</w:t>
      </w:r>
      <w:r>
        <w:t xml:space="preserve"> solid dispersion 0 (vehicle), 500, 1000 and 2000 mg/kg to SD rats (n=5/sex/group) [</w:t>
      </w:r>
      <w:r w:rsidR="00315779">
        <w:t>Project U</w:t>
      </w:r>
      <w:r>
        <w:t xml:space="preserve">-TX-0001]. At 2000 mg/kg, soiled fur around the anus was observed in one male. At 1000 mg/kg, salivation and soiled fur around the anus were observed in 1 or more animals. Based on these results, the approximate lethal dose was estimated to be &gt; 2000 mg/kg in rats.  No mortality was observed after single oral doses of </w:t>
      </w:r>
      <w:r w:rsidR="00315779">
        <w:t>PROJECT U</w:t>
      </w:r>
      <w:r>
        <w:t xml:space="preserve"> solid dispersion (0 [vehicle], 500 and 1500 mg/kg) to dogs (1/sex/group) [</w:t>
      </w:r>
      <w:r w:rsidR="00315779">
        <w:t>Project U</w:t>
      </w:r>
      <w:r>
        <w:t>-TX- 0002].  At 500 mg/kg, vomitus was noted in the female and at 1500 mg/kg, watery stools were noted in both animals. No other treatment-related changes were observed; therefore, the approximate lethal dose was estimated to be &gt; 1500 mg/kg in</w:t>
      </w:r>
      <w:r>
        <w:rPr>
          <w:spacing w:val="-13"/>
        </w:rPr>
        <w:t xml:space="preserve"> </w:t>
      </w:r>
      <w:r>
        <w:t>dogs.</w:t>
      </w:r>
    </w:p>
    <w:p w:rsidR="00631028" w:rsidRDefault="00825C89">
      <w:pPr>
        <w:pStyle w:val="2"/>
        <w:numPr>
          <w:ilvl w:val="2"/>
          <w:numId w:val="13"/>
        </w:numPr>
        <w:tabs>
          <w:tab w:val="left" w:pos="1084"/>
          <w:tab w:val="left" w:pos="1085"/>
        </w:tabs>
        <w:spacing w:before="117"/>
      </w:pPr>
      <w:bookmarkStart w:id="21" w:name="4.3.2_Repeat-dose_Toxicity"/>
      <w:bookmarkStart w:id="22" w:name="_bookmark64"/>
      <w:bookmarkEnd w:id="21"/>
      <w:bookmarkEnd w:id="22"/>
      <w:r>
        <w:t>Repeat-dose</w:t>
      </w:r>
      <w:r>
        <w:rPr>
          <w:spacing w:val="-2"/>
        </w:rPr>
        <w:t xml:space="preserve"> </w:t>
      </w:r>
      <w:r>
        <w:t>Toxicity</w:t>
      </w:r>
    </w:p>
    <w:p w:rsidR="00631028" w:rsidRDefault="00825C89">
      <w:pPr>
        <w:pStyle w:val="a3"/>
        <w:spacing w:before="139" w:line="261" w:lineRule="auto"/>
        <w:ind w:left="232" w:right="1106"/>
      </w:pPr>
      <w:r>
        <w:t xml:space="preserve">Five exploratory repeat dose studies were conducted in rats and dogs to provide guidance for the selection of doses used in the definitive (GLP) studies [oral: </w:t>
      </w:r>
      <w:r w:rsidR="00315779">
        <w:t>Project U</w:t>
      </w:r>
      <w:r>
        <w:t xml:space="preserve">-TX-0018; </w:t>
      </w:r>
      <w:r w:rsidR="00315779">
        <w:t>Project U</w:t>
      </w:r>
      <w:r>
        <w:t xml:space="preserve">-TX-0019; </w:t>
      </w:r>
      <w:r w:rsidR="00315779">
        <w:t>Project U</w:t>
      </w:r>
      <w:r>
        <w:t xml:space="preserve">- TX-0017; iv: </w:t>
      </w:r>
      <w:r w:rsidR="00315779">
        <w:t>Project U</w:t>
      </w:r>
      <w:r>
        <w:t xml:space="preserve">-TX-0015 and </w:t>
      </w:r>
      <w:r w:rsidR="00315779">
        <w:t>Project U</w:t>
      </w:r>
      <w:r>
        <w:t>-TX-0016; see End-of-Text Table 3.5]. The definitive</w:t>
      </w:r>
    </w:p>
    <w:p w:rsidR="00631028" w:rsidRDefault="00825C89">
      <w:pPr>
        <w:pStyle w:val="a3"/>
        <w:spacing w:line="261" w:lineRule="auto"/>
        <w:ind w:left="232" w:right="1050"/>
      </w:pPr>
      <w:r>
        <w:t>4-week repeat oral dose toxicity studies as well as 1-week iv toxicity studies were conducted in rats and dogs.</w:t>
      </w:r>
    </w:p>
    <w:p w:rsidR="00631028" w:rsidRDefault="00825C89">
      <w:pPr>
        <w:pStyle w:val="a3"/>
        <w:spacing w:before="116" w:line="261" w:lineRule="auto"/>
        <w:ind w:left="232" w:right="1043"/>
      </w:pPr>
      <w:r>
        <w:t>The definitive 4-week repeat oral dose toxicity studies were conducted in rats and dogs [</w:t>
      </w:r>
      <w:r w:rsidR="00315779">
        <w:t>Project U</w:t>
      </w:r>
      <w:r>
        <w:t xml:space="preserve">-TX- 0003 and </w:t>
      </w:r>
      <w:r w:rsidR="00315779">
        <w:t>Project U</w:t>
      </w:r>
      <w:r>
        <w:t xml:space="preserve">-TX-0004]. Overall, the definitive studies indicated the NOAEL in animals treated orally for 4 weeks was 1000 mg/kg/day for males and 100 mg/kg/day for females for rats and 100 mg/kg/day for both sexes for dogs. The lethal dose was 1000 mg/kg/day for rats (females only); no mortality was noted at up to 1000 mg/kg/day in dogs. Erythropoiesis in rats and the gastrointestinal tract in dogs were identified as target organs of toxicity. Findings consisted of </w:t>
      </w:r>
      <w:r>
        <w:lastRenderedPageBreak/>
        <w:t>decreased</w:t>
      </w:r>
    </w:p>
    <w:p w:rsidR="00631028" w:rsidRDefault="00631028">
      <w:pPr>
        <w:spacing w:line="261" w:lineRule="auto"/>
        <w:sectPr w:rsidR="00631028">
          <w:pgSz w:w="12240" w:h="15840"/>
          <w:pgMar w:top="1560" w:right="0" w:bottom="940" w:left="1380" w:header="578" w:footer="748" w:gutter="0"/>
          <w:cols w:space="720"/>
        </w:sectPr>
      </w:pPr>
    </w:p>
    <w:p w:rsidR="00631028" w:rsidRDefault="00825C89">
      <w:pPr>
        <w:pStyle w:val="a3"/>
        <w:spacing w:before="143" w:line="261" w:lineRule="auto"/>
        <w:ind w:left="232" w:right="1457"/>
      </w:pPr>
      <w:r>
        <w:lastRenderedPageBreak/>
        <w:t>hematocrit, hemoglobin and red blood cells, and increased extramedullary hematopoiesis in the spleen in rats and vomiting and loose stool in dogs, all of which recovered fully after discontinuation of the drug.</w:t>
      </w:r>
    </w:p>
    <w:p w:rsidR="00631028" w:rsidRDefault="00825C89">
      <w:pPr>
        <w:pStyle w:val="a3"/>
        <w:spacing w:before="118" w:line="261" w:lineRule="auto"/>
        <w:ind w:left="232" w:right="1122"/>
      </w:pPr>
      <w:r>
        <w:t>The results of the 1-week iv toxicity studies indicated a NOAEL of 10 mg/kg/day for both sexes in rats, and 30 mg/kg/day for the male and &lt;10 mg/kg/day for the female in dogs [</w:t>
      </w:r>
      <w:r w:rsidR="00315779">
        <w:t>Project U</w:t>
      </w:r>
      <w:r>
        <w:t xml:space="preserve">-TX-015 and </w:t>
      </w:r>
      <w:r w:rsidR="00315779">
        <w:t>Project U</w:t>
      </w:r>
      <w:r>
        <w:t>-TX-016]. Findings included local irritation at the injection site and changes related to intravascular hemolysis in rats and necrosis of the perivascular tissue/</w:t>
      </w:r>
      <w:proofErr w:type="spellStart"/>
      <w:r>
        <w:t>subcutitis</w:t>
      </w:r>
      <w:proofErr w:type="spellEnd"/>
      <w:r>
        <w:t xml:space="preserve"> at the injection site was observed for both sexes in dogs.</w:t>
      </w:r>
    </w:p>
    <w:p w:rsidR="00631028" w:rsidRDefault="00825C89">
      <w:pPr>
        <w:pStyle w:val="2"/>
        <w:numPr>
          <w:ilvl w:val="3"/>
          <w:numId w:val="12"/>
        </w:numPr>
        <w:tabs>
          <w:tab w:val="left" w:pos="1085"/>
        </w:tabs>
        <w:spacing w:before="121" w:line="261" w:lineRule="auto"/>
        <w:ind w:right="1269"/>
      </w:pPr>
      <w:bookmarkStart w:id="23" w:name="4.3.2.1_4-week_Oral_Dose_Toxicity_Study_"/>
      <w:bookmarkStart w:id="24" w:name="_bookmark65"/>
      <w:bookmarkEnd w:id="23"/>
      <w:bookmarkEnd w:id="24"/>
      <w:r>
        <w:t>4-week</w:t>
      </w:r>
      <w:r>
        <w:rPr>
          <w:spacing w:val="-4"/>
        </w:rPr>
        <w:t xml:space="preserve"> </w:t>
      </w:r>
      <w:r>
        <w:t>Oral</w:t>
      </w:r>
      <w:r>
        <w:rPr>
          <w:spacing w:val="-4"/>
        </w:rPr>
        <w:t xml:space="preserve"> </w:t>
      </w:r>
      <w:r>
        <w:t>Dose</w:t>
      </w:r>
      <w:r>
        <w:rPr>
          <w:spacing w:val="-4"/>
        </w:rPr>
        <w:t xml:space="preserve"> </w:t>
      </w:r>
      <w:r>
        <w:t>Toxicity</w:t>
      </w:r>
      <w:r>
        <w:rPr>
          <w:spacing w:val="-4"/>
        </w:rPr>
        <w:t xml:space="preserve"> </w:t>
      </w:r>
      <w:r>
        <w:t>Study</w:t>
      </w:r>
      <w:r>
        <w:rPr>
          <w:spacing w:val="-4"/>
        </w:rPr>
        <w:t xml:space="preserve"> </w:t>
      </w:r>
      <w:r>
        <w:t>in</w:t>
      </w:r>
      <w:r>
        <w:rPr>
          <w:spacing w:val="-4"/>
        </w:rPr>
        <w:t xml:space="preserve"> </w:t>
      </w:r>
      <w:r>
        <w:t>Rats</w:t>
      </w:r>
      <w:r>
        <w:rPr>
          <w:spacing w:val="-4"/>
        </w:rPr>
        <w:t xml:space="preserve"> </w:t>
      </w:r>
      <w:r>
        <w:t>with</w:t>
      </w:r>
      <w:r>
        <w:rPr>
          <w:spacing w:val="-4"/>
        </w:rPr>
        <w:t xml:space="preserve"> </w:t>
      </w:r>
      <w:r>
        <w:t>a</w:t>
      </w:r>
      <w:r>
        <w:rPr>
          <w:spacing w:val="-4"/>
        </w:rPr>
        <w:t xml:space="preserve"> </w:t>
      </w:r>
      <w:r>
        <w:t>4-week</w:t>
      </w:r>
      <w:r>
        <w:rPr>
          <w:spacing w:val="-3"/>
        </w:rPr>
        <w:t xml:space="preserve"> </w:t>
      </w:r>
      <w:r>
        <w:t>Recovery</w:t>
      </w:r>
      <w:r>
        <w:rPr>
          <w:spacing w:val="-3"/>
        </w:rPr>
        <w:t xml:space="preserve"> </w:t>
      </w:r>
      <w:r>
        <w:t>Period</w:t>
      </w:r>
      <w:r>
        <w:rPr>
          <w:spacing w:val="-3"/>
        </w:rPr>
        <w:t xml:space="preserve"> </w:t>
      </w:r>
      <w:r>
        <w:t>(</w:t>
      </w:r>
      <w:r w:rsidR="00315779">
        <w:t>Project U</w:t>
      </w:r>
      <w:r>
        <w:t>-TX- 0003)</w:t>
      </w:r>
    </w:p>
    <w:p w:rsidR="00631028" w:rsidRDefault="00315779">
      <w:pPr>
        <w:pStyle w:val="a3"/>
        <w:spacing w:before="113" w:line="261" w:lineRule="auto"/>
        <w:ind w:left="232" w:right="1013"/>
      </w:pPr>
      <w:r>
        <w:t>PROJECT U</w:t>
      </w:r>
      <w:r w:rsidR="00825C89">
        <w:t xml:space="preserve"> solid dispersion was administered to SD rats (10/sex/group) for 4 weeks at oral doses of 0 (control), 1, 10, 100, and 1000 mg/kg/day [</w:t>
      </w:r>
      <w:r>
        <w:t>Project U</w:t>
      </w:r>
      <w:r w:rsidR="00825C89">
        <w:t>-TX-0003; End-of-Text-Table 3.6.1]. To investigate the reversibility of any toxicological changes observed during treatment period, two groups of rats (5/sex/group) were added: one as a reversibility control and the other one treated with 1000 mg/kg/day for 4 weeks followed by a 4-week recovery</w:t>
      </w:r>
      <w:r w:rsidR="00825C89">
        <w:rPr>
          <w:spacing w:val="-18"/>
        </w:rPr>
        <w:t xml:space="preserve"> </w:t>
      </w:r>
      <w:r w:rsidR="00825C89">
        <w:t>period.</w:t>
      </w:r>
    </w:p>
    <w:p w:rsidR="00631028" w:rsidRDefault="00825C89">
      <w:pPr>
        <w:pStyle w:val="a3"/>
        <w:spacing w:before="116" w:line="261" w:lineRule="auto"/>
        <w:ind w:left="232" w:right="1017"/>
      </w:pPr>
      <w:r>
        <w:t xml:space="preserve">No changes considered to be related to the test article were noted in the 1, 10 and 100 mg/kg/day groups. At 1000 mg/kg/day, decreased hematocrit, hemoglobin and red blood cells, and increased extramedullary hematopoiesis in the spleen were observed in females. These changes were not noted after the 4-week recovery period, suggesting reversibility.  One female was found dead on day 29. Histopathological examination of this animal revealed extramedullary hematopoiesis in the spleen, localized focal fibrosis in the base of heart, and congestion in the lungs. Since there were no obvious findings that could have directly contributed to the death, the cause of death remained unclear. Focal fibrosis in the heart was the only noteworthy finding in this animal. However, no similar change was observed in other rats in this dose group nor were changes like these noted in the 1-week intravenous dosing toxicity study with </w:t>
      </w:r>
      <w:r w:rsidR="00315779">
        <w:t>PROJECT U</w:t>
      </w:r>
      <w:r>
        <w:t xml:space="preserve"> dipotassium in which much higher exposure was achieved [</w:t>
      </w:r>
      <w:r w:rsidR="00315779">
        <w:t>Project U</w:t>
      </w:r>
      <w:r>
        <w:t xml:space="preserve">-TX-0015]. Therefore, this change was not considered directly related to </w:t>
      </w:r>
      <w:r w:rsidR="00315779">
        <w:t>PROJECT U</w:t>
      </w:r>
      <w:r>
        <w:t xml:space="preserve"> exposure. One female in the satellite group at 1000 mg/kg/day was found dead on day 18; however, no laboratory examination of the satellite animal was available and the relationship to the treatment was</w:t>
      </w:r>
      <w:r>
        <w:rPr>
          <w:spacing w:val="-4"/>
        </w:rPr>
        <w:t xml:space="preserve"> </w:t>
      </w:r>
      <w:r>
        <w:t>unknown.</w:t>
      </w:r>
    </w:p>
    <w:p w:rsidR="00631028" w:rsidRDefault="00825C89">
      <w:pPr>
        <w:pStyle w:val="a3"/>
        <w:spacing w:before="109" w:line="261" w:lineRule="auto"/>
        <w:ind w:left="232" w:right="1109"/>
      </w:pPr>
      <w:r>
        <w:t xml:space="preserve">Based on these findings, the NOAEL for </w:t>
      </w:r>
      <w:r w:rsidR="00315779">
        <w:t>PROJECT U</w:t>
      </w:r>
      <w:r>
        <w:t xml:space="preserve"> in rats treated for 4 weeks was 1000 mg/kg/day for males and 100 mg/kg/day for females.</w:t>
      </w:r>
    </w:p>
    <w:p w:rsidR="00631028" w:rsidRDefault="00825C89">
      <w:pPr>
        <w:pStyle w:val="2"/>
        <w:numPr>
          <w:ilvl w:val="3"/>
          <w:numId w:val="12"/>
        </w:numPr>
        <w:tabs>
          <w:tab w:val="left" w:pos="1085"/>
        </w:tabs>
        <w:spacing w:before="123"/>
      </w:pPr>
      <w:bookmarkStart w:id="25" w:name="4.3.2.2_1-week_Intravenous_Dose_Toxicity"/>
      <w:bookmarkStart w:id="26" w:name="_bookmark66"/>
      <w:bookmarkEnd w:id="25"/>
      <w:bookmarkEnd w:id="26"/>
      <w:r>
        <w:t>1-week Intravenous Dose Toxicity Study in Rats</w:t>
      </w:r>
      <w:r>
        <w:rPr>
          <w:spacing w:val="-8"/>
        </w:rPr>
        <w:t xml:space="preserve"> </w:t>
      </w:r>
      <w:r>
        <w:t>(</w:t>
      </w:r>
      <w:r w:rsidR="00315779">
        <w:t>Project U</w:t>
      </w:r>
      <w:r>
        <w:t>-TX-0015)</w:t>
      </w:r>
    </w:p>
    <w:p w:rsidR="00631028" w:rsidRDefault="00315779">
      <w:pPr>
        <w:pStyle w:val="a3"/>
        <w:spacing w:before="139" w:line="261" w:lineRule="auto"/>
        <w:ind w:left="232" w:right="1084"/>
      </w:pPr>
      <w:r>
        <w:t>PROJECT U</w:t>
      </w:r>
      <w:r w:rsidR="00825C89">
        <w:t xml:space="preserve"> dipotassium was administered intravenously to SD rats (4/sex/group) at doses of 0 (control), 3, 10 and 60 mg/kg/day </w:t>
      </w:r>
      <w:r>
        <w:t>PROJECT U</w:t>
      </w:r>
      <w:r w:rsidR="00825C89">
        <w:t xml:space="preserve"> for 1 week [</w:t>
      </w:r>
      <w:r>
        <w:t>Project U</w:t>
      </w:r>
      <w:r w:rsidR="00825C89">
        <w:t>-TX-0015; End-of-Text-Table</w:t>
      </w:r>
      <w:r w:rsidR="00825C89">
        <w:rPr>
          <w:spacing w:val="-36"/>
        </w:rPr>
        <w:t xml:space="preserve"> </w:t>
      </w:r>
      <w:r w:rsidR="00825C89">
        <w:t>3.5].</w:t>
      </w:r>
    </w:p>
    <w:p w:rsidR="00631028" w:rsidRDefault="00825C89">
      <w:pPr>
        <w:pStyle w:val="a3"/>
        <w:spacing w:before="118" w:line="261" w:lineRule="auto"/>
        <w:ind w:left="232" w:right="1110"/>
      </w:pPr>
      <w:r>
        <w:t xml:space="preserve">No deaths occurred. On the first day of dosing for males, irritation at the injection site was observed in all animals at the dose level of 60 mg/kg/day. Therefore, on day 2 of dosing for males (the first day of dosing for females), the highest dose level was decreased to 30 mg/kg/day. In males in the high dose group (60/30 mg/kg/day), clinical signs indicative of severe irritation, such as discoloration (light red, dark purple or black), swelling and wounds at the injection site, were </w:t>
      </w:r>
      <w:r>
        <w:lastRenderedPageBreak/>
        <w:t>observed. Decreases in body weights, body weight gain and food consumption, hematology</w:t>
      </w:r>
      <w:r>
        <w:rPr>
          <w:spacing w:val="-21"/>
        </w:rPr>
        <w:t xml:space="preserve"> </w:t>
      </w:r>
      <w:r>
        <w:t>and</w:t>
      </w:r>
    </w:p>
    <w:p w:rsidR="00631028" w:rsidRDefault="00631028">
      <w:pPr>
        <w:spacing w:line="261" w:lineRule="auto"/>
        <w:sectPr w:rsidR="00631028">
          <w:pgSz w:w="12240" w:h="15840"/>
          <w:pgMar w:top="1560" w:right="0" w:bottom="940" w:left="1380" w:header="578" w:footer="748" w:gutter="0"/>
          <w:cols w:space="720"/>
        </w:sectPr>
      </w:pPr>
    </w:p>
    <w:p w:rsidR="00631028" w:rsidRDefault="00825C89">
      <w:pPr>
        <w:pStyle w:val="a3"/>
        <w:spacing w:before="143" w:line="261" w:lineRule="auto"/>
        <w:ind w:left="232" w:right="1061"/>
      </w:pPr>
      <w:r>
        <w:lastRenderedPageBreak/>
        <w:t>clinical chemistry findings suggestive of inflammatory changes such as increases in the platelet and white blood cell counts, chloride and globulin and decreases in prothrombin time, albumin and albumin/globulin ratio were noted. In addition, changes suggestive of hemolytic effects such as chromaturia, decreases in the red blood cell count, hemoglobin concentration, hematocrit, increases in the reticulocyte count and ratio, an increase in total bilirubin, and brownish yellow urine with protein-positive (2+) and occult blood-positive (3+) responses were noted. In histopathology, thrombus formation, perivascular inflammatory cell infiltration and necrosis were observed at the injection site. Increased granulopoiesis and megakaryocytes in the sternal bone marrow and/or spleen were observed. These findings were considered to be related to the inflammation at the injection site. A slight cell debris with hyaline casts in the proximal tubules were noted in the kidneys in the animal in which dosing was discontinued. In females, irritant effects were limited to discoloration of the tail (light red or dark purple) in the high dose (30 mg/kg/day) group. No treatment-related changes were noted in any male or female at 10 mg/kg/day or 3 mg/kg/day.</w:t>
      </w:r>
    </w:p>
    <w:p w:rsidR="00631028" w:rsidRDefault="00825C89">
      <w:pPr>
        <w:pStyle w:val="a3"/>
        <w:spacing w:before="110" w:line="261" w:lineRule="auto"/>
        <w:ind w:left="232" w:right="1676"/>
      </w:pPr>
      <w:r>
        <w:t xml:space="preserve">Based on these findings, the NOAEL in rats after intravenous administration of </w:t>
      </w:r>
      <w:r w:rsidR="00315779">
        <w:t>PROJECT U</w:t>
      </w:r>
      <w:r>
        <w:t xml:space="preserve"> for 1 week was 10</w:t>
      </w:r>
      <w:r>
        <w:rPr>
          <w:spacing w:val="-3"/>
        </w:rPr>
        <w:t xml:space="preserve"> </w:t>
      </w:r>
      <w:r>
        <w:t>mg/kg/day.</w:t>
      </w:r>
    </w:p>
    <w:p w:rsidR="00631028" w:rsidRPr="00315779" w:rsidRDefault="00825C89">
      <w:pPr>
        <w:pStyle w:val="2"/>
        <w:numPr>
          <w:ilvl w:val="3"/>
          <w:numId w:val="12"/>
        </w:numPr>
        <w:tabs>
          <w:tab w:val="left" w:pos="1085"/>
        </w:tabs>
        <w:spacing w:before="123" w:line="261" w:lineRule="auto"/>
        <w:ind w:right="1228"/>
        <w:rPr>
          <w:highlight w:val="cyan"/>
        </w:rPr>
      </w:pPr>
      <w:bookmarkStart w:id="27" w:name="4.3.2.3_4-week_Oral_Dose_Toxicity_Study_"/>
      <w:bookmarkStart w:id="28" w:name="_bookmark67"/>
      <w:bookmarkEnd w:id="27"/>
      <w:bookmarkEnd w:id="28"/>
      <w:r w:rsidRPr="00315779">
        <w:rPr>
          <w:highlight w:val="cyan"/>
        </w:rPr>
        <w:t>4-week Oral Dose Toxicity Study in Dogs with a 4-week Recovery Period (</w:t>
      </w:r>
      <w:r w:rsidR="00315779" w:rsidRPr="00315779">
        <w:rPr>
          <w:highlight w:val="cyan"/>
        </w:rPr>
        <w:t>Project U</w:t>
      </w:r>
      <w:r w:rsidRPr="00315779">
        <w:rPr>
          <w:highlight w:val="cyan"/>
        </w:rPr>
        <w:t>-TX- 0004)</w:t>
      </w:r>
    </w:p>
    <w:p w:rsidR="00631028" w:rsidRPr="00315779" w:rsidRDefault="00315779">
      <w:pPr>
        <w:pStyle w:val="a3"/>
        <w:spacing w:before="113" w:line="261" w:lineRule="auto"/>
        <w:ind w:left="232" w:right="1084"/>
        <w:rPr>
          <w:highlight w:val="cyan"/>
        </w:rPr>
      </w:pPr>
      <w:r w:rsidRPr="00315779">
        <w:rPr>
          <w:highlight w:val="cyan"/>
        </w:rPr>
        <w:t>PROJECT U</w:t>
      </w:r>
      <w:r w:rsidR="00825C89" w:rsidRPr="00315779">
        <w:rPr>
          <w:highlight w:val="cyan"/>
        </w:rPr>
        <w:t xml:space="preserve"> solid dispersion was administered orally to beagle dogs (4/sex/group) at doses of 0 (control), 1, 10, 100 and 1000 mg/kg/day for 4 weeks [</w:t>
      </w:r>
      <w:r w:rsidRPr="00315779">
        <w:rPr>
          <w:highlight w:val="cyan"/>
        </w:rPr>
        <w:t>Project U</w:t>
      </w:r>
      <w:r w:rsidR="00825C89" w:rsidRPr="00315779">
        <w:rPr>
          <w:highlight w:val="cyan"/>
        </w:rPr>
        <w:t>-TX-0004; see End-of-Text Table 3.6.2]. A recovery period of 4 weeks was established for the high-dose group (3 animals/sex) following completion of the administration period to investigate reversibility of changes observed during treatment period.</w:t>
      </w:r>
    </w:p>
    <w:p w:rsidR="00631028" w:rsidRPr="00315779" w:rsidRDefault="00825C89">
      <w:pPr>
        <w:pStyle w:val="a3"/>
        <w:spacing w:before="116" w:line="261" w:lineRule="auto"/>
        <w:ind w:left="232" w:right="1043"/>
        <w:rPr>
          <w:highlight w:val="cyan"/>
        </w:rPr>
      </w:pPr>
      <w:r w:rsidRPr="00315779">
        <w:rPr>
          <w:highlight w:val="cyan"/>
        </w:rPr>
        <w:t>No deaths occurred. In the 1000 mg/kg/day group, loose stool, watery stool and mucous stool were frequently observed in both sexes throughout the administration period. These changes were observed mainly at 4 or 8 hours post dose. In addition, vomitus was frequently observed in both sexes in this group at 4 hours post dose. No test article-related changes were detected in body weight or food consumption, ophthalmology, electrocardiography, urinalysis, hematology analysis, blood chemistry analysis, necropsy, organ weight measurement, or histopathological examination. After the recovery period, none of the changes noted during the administration period were observed, suggesting their reversibility.</w:t>
      </w:r>
    </w:p>
    <w:p w:rsidR="00631028" w:rsidRDefault="00825C89">
      <w:pPr>
        <w:pStyle w:val="a3"/>
        <w:spacing w:before="114" w:line="261" w:lineRule="auto"/>
        <w:ind w:left="232" w:right="1396"/>
      </w:pPr>
      <w:r w:rsidRPr="00315779">
        <w:rPr>
          <w:highlight w:val="cyan"/>
        </w:rPr>
        <w:t xml:space="preserve">Based on these findings, the NOAEL was 100 mg/kg/day for both male and female dogs treated with </w:t>
      </w:r>
      <w:r w:rsidR="00315779" w:rsidRPr="00315779">
        <w:rPr>
          <w:highlight w:val="cyan"/>
        </w:rPr>
        <w:t>PROJECT U</w:t>
      </w:r>
      <w:r w:rsidRPr="00315779">
        <w:rPr>
          <w:highlight w:val="cyan"/>
        </w:rPr>
        <w:t xml:space="preserve"> for 4 weeks.</w:t>
      </w:r>
    </w:p>
    <w:p w:rsidR="00631028" w:rsidRDefault="00825C89">
      <w:pPr>
        <w:pStyle w:val="2"/>
        <w:numPr>
          <w:ilvl w:val="3"/>
          <w:numId w:val="12"/>
        </w:numPr>
        <w:tabs>
          <w:tab w:val="left" w:pos="1085"/>
        </w:tabs>
        <w:spacing w:before="123"/>
      </w:pPr>
      <w:bookmarkStart w:id="29" w:name="4.3.2.4_1-week_Intravenous_Dose_Toxicity"/>
      <w:bookmarkStart w:id="30" w:name="_bookmark68"/>
      <w:bookmarkEnd w:id="29"/>
      <w:bookmarkEnd w:id="30"/>
      <w:r>
        <w:t>1-week Intravenous Dose Toxicity Study in Dogs</w:t>
      </w:r>
      <w:r>
        <w:rPr>
          <w:spacing w:val="-7"/>
        </w:rPr>
        <w:t xml:space="preserve"> </w:t>
      </w:r>
      <w:r>
        <w:t>(</w:t>
      </w:r>
      <w:r w:rsidR="00315779">
        <w:t>Project U</w:t>
      </w:r>
      <w:r>
        <w:t>-TX-0016)</w:t>
      </w:r>
    </w:p>
    <w:p w:rsidR="00631028" w:rsidRDefault="00315779">
      <w:pPr>
        <w:pStyle w:val="a3"/>
        <w:spacing w:before="139" w:line="261" w:lineRule="auto"/>
        <w:ind w:left="232" w:right="1101"/>
      </w:pPr>
      <w:r>
        <w:t>PROJECT U</w:t>
      </w:r>
      <w:r w:rsidR="00825C89">
        <w:t xml:space="preserve"> dipotassium dissolved in physiological saline solution was administered intravenously to beagle dogs (1/sex/group) at doses of 0 (control), 10, 30 and 100 mg/kg/day </w:t>
      </w:r>
      <w:r>
        <w:t>PROJECT U</w:t>
      </w:r>
      <w:r w:rsidR="00825C89">
        <w:t xml:space="preserve"> for 1 week.</w:t>
      </w:r>
    </w:p>
    <w:p w:rsidR="00631028" w:rsidRDefault="00825C89">
      <w:pPr>
        <w:pStyle w:val="a3"/>
        <w:spacing w:before="119" w:line="261" w:lineRule="auto"/>
        <w:ind w:left="232" w:right="1010"/>
      </w:pPr>
      <w:r>
        <w:t xml:space="preserve">No deaths occurred. Vomiting/vomitus was observed for females in the 10, 30 and 100 mg/kg/day groups and for the male in the 100 mg/kg/day group immediately after dosing or at 1 hour </w:t>
      </w:r>
      <w:proofErr w:type="spellStart"/>
      <w:r>
        <w:t>postdose</w:t>
      </w:r>
      <w:proofErr w:type="spellEnd"/>
      <w:r>
        <w:t>. Salivation was observed in the female in the 100 mg/kg/day group immediately after dosing.</w:t>
      </w:r>
    </w:p>
    <w:p w:rsidR="00631028" w:rsidRDefault="00825C89">
      <w:pPr>
        <w:pStyle w:val="a3"/>
        <w:spacing w:line="274" w:lineRule="exact"/>
        <w:ind w:left="232"/>
      </w:pPr>
      <w:r>
        <w:t>Retching was observed in the female in the 10 mg/kg/day group immediately after dosing.</w:t>
      </w:r>
    </w:p>
    <w:p w:rsidR="00631028" w:rsidRDefault="00631028">
      <w:pPr>
        <w:spacing w:line="274" w:lineRule="exact"/>
        <w:sectPr w:rsidR="00631028">
          <w:pgSz w:w="12240" w:h="15840"/>
          <w:pgMar w:top="1560" w:right="0" w:bottom="940" w:left="1380" w:header="578" w:footer="748" w:gutter="0"/>
          <w:cols w:space="720"/>
        </w:sectPr>
      </w:pPr>
    </w:p>
    <w:p w:rsidR="00631028" w:rsidRDefault="00825C89">
      <w:pPr>
        <w:pStyle w:val="a3"/>
        <w:spacing w:before="143" w:line="261" w:lineRule="auto"/>
        <w:ind w:left="232" w:right="1430"/>
      </w:pPr>
      <w:r>
        <w:lastRenderedPageBreak/>
        <w:t xml:space="preserve">Decreased movement was also observed in the female in the 100 mg/kg/day group immediately after dosing but was not observed at 1 hour </w:t>
      </w:r>
      <w:proofErr w:type="spellStart"/>
      <w:r>
        <w:t>postdose</w:t>
      </w:r>
      <w:proofErr w:type="spellEnd"/>
      <w:r>
        <w:t>.</w:t>
      </w:r>
    </w:p>
    <w:p w:rsidR="00631028" w:rsidRDefault="00825C89">
      <w:pPr>
        <w:pStyle w:val="a3"/>
        <w:spacing w:before="119"/>
        <w:ind w:left="232"/>
      </w:pPr>
      <w:r>
        <w:t>The following findings were noted at the injection site in the male and the female in the</w:t>
      </w:r>
    </w:p>
    <w:p w:rsidR="00631028" w:rsidRDefault="00825C89">
      <w:pPr>
        <w:pStyle w:val="a3"/>
        <w:spacing w:before="24" w:line="261" w:lineRule="auto"/>
        <w:ind w:left="232" w:right="1364"/>
      </w:pPr>
      <w:r>
        <w:t>100 mg/kg/day group: swelling in the female from day 7 until the day of necropsy; thrombus formation in the male and the female and dark reddish thickening of the subcutis in the female; thrombus formation, necrosis of the perivascular tissue/subcutis, fibrosis of the vascular wall/perivascular tissue and edema in the perivascular tissue/subcutis in the male and the female and inflammatory cell infiltration in the dermis and perivascular tissue/subcutis in females.</w:t>
      </w:r>
    </w:p>
    <w:p w:rsidR="00631028" w:rsidRDefault="00825C89">
      <w:pPr>
        <w:pStyle w:val="a3"/>
        <w:spacing w:line="261" w:lineRule="auto"/>
        <w:ind w:left="232" w:right="1031"/>
      </w:pPr>
      <w:r>
        <w:t>Thrombus in the lung, increased germinal center of the spleen and increased white blood cell count, mainly due to increased neutrophils, were noted in the female in the 100 mg/kg/day group. These findings were considered to be associated with thrombus formation or inflammation at the injection site.</w:t>
      </w:r>
    </w:p>
    <w:p w:rsidR="00631028" w:rsidRDefault="00825C89">
      <w:pPr>
        <w:pStyle w:val="a3"/>
        <w:spacing w:before="112" w:line="261" w:lineRule="auto"/>
        <w:ind w:left="232" w:right="1110"/>
      </w:pPr>
      <w:r>
        <w:t xml:space="preserve">The NOAEL in dogs was 30 mg/kg/day for males and &lt;10 mg/kg/day for females treated daily with intravenous </w:t>
      </w:r>
      <w:r w:rsidR="00315779">
        <w:t>PROJECT U</w:t>
      </w:r>
      <w:r>
        <w:t xml:space="preserve"> for 1 week.</w:t>
      </w:r>
    </w:p>
    <w:p w:rsidR="00631028" w:rsidRDefault="00825C89">
      <w:pPr>
        <w:pStyle w:val="2"/>
        <w:numPr>
          <w:ilvl w:val="3"/>
          <w:numId w:val="12"/>
        </w:numPr>
        <w:tabs>
          <w:tab w:val="left" w:pos="1085"/>
        </w:tabs>
        <w:spacing w:before="123"/>
      </w:pPr>
      <w:bookmarkStart w:id="31" w:name="4.3.2.5_Toxicokinetics"/>
      <w:bookmarkStart w:id="32" w:name="_bookmark69"/>
      <w:bookmarkEnd w:id="31"/>
      <w:bookmarkEnd w:id="32"/>
      <w:r>
        <w:t>Toxicokinetics</w:t>
      </w:r>
    </w:p>
    <w:p w:rsidR="00631028" w:rsidRDefault="00825C89">
      <w:pPr>
        <w:pStyle w:val="a3"/>
        <w:spacing w:before="140" w:line="261" w:lineRule="auto"/>
        <w:ind w:left="232" w:right="1090"/>
      </w:pPr>
      <w:r>
        <w:t xml:space="preserve">The toxicokinetic parameters of </w:t>
      </w:r>
      <w:r w:rsidR="00315779">
        <w:t>PROJECT U</w:t>
      </w:r>
      <w:r>
        <w:t xml:space="preserve"> after repeated oral and iv administration to rats and dogs are summarized in </w:t>
      </w:r>
      <w:hyperlink w:anchor="_bookmark70" w:history="1">
        <w:r>
          <w:t>Table 5</w:t>
        </w:r>
      </w:hyperlink>
      <w:r>
        <w:t xml:space="preserve"> and End-of-Text Table 3.3. In the 4-week rat study, mean </w:t>
      </w:r>
      <w:proofErr w:type="spellStart"/>
      <w:r>
        <w:t>C</w:t>
      </w:r>
      <w:r>
        <w:rPr>
          <w:vertAlign w:val="subscript"/>
        </w:rPr>
        <w:t>max</w:t>
      </w:r>
      <w:proofErr w:type="spellEnd"/>
      <w:r>
        <w:t xml:space="preserve"> and AUC</w:t>
      </w:r>
      <w:r>
        <w:rPr>
          <w:vertAlign w:val="subscript"/>
        </w:rPr>
        <w:t>24</w:t>
      </w:r>
      <w:r>
        <w:t xml:space="preserve"> values for both males and females increased with increasing dose between 1 and</w:t>
      </w:r>
    </w:p>
    <w:p w:rsidR="00631028" w:rsidRDefault="00825C89">
      <w:pPr>
        <w:pStyle w:val="a3"/>
        <w:spacing w:line="261" w:lineRule="auto"/>
        <w:ind w:left="232" w:right="1224"/>
        <w:jc w:val="both"/>
      </w:pPr>
      <w:r>
        <w:t>1000 mg/kg/day for all sampling periods [</w:t>
      </w:r>
      <w:r w:rsidR="00315779">
        <w:t>Project U</w:t>
      </w:r>
      <w:r>
        <w:t xml:space="preserve">-TX-0003; </w:t>
      </w:r>
      <w:hyperlink w:anchor="_bookmark70" w:history="1">
        <w:r>
          <w:t>Table 5</w:t>
        </w:r>
      </w:hyperlink>
      <w:r>
        <w:t xml:space="preserve">]. However, the increases were less than dose proportional. No appreciable difference between males and females was noted. At doses of 1 to 1000 mg/kg/day </w:t>
      </w:r>
      <w:r w:rsidR="00315779">
        <w:t>PROJECT U</w:t>
      </w:r>
      <w:r>
        <w:t xml:space="preserve">, </w:t>
      </w:r>
      <w:proofErr w:type="spellStart"/>
      <w:r>
        <w:t>T</w:t>
      </w:r>
      <w:r>
        <w:rPr>
          <w:vertAlign w:val="subscript"/>
        </w:rPr>
        <w:t>max</w:t>
      </w:r>
      <w:proofErr w:type="spellEnd"/>
      <w:r>
        <w:t xml:space="preserve"> ranged from 0.25 to 1 hour on day 1; from 0.25 to 6</w:t>
      </w:r>
    </w:p>
    <w:p w:rsidR="00631028" w:rsidRDefault="00825C89">
      <w:pPr>
        <w:pStyle w:val="a3"/>
        <w:spacing w:line="274" w:lineRule="exact"/>
        <w:ind w:left="232"/>
      </w:pPr>
      <w:r>
        <w:t>hours in week 2; and from 0.25 to 1 hour in week 4.</w:t>
      </w:r>
    </w:p>
    <w:p w:rsidR="00631028" w:rsidRDefault="00825C89">
      <w:pPr>
        <w:pStyle w:val="a3"/>
        <w:spacing w:before="141" w:line="261" w:lineRule="auto"/>
        <w:ind w:left="232" w:right="1084"/>
      </w:pPr>
      <w:r>
        <w:t xml:space="preserve">In the 1-week iv toxicity study in rats, plasma </w:t>
      </w:r>
      <w:r w:rsidR="00315779">
        <w:t>PROJECT U</w:t>
      </w:r>
      <w:r>
        <w:t xml:space="preserve"> concentrations decreased rapidly after dosing on day 1, with t</w:t>
      </w:r>
      <w:r>
        <w:rPr>
          <w:vertAlign w:val="subscript"/>
        </w:rPr>
        <w:t>1/2</w:t>
      </w:r>
      <w:r>
        <w:t xml:space="preserve"> values tending to increase in females at 30 mg/kg/day [</w:t>
      </w:r>
      <w:r w:rsidR="00315779">
        <w:t>Project U</w:t>
      </w:r>
      <w:r>
        <w:t xml:space="preserve">-TX-0015 </w:t>
      </w:r>
      <w:hyperlink w:anchor="_bookmark70" w:history="1">
        <w:r>
          <w:t>Table 5</w:t>
        </w:r>
      </w:hyperlink>
      <w:r>
        <w:t>]. The AUC</w:t>
      </w:r>
      <w:r>
        <w:rPr>
          <w:vertAlign w:val="subscript"/>
        </w:rPr>
        <w:t>24</w:t>
      </w:r>
      <w:r>
        <w:t xml:space="preserve"> values increased with increasing doses. On day 7, there was no obvious accumulation.</w:t>
      </w:r>
    </w:p>
    <w:p w:rsidR="00631028" w:rsidRDefault="00825C89">
      <w:pPr>
        <w:pStyle w:val="a3"/>
        <w:spacing w:before="117"/>
        <w:ind w:left="232"/>
      </w:pPr>
      <w:r>
        <w:t xml:space="preserve">In the 4-week dog study, </w:t>
      </w:r>
      <w:proofErr w:type="spellStart"/>
      <w:r>
        <w:t>C</w:t>
      </w:r>
      <w:r>
        <w:rPr>
          <w:vertAlign w:val="subscript"/>
        </w:rPr>
        <w:t>max</w:t>
      </w:r>
      <w:proofErr w:type="spellEnd"/>
      <w:r>
        <w:t xml:space="preserve"> and AUC</w:t>
      </w:r>
      <w:r>
        <w:rPr>
          <w:vertAlign w:val="subscript"/>
        </w:rPr>
        <w:t>24</w:t>
      </w:r>
      <w:r>
        <w:t xml:space="preserve"> increased almost dose proportionally up to</w:t>
      </w:r>
    </w:p>
    <w:p w:rsidR="00631028" w:rsidRDefault="00825C89">
      <w:pPr>
        <w:pStyle w:val="a3"/>
        <w:spacing w:before="24" w:line="261" w:lineRule="auto"/>
        <w:ind w:left="232" w:right="1084"/>
      </w:pPr>
      <w:r>
        <w:t>1000 mg/kg/day [</w:t>
      </w:r>
      <w:r w:rsidR="00315779">
        <w:t>Project U</w:t>
      </w:r>
      <w:r>
        <w:t xml:space="preserve">-TX-004; </w:t>
      </w:r>
      <w:hyperlink w:anchor="_bookmark70" w:history="1">
        <w:r>
          <w:t>Table 5</w:t>
        </w:r>
      </w:hyperlink>
      <w:r>
        <w:t xml:space="preserve">]. </w:t>
      </w:r>
      <w:proofErr w:type="spellStart"/>
      <w:r>
        <w:t>T</w:t>
      </w:r>
      <w:r>
        <w:rPr>
          <w:vertAlign w:val="subscript"/>
        </w:rPr>
        <w:t>max</w:t>
      </w:r>
      <w:proofErr w:type="spellEnd"/>
      <w:r>
        <w:t xml:space="preserve"> values showed a tendency to be constant regardless of the dose. During the dosing period, no consistent difference between males and females was observed for </w:t>
      </w:r>
      <w:proofErr w:type="spellStart"/>
      <w:r>
        <w:t>C</w:t>
      </w:r>
      <w:r>
        <w:rPr>
          <w:vertAlign w:val="subscript"/>
        </w:rPr>
        <w:t>max</w:t>
      </w:r>
      <w:proofErr w:type="spellEnd"/>
      <w:r>
        <w:t xml:space="preserve"> and AUC</w:t>
      </w:r>
      <w:r>
        <w:rPr>
          <w:vertAlign w:val="subscript"/>
        </w:rPr>
        <w:t>24</w:t>
      </w:r>
      <w:r>
        <w:t xml:space="preserve"> at any dose. There was no obvious accumulation following repeated dosing.</w:t>
      </w:r>
    </w:p>
    <w:p w:rsidR="00631028" w:rsidRDefault="00825C89">
      <w:pPr>
        <w:pStyle w:val="a3"/>
        <w:spacing w:before="117" w:line="261" w:lineRule="auto"/>
        <w:ind w:left="232" w:right="1076"/>
      </w:pPr>
      <w:r>
        <w:t>In the 1-week iv toxicity study in dogs, C</w:t>
      </w:r>
      <w:r>
        <w:rPr>
          <w:vertAlign w:val="subscript"/>
        </w:rPr>
        <w:t>0</w:t>
      </w:r>
      <w:r>
        <w:t xml:space="preserve"> values increased more than dose proportionally in both sexes on days 1 and 7, excluding the values in males on day 7, and AUC</w:t>
      </w:r>
      <w:r>
        <w:rPr>
          <w:vertAlign w:val="subscript"/>
        </w:rPr>
        <w:t>24</w:t>
      </w:r>
      <w:r>
        <w:t xml:space="preserve"> values also increased more than dose proportionally up to 100 mg/kg/day [</w:t>
      </w:r>
      <w:r w:rsidR="00315779">
        <w:t>Project U</w:t>
      </w:r>
      <w:r>
        <w:t>-TX-</w:t>
      </w:r>
      <w:hyperlink w:anchor="_bookmark70" w:history="1">
        <w:r>
          <w:t>0016; Table 5</w:t>
        </w:r>
      </w:hyperlink>
      <w:r>
        <w:t>]. C</w:t>
      </w:r>
      <w:r>
        <w:rPr>
          <w:vertAlign w:val="subscript"/>
        </w:rPr>
        <w:t>0</w:t>
      </w:r>
      <w:r>
        <w:t xml:space="preserve"> values in males on day 7 increased less than dose proportionally. Since all plasma concentrations at 24 hours post dosing in the 10 mg/kg/day group were below the lower limit of quantification, accurate t</w:t>
      </w:r>
      <w:r>
        <w:rPr>
          <w:vertAlign w:val="subscript"/>
        </w:rPr>
        <w:t>1/2</w:t>
      </w:r>
      <w:r>
        <w:t xml:space="preserve"> values could not be obtained in this group, while t</w:t>
      </w:r>
      <w:r>
        <w:rPr>
          <w:vertAlign w:val="subscript"/>
        </w:rPr>
        <w:t>1/2</w:t>
      </w:r>
      <w:r>
        <w:t xml:space="preserve"> in the 30 and 100 mg/kg/day groups were similar and constant. No remarkable differences between males and females were observed in the C</w:t>
      </w:r>
      <w:r>
        <w:rPr>
          <w:vertAlign w:val="subscript"/>
        </w:rPr>
        <w:t>0</w:t>
      </w:r>
      <w:r>
        <w:t xml:space="preserve"> or AUC</w:t>
      </w:r>
      <w:r>
        <w:rPr>
          <w:vertAlign w:val="subscript"/>
        </w:rPr>
        <w:t>24</w:t>
      </w:r>
      <w:r>
        <w:t xml:space="preserve"> at any dose level.</w:t>
      </w:r>
    </w:p>
    <w:p w:rsidR="00631028" w:rsidRDefault="00631028">
      <w:pPr>
        <w:spacing w:line="261" w:lineRule="auto"/>
        <w:sectPr w:rsidR="00631028">
          <w:pgSz w:w="12240" w:h="15840"/>
          <w:pgMar w:top="1560" w:right="0" w:bottom="940" w:left="1380" w:header="578" w:footer="748" w:gutter="0"/>
          <w:cols w:space="720"/>
        </w:sectPr>
      </w:pPr>
    </w:p>
    <w:p w:rsidR="00631028" w:rsidRDefault="00825C89">
      <w:pPr>
        <w:pStyle w:val="2"/>
        <w:tabs>
          <w:tab w:val="left" w:pos="1643"/>
        </w:tabs>
        <w:spacing w:before="122"/>
        <w:ind w:left="1643" w:right="2433" w:hanging="1412"/>
      </w:pPr>
      <w:bookmarkStart w:id="33" w:name="_bookmark70"/>
      <w:bookmarkEnd w:id="33"/>
      <w:r>
        <w:lastRenderedPageBreak/>
        <w:t>Table 5</w:t>
      </w:r>
      <w:r>
        <w:tab/>
        <w:t xml:space="preserve">Toxicokinetic Parameters of </w:t>
      </w:r>
      <w:r w:rsidR="00315779">
        <w:t>PROJECT U</w:t>
      </w:r>
      <w:r>
        <w:t xml:space="preserve"> After Oral and Intravenous Administration in Rats and</w:t>
      </w:r>
      <w:r>
        <w:rPr>
          <w:spacing w:val="-2"/>
        </w:rPr>
        <w:t xml:space="preserve"> </w:t>
      </w:r>
      <w:r>
        <w:t>Dogs</w:t>
      </w:r>
    </w:p>
    <w:p w:rsidR="00631028" w:rsidRDefault="00631028">
      <w:pPr>
        <w:pStyle w:val="a3"/>
        <w:spacing w:before="5"/>
        <w:rPr>
          <w:b/>
          <w:sz w:val="5"/>
        </w:rPr>
      </w:pPr>
    </w:p>
    <w:tbl>
      <w:tblPr>
        <w:tblStyle w:val="TableNormal"/>
        <w:tblW w:w="0" w:type="auto"/>
        <w:tblInd w:w="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58"/>
        <w:gridCol w:w="720"/>
        <w:gridCol w:w="542"/>
        <w:gridCol w:w="900"/>
        <w:gridCol w:w="1258"/>
        <w:gridCol w:w="1172"/>
        <w:gridCol w:w="1263"/>
        <w:gridCol w:w="1258"/>
        <w:gridCol w:w="1104"/>
      </w:tblGrid>
      <w:tr w:rsidR="00631028">
        <w:trPr>
          <w:trHeight w:val="225"/>
        </w:trPr>
        <w:tc>
          <w:tcPr>
            <w:tcW w:w="1358" w:type="dxa"/>
            <w:vMerge w:val="restart"/>
            <w:tcBorders>
              <w:bottom w:val="single" w:sz="4" w:space="0" w:color="000000"/>
              <w:right w:val="single" w:sz="4" w:space="0" w:color="000000"/>
            </w:tcBorders>
          </w:tcPr>
          <w:p w:rsidR="00631028" w:rsidRDefault="00825C89">
            <w:pPr>
              <w:pStyle w:val="TableParagraph"/>
              <w:spacing w:line="224" w:lineRule="exact"/>
              <w:ind w:left="95"/>
              <w:jc w:val="left"/>
              <w:rPr>
                <w:b/>
                <w:sz w:val="20"/>
              </w:rPr>
            </w:pPr>
            <w:r>
              <w:rPr>
                <w:b/>
                <w:sz w:val="20"/>
              </w:rPr>
              <w:t>Study type</w:t>
            </w:r>
          </w:p>
        </w:tc>
        <w:tc>
          <w:tcPr>
            <w:tcW w:w="720" w:type="dxa"/>
            <w:vMerge w:val="restart"/>
            <w:tcBorders>
              <w:left w:val="single" w:sz="4" w:space="0" w:color="000000"/>
              <w:bottom w:val="single" w:sz="4" w:space="0" w:color="000000"/>
              <w:right w:val="single" w:sz="4" w:space="0" w:color="000000"/>
            </w:tcBorders>
          </w:tcPr>
          <w:p w:rsidR="00631028" w:rsidRDefault="00825C89">
            <w:pPr>
              <w:pStyle w:val="TableParagraph"/>
              <w:spacing w:line="240" w:lineRule="auto"/>
              <w:ind w:left="139" w:right="122" w:hanging="3"/>
              <w:jc w:val="both"/>
              <w:rPr>
                <w:b/>
                <w:sz w:val="20"/>
              </w:rPr>
            </w:pPr>
            <w:r>
              <w:rPr>
                <w:b/>
                <w:sz w:val="20"/>
              </w:rPr>
              <w:t>n per time point</w:t>
            </w:r>
          </w:p>
        </w:tc>
        <w:tc>
          <w:tcPr>
            <w:tcW w:w="542" w:type="dxa"/>
            <w:vMerge w:val="restart"/>
            <w:tcBorders>
              <w:left w:val="single" w:sz="4" w:space="0" w:color="000000"/>
              <w:bottom w:val="single" w:sz="4" w:space="0" w:color="000000"/>
              <w:right w:val="single" w:sz="4" w:space="0" w:color="000000"/>
            </w:tcBorders>
          </w:tcPr>
          <w:p w:rsidR="00631028" w:rsidRDefault="00825C89">
            <w:pPr>
              <w:pStyle w:val="TableParagraph"/>
              <w:spacing w:line="224" w:lineRule="exact"/>
              <w:ind w:left="125"/>
              <w:jc w:val="left"/>
              <w:rPr>
                <w:b/>
                <w:sz w:val="20"/>
              </w:rPr>
            </w:pPr>
            <w:r>
              <w:rPr>
                <w:b/>
                <w:sz w:val="20"/>
              </w:rPr>
              <w:t>Sex</w:t>
            </w:r>
          </w:p>
        </w:tc>
        <w:tc>
          <w:tcPr>
            <w:tcW w:w="900" w:type="dxa"/>
            <w:vMerge w:val="restart"/>
            <w:tcBorders>
              <w:left w:val="single" w:sz="4" w:space="0" w:color="000000"/>
              <w:bottom w:val="single" w:sz="4" w:space="0" w:color="000000"/>
              <w:right w:val="single" w:sz="4" w:space="0" w:color="000000"/>
            </w:tcBorders>
          </w:tcPr>
          <w:p w:rsidR="00631028" w:rsidRDefault="00825C89">
            <w:pPr>
              <w:pStyle w:val="TableParagraph"/>
              <w:spacing w:line="240" w:lineRule="auto"/>
              <w:ind w:left="120" w:firstLine="127"/>
              <w:jc w:val="left"/>
              <w:rPr>
                <w:b/>
                <w:sz w:val="20"/>
              </w:rPr>
            </w:pPr>
            <w:r>
              <w:rPr>
                <w:b/>
                <w:sz w:val="20"/>
              </w:rPr>
              <w:t xml:space="preserve">Dose </w:t>
            </w:r>
            <w:r>
              <w:rPr>
                <w:b/>
                <w:w w:val="95"/>
                <w:sz w:val="20"/>
              </w:rPr>
              <w:t>(mg/kg)</w:t>
            </w:r>
          </w:p>
        </w:tc>
        <w:tc>
          <w:tcPr>
            <w:tcW w:w="4951" w:type="dxa"/>
            <w:gridSpan w:val="4"/>
            <w:tcBorders>
              <w:left w:val="single" w:sz="4" w:space="0" w:color="000000"/>
              <w:bottom w:val="single" w:sz="4" w:space="0" w:color="000000"/>
              <w:right w:val="single" w:sz="4" w:space="0" w:color="000000"/>
            </w:tcBorders>
          </w:tcPr>
          <w:p w:rsidR="00631028" w:rsidRDefault="00825C89">
            <w:pPr>
              <w:pStyle w:val="TableParagraph"/>
              <w:ind w:left="1742" w:right="1730"/>
              <w:rPr>
                <w:b/>
                <w:sz w:val="20"/>
              </w:rPr>
            </w:pPr>
            <w:r>
              <w:rPr>
                <w:b/>
                <w:sz w:val="20"/>
              </w:rPr>
              <w:t>Unchanged drug</w:t>
            </w:r>
          </w:p>
        </w:tc>
        <w:tc>
          <w:tcPr>
            <w:tcW w:w="1104" w:type="dxa"/>
            <w:vMerge w:val="restart"/>
            <w:tcBorders>
              <w:left w:val="single" w:sz="4" w:space="0" w:color="000000"/>
              <w:bottom w:val="single" w:sz="4" w:space="0" w:color="000000"/>
            </w:tcBorders>
          </w:tcPr>
          <w:p w:rsidR="00631028" w:rsidRDefault="00825C89">
            <w:pPr>
              <w:pStyle w:val="TableParagraph"/>
              <w:spacing w:line="224" w:lineRule="exact"/>
              <w:ind w:left="130"/>
              <w:jc w:val="left"/>
              <w:rPr>
                <w:b/>
                <w:sz w:val="20"/>
              </w:rPr>
            </w:pPr>
            <w:r>
              <w:rPr>
                <w:b/>
                <w:sz w:val="20"/>
              </w:rPr>
              <w:t>Study No.</w:t>
            </w:r>
          </w:p>
        </w:tc>
      </w:tr>
      <w:tr w:rsidR="00631028">
        <w:trPr>
          <w:trHeight w:val="275"/>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vMerge/>
            <w:tcBorders>
              <w:top w:val="nil"/>
              <w:left w:val="single" w:sz="4" w:space="0" w:color="000000"/>
              <w:bottom w:val="single" w:sz="4" w:space="0" w:color="000000"/>
              <w:right w:val="single" w:sz="4" w:space="0" w:color="000000"/>
            </w:tcBorders>
          </w:tcPr>
          <w:p w:rsidR="00631028" w:rsidRDefault="00631028">
            <w:pPr>
              <w:rPr>
                <w:sz w:val="2"/>
                <w:szCs w:val="2"/>
              </w:rPr>
            </w:pPr>
          </w:p>
        </w:tc>
        <w:tc>
          <w:tcPr>
            <w:tcW w:w="542" w:type="dxa"/>
            <w:vMerge/>
            <w:tcBorders>
              <w:top w:val="nil"/>
              <w:left w:val="single" w:sz="4" w:space="0" w:color="000000"/>
              <w:bottom w:val="single" w:sz="4" w:space="0" w:color="000000"/>
              <w:right w:val="single" w:sz="4" w:space="0" w:color="000000"/>
            </w:tcBorders>
          </w:tcPr>
          <w:p w:rsidR="00631028" w:rsidRDefault="00631028">
            <w:pPr>
              <w:rPr>
                <w:sz w:val="2"/>
                <w:szCs w:val="2"/>
              </w:rPr>
            </w:pPr>
          </w:p>
        </w:tc>
        <w:tc>
          <w:tcPr>
            <w:tcW w:w="900" w:type="dxa"/>
            <w:vMerge/>
            <w:tcBorders>
              <w:top w:val="nil"/>
              <w:left w:val="single" w:sz="4" w:space="0" w:color="000000"/>
              <w:bottom w:val="single" w:sz="4" w:space="0" w:color="000000"/>
              <w:right w:val="single" w:sz="4" w:space="0" w:color="000000"/>
            </w:tcBorders>
          </w:tcPr>
          <w:p w:rsidR="00631028" w:rsidRDefault="00631028">
            <w:pPr>
              <w:rPr>
                <w:sz w:val="2"/>
                <w:szCs w:val="2"/>
              </w:rPr>
            </w:pPr>
          </w:p>
        </w:tc>
        <w:tc>
          <w:tcPr>
            <w:tcW w:w="2430" w:type="dxa"/>
            <w:gridSpan w:val="2"/>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24" w:lineRule="exact"/>
              <w:ind w:left="576"/>
              <w:jc w:val="left"/>
              <w:rPr>
                <w:b/>
                <w:sz w:val="20"/>
              </w:rPr>
            </w:pPr>
            <w:proofErr w:type="spellStart"/>
            <w:r>
              <w:rPr>
                <w:b/>
                <w:sz w:val="20"/>
              </w:rPr>
              <w:t>C</w:t>
            </w:r>
            <w:r>
              <w:rPr>
                <w:b/>
                <w:sz w:val="20"/>
                <w:vertAlign w:val="subscript"/>
              </w:rPr>
              <w:t>max</w:t>
            </w:r>
            <w:proofErr w:type="spellEnd"/>
            <w:r>
              <w:rPr>
                <w:b/>
                <w:sz w:val="20"/>
              </w:rPr>
              <w:t xml:space="preserve"> (ng/mL) ‡</w:t>
            </w:r>
          </w:p>
        </w:tc>
        <w:tc>
          <w:tcPr>
            <w:tcW w:w="2521" w:type="dxa"/>
            <w:gridSpan w:val="2"/>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54" w:lineRule="exact"/>
              <w:ind w:left="498"/>
              <w:jc w:val="left"/>
              <w:rPr>
                <w:b/>
                <w:sz w:val="20"/>
              </w:rPr>
            </w:pPr>
            <w:r>
              <w:rPr>
                <w:b/>
                <w:sz w:val="20"/>
              </w:rPr>
              <w:t>AUC</w:t>
            </w:r>
            <w:r>
              <w:rPr>
                <w:b/>
                <w:sz w:val="20"/>
                <w:vertAlign w:val="subscript"/>
              </w:rPr>
              <w:t>24</w:t>
            </w:r>
            <w:r>
              <w:rPr>
                <w:b/>
                <w:sz w:val="20"/>
              </w:rPr>
              <w:t xml:space="preserve"> (</w:t>
            </w:r>
            <w:proofErr w:type="spellStart"/>
            <w:r>
              <w:rPr>
                <w:b/>
                <w:sz w:val="20"/>
              </w:rPr>
              <w:t>ng</w:t>
            </w:r>
            <w:r>
              <w:rPr>
                <w:rFonts w:ascii="ＭＳ 明朝" w:eastAsia="ＭＳ 明朝" w:hint="eastAsia"/>
                <w:sz w:val="20"/>
              </w:rPr>
              <w:t>･</w:t>
            </w:r>
            <w:r>
              <w:rPr>
                <w:b/>
                <w:sz w:val="20"/>
              </w:rPr>
              <w:t>h</w:t>
            </w:r>
            <w:proofErr w:type="spellEnd"/>
            <w:r>
              <w:rPr>
                <w:b/>
                <w:sz w:val="20"/>
              </w:rPr>
              <w:t>/mL)</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330"/>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vMerge/>
            <w:tcBorders>
              <w:top w:val="nil"/>
              <w:left w:val="single" w:sz="4" w:space="0" w:color="000000"/>
              <w:bottom w:val="single" w:sz="4" w:space="0" w:color="000000"/>
              <w:right w:val="single" w:sz="4" w:space="0" w:color="000000"/>
            </w:tcBorders>
          </w:tcPr>
          <w:p w:rsidR="00631028" w:rsidRDefault="00631028">
            <w:pPr>
              <w:rPr>
                <w:sz w:val="2"/>
                <w:szCs w:val="2"/>
              </w:rPr>
            </w:pPr>
          </w:p>
        </w:tc>
        <w:tc>
          <w:tcPr>
            <w:tcW w:w="542" w:type="dxa"/>
            <w:vMerge/>
            <w:tcBorders>
              <w:top w:val="nil"/>
              <w:left w:val="single" w:sz="4" w:space="0" w:color="000000"/>
              <w:bottom w:val="single" w:sz="4" w:space="0" w:color="000000"/>
              <w:right w:val="single" w:sz="4" w:space="0" w:color="000000"/>
            </w:tcBorders>
          </w:tcPr>
          <w:p w:rsidR="00631028" w:rsidRDefault="00631028">
            <w:pPr>
              <w:rPr>
                <w:sz w:val="2"/>
                <w:szCs w:val="2"/>
              </w:rPr>
            </w:pPr>
          </w:p>
        </w:tc>
        <w:tc>
          <w:tcPr>
            <w:tcW w:w="900" w:type="dxa"/>
            <w:vMerge/>
            <w:tcBorders>
              <w:top w:val="nil"/>
              <w:left w:val="single" w:sz="4" w:space="0" w:color="000000"/>
              <w:bottom w:val="single" w:sz="4" w:space="0" w:color="000000"/>
              <w:right w:val="single" w:sz="4" w:space="0" w:color="000000"/>
            </w:tcBorders>
          </w:tcPr>
          <w:p w:rsidR="00631028" w:rsidRDefault="00631028">
            <w:pPr>
              <w:rPr>
                <w:sz w:val="2"/>
                <w:szCs w:val="2"/>
              </w:rPr>
            </w:pP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24" w:lineRule="exact"/>
              <w:ind w:left="87" w:right="70"/>
              <w:rPr>
                <w:b/>
                <w:sz w:val="20"/>
              </w:rPr>
            </w:pPr>
            <w:r>
              <w:rPr>
                <w:b/>
                <w:sz w:val="20"/>
              </w:rPr>
              <w:t>First dose</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24" w:lineRule="exact"/>
              <w:ind w:right="171"/>
              <w:jc w:val="right"/>
              <w:rPr>
                <w:b/>
                <w:sz w:val="20"/>
              </w:rPr>
            </w:pPr>
            <w:r>
              <w:rPr>
                <w:b/>
                <w:sz w:val="20"/>
              </w:rPr>
              <w:t>Last dose</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24" w:lineRule="exact"/>
              <w:ind w:left="136" w:right="126"/>
              <w:rPr>
                <w:b/>
                <w:sz w:val="20"/>
              </w:rPr>
            </w:pPr>
            <w:r>
              <w:rPr>
                <w:b/>
                <w:sz w:val="20"/>
              </w:rPr>
              <w:t>First dose</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24" w:lineRule="exact"/>
              <w:ind w:right="215"/>
              <w:jc w:val="right"/>
              <w:rPr>
                <w:b/>
                <w:sz w:val="20"/>
              </w:rPr>
            </w:pPr>
            <w:r>
              <w:rPr>
                <w:b/>
                <w:sz w:val="20"/>
              </w:rPr>
              <w:t>Last dose</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val="restart"/>
            <w:tcBorders>
              <w:top w:val="single" w:sz="4" w:space="0" w:color="000000"/>
              <w:bottom w:val="single" w:sz="4" w:space="0" w:color="000000"/>
              <w:right w:val="single" w:sz="4" w:space="0" w:color="000000"/>
            </w:tcBorders>
          </w:tcPr>
          <w:p w:rsidR="00631028" w:rsidRDefault="00825C89">
            <w:pPr>
              <w:pStyle w:val="TableParagraph"/>
              <w:spacing w:line="224" w:lineRule="exact"/>
              <w:ind w:left="95"/>
              <w:jc w:val="left"/>
              <w:rPr>
                <w:b/>
                <w:sz w:val="20"/>
              </w:rPr>
            </w:pPr>
            <w:r>
              <w:rPr>
                <w:b/>
                <w:sz w:val="20"/>
              </w:rPr>
              <w:t>SD rats:</w:t>
            </w:r>
          </w:p>
          <w:p w:rsidR="00631028" w:rsidRDefault="00825C89">
            <w:pPr>
              <w:pStyle w:val="TableParagraph"/>
              <w:spacing w:line="240" w:lineRule="auto"/>
              <w:ind w:left="95" w:right="167"/>
              <w:jc w:val="left"/>
              <w:rPr>
                <w:b/>
                <w:sz w:val="20"/>
              </w:rPr>
            </w:pPr>
            <w:r>
              <w:rPr>
                <w:b/>
                <w:sz w:val="20"/>
              </w:rPr>
              <w:t>4-week oral dose toxicity study</w:t>
            </w: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3</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85"/>
              <w:jc w:val="left"/>
              <w:rPr>
                <w:sz w:val="20"/>
              </w:rPr>
            </w:pPr>
            <w:r>
              <w:rPr>
                <w:w w:val="99"/>
                <w:sz w:val="20"/>
              </w:rPr>
              <w:t>M</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2"/>
              <w:rPr>
                <w:sz w:val="20"/>
              </w:rPr>
            </w:pPr>
            <w:r>
              <w:rPr>
                <w:w w:val="99"/>
                <w:sz w:val="20"/>
              </w:rPr>
              <w:t>1</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7" w:right="70"/>
              <w:rPr>
                <w:sz w:val="20"/>
              </w:rPr>
            </w:pPr>
            <w:r>
              <w:rPr>
                <w:sz w:val="20"/>
              </w:rPr>
              <w:t>2.490</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60"/>
              <w:jc w:val="left"/>
              <w:rPr>
                <w:sz w:val="20"/>
              </w:rPr>
            </w:pPr>
            <w:r>
              <w:rPr>
                <w:sz w:val="20"/>
              </w:rPr>
              <w:t>1.096</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4"/>
              <w:rPr>
                <w:sz w:val="20"/>
              </w:rPr>
            </w:pPr>
            <w:r>
              <w:rPr>
                <w:sz w:val="20"/>
              </w:rPr>
              <w:t>17.439</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51"/>
              <w:jc w:val="left"/>
              <w:rPr>
                <w:sz w:val="20"/>
              </w:rPr>
            </w:pPr>
            <w:r>
              <w:rPr>
                <w:sz w:val="20"/>
              </w:rPr>
              <w:t>17.396</w:t>
            </w:r>
          </w:p>
        </w:tc>
        <w:tc>
          <w:tcPr>
            <w:tcW w:w="1104" w:type="dxa"/>
            <w:vMerge w:val="restart"/>
            <w:tcBorders>
              <w:top w:val="single" w:sz="4" w:space="0" w:color="000000"/>
              <w:left w:val="single" w:sz="4" w:space="0" w:color="000000"/>
              <w:bottom w:val="single" w:sz="4" w:space="0" w:color="000000"/>
            </w:tcBorders>
          </w:tcPr>
          <w:p w:rsidR="00631028" w:rsidRDefault="00315779">
            <w:pPr>
              <w:pStyle w:val="TableParagraph"/>
              <w:spacing w:line="219" w:lineRule="exact"/>
              <w:ind w:left="132" w:right="117"/>
              <w:rPr>
                <w:sz w:val="20"/>
              </w:rPr>
            </w:pPr>
            <w:r>
              <w:rPr>
                <w:sz w:val="20"/>
              </w:rPr>
              <w:t>Project U</w:t>
            </w:r>
            <w:r w:rsidR="00825C89">
              <w:rPr>
                <w:sz w:val="20"/>
              </w:rPr>
              <w:t>-TX-</w:t>
            </w:r>
          </w:p>
          <w:p w:rsidR="00631028" w:rsidRDefault="00825C89">
            <w:pPr>
              <w:pStyle w:val="TableParagraph"/>
              <w:spacing w:line="240" w:lineRule="auto"/>
              <w:ind w:left="132" w:right="116"/>
              <w:rPr>
                <w:sz w:val="20"/>
              </w:rPr>
            </w:pPr>
            <w:r>
              <w:rPr>
                <w:sz w:val="20"/>
              </w:rPr>
              <w:t>0003</w:t>
            </w: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3</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218"/>
              <w:jc w:val="left"/>
              <w:rPr>
                <w:sz w:val="20"/>
              </w:rPr>
            </w:pPr>
            <w:r>
              <w:rPr>
                <w:w w:val="99"/>
                <w:sz w:val="20"/>
              </w:rPr>
              <w:t>F</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2"/>
              <w:rPr>
                <w:sz w:val="20"/>
              </w:rPr>
            </w:pPr>
            <w:r>
              <w:rPr>
                <w:w w:val="99"/>
                <w:sz w:val="20"/>
              </w:rPr>
              <w:t>1</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7" w:right="70"/>
              <w:rPr>
                <w:sz w:val="20"/>
              </w:rPr>
            </w:pPr>
            <w:r>
              <w:rPr>
                <w:sz w:val="20"/>
              </w:rPr>
              <w:t>2.005</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60"/>
              <w:jc w:val="left"/>
              <w:rPr>
                <w:sz w:val="20"/>
              </w:rPr>
            </w:pPr>
            <w:r>
              <w:rPr>
                <w:sz w:val="20"/>
              </w:rPr>
              <w:t>4.660</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6"/>
              <w:rPr>
                <w:sz w:val="20"/>
              </w:rPr>
            </w:pPr>
            <w:r>
              <w:rPr>
                <w:sz w:val="20"/>
              </w:rPr>
              <w:t>9.899</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51"/>
              <w:jc w:val="left"/>
              <w:rPr>
                <w:sz w:val="20"/>
              </w:rPr>
            </w:pPr>
            <w:r>
              <w:rPr>
                <w:sz w:val="20"/>
              </w:rPr>
              <w:t>15.392</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3</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85"/>
              <w:jc w:val="left"/>
              <w:rPr>
                <w:sz w:val="20"/>
              </w:rPr>
            </w:pPr>
            <w:r>
              <w:rPr>
                <w:w w:val="99"/>
                <w:sz w:val="20"/>
              </w:rPr>
              <w:t>M</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335"/>
              <w:jc w:val="right"/>
              <w:rPr>
                <w:sz w:val="20"/>
              </w:rPr>
            </w:pPr>
            <w:r>
              <w:rPr>
                <w:sz w:val="20"/>
              </w:rPr>
              <w:t>10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5" w:right="70"/>
              <w:rPr>
                <w:sz w:val="20"/>
              </w:rPr>
            </w:pPr>
            <w:r>
              <w:rPr>
                <w:sz w:val="20"/>
              </w:rPr>
              <w:t>23.037</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60"/>
              <w:jc w:val="left"/>
              <w:rPr>
                <w:sz w:val="20"/>
              </w:rPr>
            </w:pPr>
            <w:r>
              <w:rPr>
                <w:sz w:val="20"/>
              </w:rPr>
              <w:t>9.006</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4"/>
              <w:rPr>
                <w:sz w:val="20"/>
              </w:rPr>
            </w:pPr>
            <w:r>
              <w:rPr>
                <w:sz w:val="20"/>
              </w:rPr>
              <w:t>44.750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51"/>
              <w:jc w:val="left"/>
              <w:rPr>
                <w:sz w:val="20"/>
              </w:rPr>
            </w:pPr>
            <w:r>
              <w:rPr>
                <w:sz w:val="20"/>
              </w:rPr>
              <w:t>27.266</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7"/>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7" w:lineRule="exact"/>
              <w:ind w:left="9"/>
              <w:rPr>
                <w:sz w:val="20"/>
              </w:rPr>
            </w:pPr>
            <w:r>
              <w:rPr>
                <w:w w:val="99"/>
                <w:sz w:val="20"/>
              </w:rPr>
              <w:t>3</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7" w:lineRule="exact"/>
              <w:ind w:left="218"/>
              <w:jc w:val="left"/>
              <w:rPr>
                <w:sz w:val="20"/>
              </w:rPr>
            </w:pPr>
            <w:r>
              <w:rPr>
                <w:w w:val="99"/>
                <w:sz w:val="20"/>
              </w:rPr>
              <w:t>F</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7" w:lineRule="exact"/>
              <w:ind w:right="335"/>
              <w:jc w:val="right"/>
              <w:rPr>
                <w:sz w:val="20"/>
              </w:rPr>
            </w:pPr>
            <w:r>
              <w:rPr>
                <w:sz w:val="20"/>
              </w:rPr>
              <w:t>10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7" w:lineRule="exact"/>
              <w:ind w:left="85" w:right="70"/>
              <w:rPr>
                <w:sz w:val="20"/>
              </w:rPr>
            </w:pPr>
            <w:r>
              <w:rPr>
                <w:sz w:val="20"/>
              </w:rPr>
              <w:t>23.672</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7" w:lineRule="exact"/>
              <w:ind w:left="360"/>
              <w:jc w:val="left"/>
              <w:rPr>
                <w:sz w:val="20"/>
              </w:rPr>
            </w:pPr>
            <w:r>
              <w:rPr>
                <w:sz w:val="20"/>
              </w:rPr>
              <w:t>3.513</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7" w:lineRule="exact"/>
              <w:ind w:left="136" w:right="124"/>
              <w:rPr>
                <w:sz w:val="20"/>
              </w:rPr>
            </w:pPr>
            <w:r>
              <w:rPr>
                <w:sz w:val="20"/>
              </w:rPr>
              <w:t>23.504</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7" w:lineRule="exact"/>
              <w:ind w:left="351"/>
              <w:jc w:val="left"/>
              <w:rPr>
                <w:sz w:val="20"/>
              </w:rPr>
            </w:pPr>
            <w:r>
              <w:rPr>
                <w:sz w:val="20"/>
              </w:rPr>
              <w:t>17.422</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3</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85"/>
              <w:jc w:val="left"/>
              <w:rPr>
                <w:sz w:val="20"/>
              </w:rPr>
            </w:pPr>
            <w:r>
              <w:rPr>
                <w:w w:val="99"/>
                <w:sz w:val="20"/>
              </w:rPr>
              <w:t>M</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286"/>
              <w:jc w:val="right"/>
              <w:rPr>
                <w:sz w:val="20"/>
              </w:rPr>
            </w:pPr>
            <w:r>
              <w:rPr>
                <w:sz w:val="20"/>
              </w:rPr>
              <w:t>100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5" w:right="70"/>
              <w:rPr>
                <w:sz w:val="20"/>
              </w:rPr>
            </w:pPr>
            <w:r>
              <w:rPr>
                <w:sz w:val="20"/>
              </w:rPr>
              <w:t>55.599</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09"/>
              <w:jc w:val="left"/>
              <w:rPr>
                <w:sz w:val="20"/>
              </w:rPr>
            </w:pPr>
            <w:r>
              <w:rPr>
                <w:sz w:val="20"/>
              </w:rPr>
              <w:t>51.740</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4"/>
              <w:rPr>
                <w:sz w:val="20"/>
              </w:rPr>
            </w:pPr>
            <w:r>
              <w:rPr>
                <w:sz w:val="20"/>
              </w:rPr>
              <w:t>183.213</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01"/>
              <w:jc w:val="left"/>
              <w:rPr>
                <w:sz w:val="20"/>
              </w:rPr>
            </w:pPr>
            <w:r>
              <w:rPr>
                <w:sz w:val="20"/>
              </w:rPr>
              <w:t>137.455</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3</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218"/>
              <w:jc w:val="left"/>
              <w:rPr>
                <w:sz w:val="20"/>
              </w:rPr>
            </w:pPr>
            <w:r>
              <w:rPr>
                <w:w w:val="99"/>
                <w:sz w:val="20"/>
              </w:rPr>
              <w:t>F</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286"/>
              <w:jc w:val="right"/>
              <w:rPr>
                <w:sz w:val="20"/>
              </w:rPr>
            </w:pPr>
            <w:r>
              <w:rPr>
                <w:sz w:val="20"/>
                <w:u w:val="single"/>
              </w:rPr>
              <w:t>100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5" w:right="70"/>
              <w:rPr>
                <w:sz w:val="20"/>
              </w:rPr>
            </w:pPr>
            <w:r>
              <w:rPr>
                <w:sz w:val="20"/>
              </w:rPr>
              <w:t>64.808</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09"/>
              <w:jc w:val="left"/>
              <w:rPr>
                <w:sz w:val="20"/>
              </w:rPr>
            </w:pPr>
            <w:r>
              <w:rPr>
                <w:sz w:val="20"/>
              </w:rPr>
              <w:t>59.628</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4"/>
              <w:rPr>
                <w:sz w:val="20"/>
              </w:rPr>
            </w:pPr>
            <w:r>
              <w:rPr>
                <w:sz w:val="20"/>
              </w:rPr>
              <w:t>182.545</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01"/>
              <w:jc w:val="left"/>
              <w:rPr>
                <w:sz w:val="20"/>
              </w:rPr>
            </w:pPr>
            <w:r>
              <w:rPr>
                <w:sz w:val="20"/>
              </w:rPr>
              <w:t>138.812</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3</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85"/>
              <w:jc w:val="left"/>
              <w:rPr>
                <w:sz w:val="20"/>
              </w:rPr>
            </w:pPr>
            <w:r>
              <w:rPr>
                <w:w w:val="99"/>
                <w:sz w:val="20"/>
              </w:rPr>
              <w:t>M</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234"/>
              <w:jc w:val="right"/>
              <w:rPr>
                <w:sz w:val="20"/>
              </w:rPr>
            </w:pPr>
            <w:r>
              <w:rPr>
                <w:sz w:val="20"/>
                <w:u w:val="single"/>
              </w:rPr>
              <w:t>1000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5" w:right="70"/>
              <w:rPr>
                <w:sz w:val="20"/>
              </w:rPr>
            </w:pPr>
            <w:r>
              <w:rPr>
                <w:sz w:val="20"/>
              </w:rPr>
              <w:t>715.421</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197"/>
              <w:jc w:val="right"/>
              <w:rPr>
                <w:sz w:val="20"/>
              </w:rPr>
            </w:pPr>
            <w:r>
              <w:rPr>
                <w:w w:val="95"/>
                <w:sz w:val="20"/>
              </w:rPr>
              <w:t>1958.816</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4"/>
              <w:rPr>
                <w:sz w:val="20"/>
              </w:rPr>
            </w:pPr>
            <w:r>
              <w:rPr>
                <w:sz w:val="20"/>
              </w:rPr>
              <w:t>1295.659</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242"/>
              <w:jc w:val="right"/>
              <w:rPr>
                <w:sz w:val="20"/>
              </w:rPr>
            </w:pPr>
            <w:r>
              <w:rPr>
                <w:w w:val="95"/>
                <w:sz w:val="20"/>
              </w:rPr>
              <w:t>1724.924</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3</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218"/>
              <w:jc w:val="left"/>
              <w:rPr>
                <w:sz w:val="20"/>
              </w:rPr>
            </w:pPr>
            <w:r>
              <w:rPr>
                <w:w w:val="99"/>
                <w:sz w:val="20"/>
              </w:rPr>
              <w:t>F</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234"/>
              <w:jc w:val="right"/>
              <w:rPr>
                <w:sz w:val="20"/>
              </w:rPr>
            </w:pPr>
            <w:r>
              <w:rPr>
                <w:sz w:val="20"/>
              </w:rPr>
              <w:t>1000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5" w:right="70"/>
              <w:rPr>
                <w:sz w:val="20"/>
              </w:rPr>
            </w:pPr>
            <w:r>
              <w:rPr>
                <w:sz w:val="20"/>
              </w:rPr>
              <w:t>484.423</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259"/>
              <w:jc w:val="left"/>
              <w:rPr>
                <w:sz w:val="20"/>
              </w:rPr>
            </w:pPr>
            <w:r>
              <w:rPr>
                <w:sz w:val="20"/>
              </w:rPr>
              <w:t>303.849</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4"/>
              <w:rPr>
                <w:sz w:val="20"/>
              </w:rPr>
            </w:pPr>
            <w:r>
              <w:rPr>
                <w:sz w:val="20"/>
              </w:rPr>
              <w:t>1311.113</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01"/>
              <w:jc w:val="left"/>
              <w:rPr>
                <w:sz w:val="20"/>
              </w:rPr>
            </w:pPr>
            <w:r>
              <w:rPr>
                <w:sz w:val="20"/>
              </w:rPr>
              <w:t>662.802</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val="restart"/>
            <w:tcBorders>
              <w:top w:val="single" w:sz="4" w:space="0" w:color="000000"/>
              <w:bottom w:val="single" w:sz="4" w:space="0" w:color="000000"/>
              <w:right w:val="single" w:sz="4" w:space="0" w:color="000000"/>
            </w:tcBorders>
          </w:tcPr>
          <w:p w:rsidR="00631028" w:rsidRDefault="00825C89">
            <w:pPr>
              <w:pStyle w:val="TableParagraph"/>
              <w:spacing w:line="224" w:lineRule="exact"/>
              <w:ind w:left="95"/>
              <w:jc w:val="left"/>
              <w:rPr>
                <w:b/>
                <w:sz w:val="20"/>
              </w:rPr>
            </w:pPr>
            <w:r>
              <w:rPr>
                <w:b/>
                <w:sz w:val="20"/>
              </w:rPr>
              <w:t>SD rats:</w:t>
            </w:r>
          </w:p>
          <w:p w:rsidR="00631028" w:rsidRDefault="00825C89">
            <w:pPr>
              <w:pStyle w:val="TableParagraph"/>
              <w:spacing w:line="240" w:lineRule="auto"/>
              <w:ind w:left="95" w:right="95"/>
              <w:jc w:val="left"/>
              <w:rPr>
                <w:b/>
                <w:sz w:val="20"/>
              </w:rPr>
            </w:pPr>
            <w:r>
              <w:rPr>
                <w:b/>
                <w:sz w:val="20"/>
              </w:rPr>
              <w:t>1-week iv dose toxicity study (exploratory)</w:t>
            </w: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3</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85"/>
              <w:jc w:val="left"/>
              <w:rPr>
                <w:sz w:val="20"/>
              </w:rPr>
            </w:pPr>
            <w:r>
              <w:rPr>
                <w:w w:val="99"/>
                <w:sz w:val="20"/>
              </w:rPr>
              <w:t>M</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2"/>
              <w:rPr>
                <w:sz w:val="20"/>
              </w:rPr>
            </w:pPr>
            <w:r>
              <w:rPr>
                <w:w w:val="99"/>
                <w:sz w:val="20"/>
              </w:rPr>
              <w:t>3</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4" w:right="70"/>
              <w:rPr>
                <w:sz w:val="20"/>
              </w:rPr>
            </w:pPr>
            <w:r>
              <w:rPr>
                <w:sz w:val="20"/>
              </w:rPr>
              <w:t>4846.596</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198"/>
              <w:jc w:val="right"/>
              <w:rPr>
                <w:sz w:val="20"/>
              </w:rPr>
            </w:pPr>
            <w:r>
              <w:rPr>
                <w:sz w:val="20"/>
              </w:rPr>
              <w:t>4915.977</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4"/>
              <w:rPr>
                <w:sz w:val="20"/>
              </w:rPr>
            </w:pPr>
            <w:r>
              <w:rPr>
                <w:sz w:val="20"/>
              </w:rPr>
              <w:t>549.144</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01"/>
              <w:jc w:val="left"/>
              <w:rPr>
                <w:sz w:val="20"/>
              </w:rPr>
            </w:pPr>
            <w:r>
              <w:rPr>
                <w:sz w:val="20"/>
              </w:rPr>
              <w:t>547.819</w:t>
            </w:r>
          </w:p>
        </w:tc>
        <w:tc>
          <w:tcPr>
            <w:tcW w:w="1104" w:type="dxa"/>
            <w:vMerge w:val="restart"/>
            <w:tcBorders>
              <w:top w:val="single" w:sz="4" w:space="0" w:color="000000"/>
              <w:left w:val="single" w:sz="4" w:space="0" w:color="000000"/>
              <w:bottom w:val="single" w:sz="4" w:space="0" w:color="000000"/>
            </w:tcBorders>
          </w:tcPr>
          <w:p w:rsidR="00631028" w:rsidRDefault="00315779">
            <w:pPr>
              <w:pStyle w:val="TableParagraph"/>
              <w:spacing w:line="219" w:lineRule="exact"/>
              <w:ind w:left="132" w:right="117"/>
              <w:rPr>
                <w:sz w:val="20"/>
              </w:rPr>
            </w:pPr>
            <w:r>
              <w:rPr>
                <w:sz w:val="20"/>
              </w:rPr>
              <w:t>Project U</w:t>
            </w:r>
            <w:r w:rsidR="00825C89">
              <w:rPr>
                <w:sz w:val="20"/>
              </w:rPr>
              <w:t>-TX-</w:t>
            </w:r>
          </w:p>
          <w:p w:rsidR="00631028" w:rsidRDefault="00825C89">
            <w:pPr>
              <w:pStyle w:val="TableParagraph"/>
              <w:spacing w:line="240" w:lineRule="auto"/>
              <w:ind w:left="132" w:right="116"/>
              <w:rPr>
                <w:sz w:val="20"/>
              </w:rPr>
            </w:pPr>
            <w:r>
              <w:rPr>
                <w:sz w:val="20"/>
              </w:rPr>
              <w:t>0015</w:t>
            </w: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3</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218"/>
              <w:jc w:val="left"/>
              <w:rPr>
                <w:sz w:val="20"/>
              </w:rPr>
            </w:pPr>
            <w:r>
              <w:rPr>
                <w:w w:val="99"/>
                <w:sz w:val="20"/>
              </w:rPr>
              <w:t>F</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2"/>
              <w:rPr>
                <w:sz w:val="20"/>
              </w:rPr>
            </w:pPr>
            <w:r>
              <w:rPr>
                <w:w w:val="99"/>
                <w:sz w:val="20"/>
              </w:rPr>
              <w:t>3</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4" w:right="70"/>
              <w:rPr>
                <w:sz w:val="20"/>
              </w:rPr>
            </w:pPr>
            <w:r>
              <w:rPr>
                <w:sz w:val="20"/>
              </w:rPr>
              <w:t>5193.287</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198"/>
              <w:jc w:val="right"/>
              <w:rPr>
                <w:sz w:val="20"/>
              </w:rPr>
            </w:pPr>
            <w:r>
              <w:rPr>
                <w:sz w:val="20"/>
              </w:rPr>
              <w:t>2294.949</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4"/>
              <w:rPr>
                <w:sz w:val="20"/>
              </w:rPr>
            </w:pPr>
            <w:r>
              <w:rPr>
                <w:sz w:val="20"/>
              </w:rPr>
              <w:t>488.984</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01"/>
              <w:jc w:val="left"/>
              <w:rPr>
                <w:sz w:val="20"/>
              </w:rPr>
            </w:pPr>
            <w:r>
              <w:rPr>
                <w:sz w:val="20"/>
              </w:rPr>
              <w:t>242.926</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3</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85"/>
              <w:jc w:val="left"/>
              <w:rPr>
                <w:sz w:val="20"/>
              </w:rPr>
            </w:pPr>
            <w:r>
              <w:rPr>
                <w:w w:val="99"/>
                <w:sz w:val="20"/>
              </w:rPr>
              <w:t>M</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335"/>
              <w:jc w:val="right"/>
              <w:rPr>
                <w:sz w:val="20"/>
              </w:rPr>
            </w:pPr>
            <w:r>
              <w:rPr>
                <w:sz w:val="20"/>
                <w:u w:val="single"/>
              </w:rPr>
              <w:t>10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7" w:right="70"/>
              <w:rPr>
                <w:sz w:val="20"/>
              </w:rPr>
            </w:pPr>
            <w:r>
              <w:rPr>
                <w:sz w:val="20"/>
              </w:rPr>
              <w:t>15813.689</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149"/>
              <w:jc w:val="right"/>
              <w:rPr>
                <w:sz w:val="20"/>
              </w:rPr>
            </w:pPr>
            <w:r>
              <w:rPr>
                <w:w w:val="95"/>
                <w:sz w:val="20"/>
              </w:rPr>
              <w:t>20551.051</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4"/>
              <w:rPr>
                <w:sz w:val="20"/>
              </w:rPr>
            </w:pPr>
            <w:r>
              <w:rPr>
                <w:sz w:val="20"/>
              </w:rPr>
              <w:t>1963.355</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242"/>
              <w:jc w:val="right"/>
              <w:rPr>
                <w:sz w:val="20"/>
              </w:rPr>
            </w:pPr>
            <w:r>
              <w:rPr>
                <w:sz w:val="20"/>
              </w:rPr>
              <w:t>2350.271</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3</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218"/>
              <w:jc w:val="left"/>
              <w:rPr>
                <w:sz w:val="20"/>
              </w:rPr>
            </w:pPr>
            <w:r>
              <w:rPr>
                <w:w w:val="99"/>
                <w:sz w:val="20"/>
              </w:rPr>
              <w:t>F</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335"/>
              <w:jc w:val="right"/>
              <w:rPr>
                <w:sz w:val="20"/>
              </w:rPr>
            </w:pPr>
            <w:r>
              <w:rPr>
                <w:sz w:val="20"/>
                <w:u w:val="single"/>
              </w:rPr>
              <w:t>10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7" w:right="70"/>
              <w:rPr>
                <w:sz w:val="20"/>
              </w:rPr>
            </w:pPr>
            <w:r>
              <w:rPr>
                <w:sz w:val="20"/>
              </w:rPr>
              <w:t>15519.226</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198"/>
              <w:jc w:val="right"/>
              <w:rPr>
                <w:sz w:val="20"/>
              </w:rPr>
            </w:pPr>
            <w:r>
              <w:rPr>
                <w:sz w:val="20"/>
              </w:rPr>
              <w:t>8617.400</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4"/>
              <w:rPr>
                <w:sz w:val="20"/>
              </w:rPr>
            </w:pPr>
            <w:r>
              <w:rPr>
                <w:sz w:val="20"/>
              </w:rPr>
              <w:t>1691.001</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242"/>
              <w:jc w:val="right"/>
              <w:rPr>
                <w:sz w:val="20"/>
              </w:rPr>
            </w:pPr>
            <w:r>
              <w:rPr>
                <w:sz w:val="20"/>
              </w:rPr>
              <w:t>1080.628</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3</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85"/>
              <w:jc w:val="left"/>
              <w:rPr>
                <w:sz w:val="20"/>
              </w:rPr>
            </w:pPr>
            <w:r>
              <w:rPr>
                <w:w w:val="99"/>
                <w:sz w:val="20"/>
              </w:rPr>
              <w:t>M</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335"/>
              <w:jc w:val="right"/>
              <w:rPr>
                <w:sz w:val="20"/>
              </w:rPr>
            </w:pPr>
            <w:r>
              <w:rPr>
                <w:sz w:val="20"/>
              </w:rPr>
              <w:t>30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9"/>
              <w:rPr>
                <w:sz w:val="20"/>
              </w:rPr>
            </w:pPr>
            <w:r>
              <w:rPr>
                <w:w w:val="99"/>
                <w:sz w:val="20"/>
              </w:rPr>
              <w:t>-</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147"/>
              <w:jc w:val="right"/>
              <w:rPr>
                <w:sz w:val="20"/>
              </w:rPr>
            </w:pPr>
            <w:r>
              <w:rPr>
                <w:w w:val="95"/>
                <w:sz w:val="20"/>
              </w:rPr>
              <w:t>67907.596</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2"/>
              <w:rPr>
                <w:sz w:val="20"/>
              </w:rPr>
            </w:pPr>
            <w:r>
              <w:rPr>
                <w:w w:val="99"/>
                <w:sz w:val="20"/>
              </w:rPr>
              <w:t>-</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193"/>
              <w:jc w:val="right"/>
              <w:rPr>
                <w:sz w:val="20"/>
              </w:rPr>
            </w:pPr>
            <w:r>
              <w:rPr>
                <w:w w:val="95"/>
                <w:sz w:val="20"/>
              </w:rPr>
              <w:t>15128.889</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3</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218"/>
              <w:jc w:val="left"/>
              <w:rPr>
                <w:sz w:val="20"/>
              </w:rPr>
            </w:pPr>
            <w:r>
              <w:rPr>
                <w:w w:val="99"/>
                <w:sz w:val="20"/>
              </w:rPr>
              <w:t>F</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335"/>
              <w:jc w:val="right"/>
              <w:rPr>
                <w:sz w:val="20"/>
              </w:rPr>
            </w:pPr>
            <w:r>
              <w:rPr>
                <w:sz w:val="20"/>
              </w:rPr>
              <w:t>30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7" w:right="70"/>
              <w:rPr>
                <w:sz w:val="20"/>
              </w:rPr>
            </w:pPr>
            <w:r>
              <w:rPr>
                <w:sz w:val="20"/>
              </w:rPr>
              <w:t>92159.029</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97"/>
              <w:jc w:val="right"/>
              <w:rPr>
                <w:sz w:val="20"/>
              </w:rPr>
            </w:pPr>
            <w:r>
              <w:rPr>
                <w:w w:val="95"/>
                <w:sz w:val="20"/>
              </w:rPr>
              <w:t>130968.989</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5" w:right="126"/>
              <w:rPr>
                <w:sz w:val="20"/>
              </w:rPr>
            </w:pPr>
            <w:r>
              <w:rPr>
                <w:sz w:val="20"/>
              </w:rPr>
              <w:t>10329.489</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193"/>
              <w:jc w:val="right"/>
              <w:rPr>
                <w:sz w:val="20"/>
              </w:rPr>
            </w:pPr>
            <w:r>
              <w:rPr>
                <w:w w:val="95"/>
                <w:sz w:val="20"/>
              </w:rPr>
              <w:t>13150.912</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3</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85"/>
              <w:jc w:val="left"/>
              <w:rPr>
                <w:sz w:val="20"/>
              </w:rPr>
            </w:pPr>
            <w:r>
              <w:rPr>
                <w:w w:val="99"/>
                <w:sz w:val="20"/>
              </w:rPr>
              <w:t>M</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335"/>
              <w:jc w:val="right"/>
              <w:rPr>
                <w:sz w:val="20"/>
              </w:rPr>
            </w:pPr>
            <w:r>
              <w:rPr>
                <w:sz w:val="20"/>
              </w:rPr>
              <w:t>60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7" w:right="70"/>
              <w:rPr>
                <w:sz w:val="20"/>
              </w:rPr>
            </w:pPr>
            <w:r>
              <w:rPr>
                <w:sz w:val="20"/>
              </w:rPr>
              <w:t>258016.793</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
              <w:rPr>
                <w:sz w:val="20"/>
              </w:rPr>
            </w:pPr>
            <w:r>
              <w:rPr>
                <w:w w:val="99"/>
                <w:sz w:val="20"/>
              </w:rPr>
              <w:t>-</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5" w:right="126"/>
              <w:rPr>
                <w:sz w:val="20"/>
              </w:rPr>
            </w:pPr>
            <w:r>
              <w:rPr>
                <w:sz w:val="20"/>
              </w:rPr>
              <w:t>54135.275</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1"/>
              <w:rPr>
                <w:sz w:val="20"/>
              </w:rPr>
            </w:pPr>
            <w:r>
              <w:rPr>
                <w:w w:val="99"/>
                <w:sz w:val="20"/>
              </w:rPr>
              <w:t>-</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7"/>
        </w:trPr>
        <w:tc>
          <w:tcPr>
            <w:tcW w:w="1358" w:type="dxa"/>
            <w:vMerge w:val="restart"/>
            <w:tcBorders>
              <w:top w:val="single" w:sz="4" w:space="0" w:color="000000"/>
              <w:bottom w:val="single" w:sz="4" w:space="0" w:color="000000"/>
              <w:right w:val="single" w:sz="4" w:space="0" w:color="000000"/>
            </w:tcBorders>
          </w:tcPr>
          <w:p w:rsidR="00631028" w:rsidRDefault="00825C89">
            <w:pPr>
              <w:pStyle w:val="TableParagraph"/>
              <w:spacing w:line="240" w:lineRule="auto"/>
              <w:ind w:left="95" w:right="170"/>
              <w:jc w:val="left"/>
              <w:rPr>
                <w:b/>
                <w:sz w:val="20"/>
              </w:rPr>
            </w:pPr>
            <w:r>
              <w:rPr>
                <w:b/>
                <w:sz w:val="20"/>
              </w:rPr>
              <w:t>Beagle dogs: 4-week oral dose toxicity study</w:t>
            </w: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7" w:lineRule="exact"/>
              <w:ind w:left="9"/>
              <w:rPr>
                <w:sz w:val="20"/>
              </w:rPr>
            </w:pPr>
            <w:r>
              <w:rPr>
                <w:w w:val="99"/>
                <w:sz w:val="20"/>
              </w:rPr>
              <w:t>4</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7" w:lineRule="exact"/>
              <w:ind w:left="185"/>
              <w:jc w:val="left"/>
              <w:rPr>
                <w:sz w:val="20"/>
              </w:rPr>
            </w:pPr>
            <w:r>
              <w:rPr>
                <w:w w:val="99"/>
                <w:sz w:val="20"/>
              </w:rPr>
              <w:t>M</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7" w:lineRule="exact"/>
              <w:ind w:left="12"/>
              <w:rPr>
                <w:sz w:val="20"/>
              </w:rPr>
            </w:pPr>
            <w:r>
              <w:rPr>
                <w:w w:val="99"/>
                <w:sz w:val="20"/>
              </w:rPr>
              <w:t>1</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7" w:lineRule="exact"/>
              <w:ind w:left="87" w:right="70"/>
              <w:rPr>
                <w:sz w:val="20"/>
              </w:rPr>
            </w:pPr>
            <w:r>
              <w:rPr>
                <w:sz w:val="20"/>
              </w:rPr>
              <w:t>0.749</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7" w:lineRule="exact"/>
              <w:ind w:left="360"/>
              <w:jc w:val="left"/>
              <w:rPr>
                <w:sz w:val="20"/>
              </w:rPr>
            </w:pPr>
            <w:r>
              <w:rPr>
                <w:sz w:val="20"/>
              </w:rPr>
              <w:t>0.431</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7" w:lineRule="exact"/>
              <w:ind w:left="136" w:right="126"/>
              <w:rPr>
                <w:sz w:val="20"/>
              </w:rPr>
            </w:pPr>
            <w:r>
              <w:rPr>
                <w:sz w:val="20"/>
              </w:rPr>
              <w:t>0.752</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7" w:lineRule="exact"/>
              <w:ind w:left="402"/>
              <w:jc w:val="left"/>
              <w:rPr>
                <w:sz w:val="20"/>
              </w:rPr>
            </w:pPr>
            <w:r>
              <w:rPr>
                <w:sz w:val="20"/>
              </w:rPr>
              <w:t>0.365</w:t>
            </w:r>
          </w:p>
        </w:tc>
        <w:tc>
          <w:tcPr>
            <w:tcW w:w="1104" w:type="dxa"/>
            <w:vMerge w:val="restart"/>
            <w:tcBorders>
              <w:top w:val="single" w:sz="4" w:space="0" w:color="000000"/>
              <w:left w:val="single" w:sz="4" w:space="0" w:color="000000"/>
              <w:bottom w:val="single" w:sz="4" w:space="0" w:color="000000"/>
            </w:tcBorders>
          </w:tcPr>
          <w:p w:rsidR="00631028" w:rsidRDefault="00315779">
            <w:pPr>
              <w:pStyle w:val="TableParagraph"/>
              <w:spacing w:line="219" w:lineRule="exact"/>
              <w:ind w:left="132" w:right="117"/>
              <w:rPr>
                <w:sz w:val="20"/>
              </w:rPr>
            </w:pPr>
            <w:r>
              <w:rPr>
                <w:sz w:val="20"/>
              </w:rPr>
              <w:t>Project U</w:t>
            </w:r>
            <w:r w:rsidR="00825C89">
              <w:rPr>
                <w:sz w:val="20"/>
              </w:rPr>
              <w:t>-TX-</w:t>
            </w:r>
          </w:p>
          <w:p w:rsidR="00631028" w:rsidRDefault="00825C89">
            <w:pPr>
              <w:pStyle w:val="TableParagraph"/>
              <w:spacing w:line="240" w:lineRule="auto"/>
              <w:ind w:left="132" w:right="116"/>
              <w:rPr>
                <w:sz w:val="20"/>
              </w:rPr>
            </w:pPr>
            <w:r>
              <w:rPr>
                <w:sz w:val="20"/>
              </w:rPr>
              <w:t>0004</w:t>
            </w: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4</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218"/>
              <w:jc w:val="left"/>
              <w:rPr>
                <w:sz w:val="20"/>
              </w:rPr>
            </w:pPr>
            <w:r>
              <w:rPr>
                <w:w w:val="99"/>
                <w:sz w:val="20"/>
              </w:rPr>
              <w:t>F</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2"/>
              <w:rPr>
                <w:sz w:val="20"/>
              </w:rPr>
            </w:pPr>
            <w:r>
              <w:rPr>
                <w:w w:val="99"/>
                <w:sz w:val="20"/>
              </w:rPr>
              <w:t>1</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7" w:right="70"/>
              <w:rPr>
                <w:sz w:val="20"/>
              </w:rPr>
            </w:pPr>
            <w:r>
              <w:rPr>
                <w:sz w:val="20"/>
              </w:rPr>
              <w:t>0.172</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60"/>
              <w:jc w:val="left"/>
              <w:rPr>
                <w:sz w:val="20"/>
              </w:rPr>
            </w:pPr>
            <w:r>
              <w:rPr>
                <w:sz w:val="20"/>
              </w:rPr>
              <w:t>0.170</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6"/>
              <w:rPr>
                <w:sz w:val="20"/>
              </w:rPr>
            </w:pPr>
            <w:r>
              <w:rPr>
                <w:sz w:val="20"/>
              </w:rPr>
              <w:t>0.140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402"/>
              <w:jc w:val="left"/>
              <w:rPr>
                <w:sz w:val="20"/>
              </w:rPr>
            </w:pPr>
            <w:r>
              <w:rPr>
                <w:sz w:val="20"/>
              </w:rPr>
              <w:t>0.173</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4</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85"/>
              <w:jc w:val="left"/>
              <w:rPr>
                <w:sz w:val="20"/>
              </w:rPr>
            </w:pPr>
            <w:r>
              <w:rPr>
                <w:w w:val="99"/>
                <w:sz w:val="20"/>
              </w:rPr>
              <w:t>M</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335"/>
              <w:jc w:val="right"/>
              <w:rPr>
                <w:sz w:val="20"/>
              </w:rPr>
            </w:pPr>
            <w:r>
              <w:rPr>
                <w:sz w:val="20"/>
              </w:rPr>
              <w:t>10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7" w:right="70"/>
              <w:rPr>
                <w:sz w:val="20"/>
              </w:rPr>
            </w:pPr>
            <w:r>
              <w:rPr>
                <w:sz w:val="20"/>
              </w:rPr>
              <w:t>4.799</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60"/>
              <w:jc w:val="left"/>
              <w:rPr>
                <w:sz w:val="20"/>
              </w:rPr>
            </w:pPr>
            <w:r>
              <w:rPr>
                <w:sz w:val="20"/>
              </w:rPr>
              <w:t>3.099</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6"/>
              <w:rPr>
                <w:sz w:val="20"/>
              </w:rPr>
            </w:pPr>
            <w:r>
              <w:rPr>
                <w:sz w:val="20"/>
              </w:rPr>
              <w:t>8.936</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402"/>
              <w:jc w:val="left"/>
              <w:rPr>
                <w:sz w:val="20"/>
              </w:rPr>
            </w:pPr>
            <w:r>
              <w:rPr>
                <w:sz w:val="20"/>
              </w:rPr>
              <w:t>5.794</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4</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218"/>
              <w:jc w:val="left"/>
              <w:rPr>
                <w:sz w:val="20"/>
              </w:rPr>
            </w:pPr>
            <w:r>
              <w:rPr>
                <w:w w:val="99"/>
                <w:sz w:val="20"/>
              </w:rPr>
              <w:t>F</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335"/>
              <w:jc w:val="right"/>
              <w:rPr>
                <w:sz w:val="20"/>
              </w:rPr>
            </w:pPr>
            <w:r>
              <w:rPr>
                <w:sz w:val="20"/>
              </w:rPr>
              <w:t>10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5" w:right="70"/>
              <w:rPr>
                <w:sz w:val="20"/>
              </w:rPr>
            </w:pPr>
            <w:r>
              <w:rPr>
                <w:sz w:val="20"/>
              </w:rPr>
              <w:t>15.615</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60"/>
              <w:jc w:val="left"/>
              <w:rPr>
                <w:sz w:val="20"/>
              </w:rPr>
            </w:pPr>
            <w:r>
              <w:rPr>
                <w:sz w:val="20"/>
              </w:rPr>
              <w:t>6.825</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4"/>
              <w:rPr>
                <w:sz w:val="20"/>
              </w:rPr>
            </w:pPr>
            <w:r>
              <w:rPr>
                <w:sz w:val="20"/>
              </w:rPr>
              <w:t>34.157</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51"/>
              <w:jc w:val="left"/>
              <w:rPr>
                <w:sz w:val="20"/>
              </w:rPr>
            </w:pPr>
            <w:r>
              <w:rPr>
                <w:sz w:val="20"/>
              </w:rPr>
              <w:t>22.080</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4</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85"/>
              <w:jc w:val="left"/>
              <w:rPr>
                <w:sz w:val="20"/>
              </w:rPr>
            </w:pPr>
            <w:r>
              <w:rPr>
                <w:w w:val="99"/>
                <w:sz w:val="20"/>
              </w:rPr>
              <w:t>M</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286"/>
              <w:jc w:val="right"/>
              <w:rPr>
                <w:sz w:val="20"/>
              </w:rPr>
            </w:pPr>
            <w:r>
              <w:rPr>
                <w:sz w:val="20"/>
                <w:u w:val="single"/>
              </w:rPr>
              <w:t>100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5" w:right="70"/>
              <w:rPr>
                <w:sz w:val="20"/>
              </w:rPr>
            </w:pPr>
            <w:r>
              <w:rPr>
                <w:sz w:val="20"/>
              </w:rPr>
              <w:t>23.269</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09"/>
              <w:jc w:val="left"/>
              <w:rPr>
                <w:sz w:val="20"/>
              </w:rPr>
            </w:pPr>
            <w:r>
              <w:rPr>
                <w:sz w:val="20"/>
              </w:rPr>
              <w:t>15.957</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4"/>
              <w:rPr>
                <w:sz w:val="20"/>
              </w:rPr>
            </w:pPr>
            <w:r>
              <w:rPr>
                <w:sz w:val="20"/>
              </w:rPr>
              <w:t>36.648</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51"/>
              <w:jc w:val="left"/>
              <w:rPr>
                <w:sz w:val="20"/>
              </w:rPr>
            </w:pPr>
            <w:r>
              <w:rPr>
                <w:sz w:val="20"/>
              </w:rPr>
              <w:t>27.567</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4</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218"/>
              <w:jc w:val="left"/>
              <w:rPr>
                <w:sz w:val="20"/>
              </w:rPr>
            </w:pPr>
            <w:r>
              <w:rPr>
                <w:w w:val="99"/>
                <w:sz w:val="20"/>
              </w:rPr>
              <w:t>F</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286"/>
              <w:jc w:val="right"/>
              <w:rPr>
                <w:sz w:val="20"/>
              </w:rPr>
            </w:pPr>
            <w:r>
              <w:rPr>
                <w:sz w:val="20"/>
                <w:u w:val="single"/>
              </w:rPr>
              <w:t>100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5" w:right="70"/>
              <w:rPr>
                <w:sz w:val="20"/>
              </w:rPr>
            </w:pPr>
            <w:r>
              <w:rPr>
                <w:sz w:val="20"/>
              </w:rPr>
              <w:t>42.884</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09"/>
              <w:jc w:val="left"/>
              <w:rPr>
                <w:sz w:val="20"/>
              </w:rPr>
            </w:pPr>
            <w:r>
              <w:rPr>
                <w:sz w:val="20"/>
              </w:rPr>
              <w:t>22.043</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4"/>
              <w:rPr>
                <w:sz w:val="20"/>
              </w:rPr>
            </w:pPr>
            <w:r>
              <w:rPr>
                <w:sz w:val="20"/>
              </w:rPr>
              <w:t>48.244</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51"/>
              <w:jc w:val="left"/>
              <w:rPr>
                <w:sz w:val="20"/>
              </w:rPr>
            </w:pPr>
            <w:r>
              <w:rPr>
                <w:sz w:val="20"/>
              </w:rPr>
              <w:t>28.627</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7</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85"/>
              <w:jc w:val="left"/>
              <w:rPr>
                <w:sz w:val="20"/>
              </w:rPr>
            </w:pPr>
            <w:r>
              <w:rPr>
                <w:w w:val="99"/>
                <w:sz w:val="20"/>
              </w:rPr>
              <w:t>M</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234"/>
              <w:jc w:val="right"/>
              <w:rPr>
                <w:sz w:val="20"/>
              </w:rPr>
            </w:pPr>
            <w:r>
              <w:rPr>
                <w:sz w:val="20"/>
              </w:rPr>
              <w:t>1000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5" w:right="70"/>
              <w:rPr>
                <w:sz w:val="20"/>
              </w:rPr>
            </w:pPr>
            <w:r>
              <w:rPr>
                <w:sz w:val="20"/>
              </w:rPr>
              <w:t>609.694</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259"/>
              <w:jc w:val="left"/>
              <w:rPr>
                <w:sz w:val="20"/>
              </w:rPr>
            </w:pPr>
            <w:r>
              <w:rPr>
                <w:sz w:val="20"/>
              </w:rPr>
              <w:t>353.625</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4"/>
              <w:rPr>
                <w:sz w:val="20"/>
              </w:rPr>
            </w:pPr>
            <w:r>
              <w:rPr>
                <w:sz w:val="20"/>
              </w:rPr>
              <w:t>580.333</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01"/>
              <w:jc w:val="left"/>
              <w:rPr>
                <w:sz w:val="20"/>
              </w:rPr>
            </w:pPr>
            <w:r>
              <w:rPr>
                <w:sz w:val="20"/>
              </w:rPr>
              <w:t>514.444</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34"/>
        </w:trPr>
        <w:tc>
          <w:tcPr>
            <w:tcW w:w="1358" w:type="dxa"/>
            <w:vMerge/>
            <w:tcBorders>
              <w:top w:val="nil"/>
              <w:bottom w:val="single" w:sz="4" w:space="0" w:color="000000"/>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9"/>
              <w:rPr>
                <w:sz w:val="20"/>
              </w:rPr>
            </w:pPr>
            <w:r>
              <w:rPr>
                <w:w w:val="99"/>
                <w:sz w:val="20"/>
              </w:rPr>
              <w:t>7</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218"/>
              <w:jc w:val="left"/>
              <w:rPr>
                <w:sz w:val="20"/>
              </w:rPr>
            </w:pPr>
            <w:r>
              <w:rPr>
                <w:w w:val="99"/>
                <w:sz w:val="20"/>
              </w:rPr>
              <w:t>F</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right="234"/>
              <w:jc w:val="right"/>
              <w:rPr>
                <w:sz w:val="20"/>
              </w:rPr>
            </w:pPr>
            <w:r>
              <w:rPr>
                <w:sz w:val="20"/>
              </w:rPr>
              <w:t>1000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85" w:right="70"/>
              <w:rPr>
                <w:sz w:val="20"/>
              </w:rPr>
            </w:pPr>
            <w:r>
              <w:rPr>
                <w:sz w:val="20"/>
              </w:rPr>
              <w:t>1201.578</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259"/>
              <w:jc w:val="left"/>
              <w:rPr>
                <w:sz w:val="20"/>
              </w:rPr>
            </w:pPr>
            <w:r>
              <w:rPr>
                <w:sz w:val="20"/>
              </w:rPr>
              <w:t>419.968</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136" w:right="124"/>
              <w:rPr>
                <w:sz w:val="20"/>
              </w:rPr>
            </w:pPr>
            <w:r>
              <w:rPr>
                <w:sz w:val="20"/>
              </w:rPr>
              <w:t>692.298</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5" w:lineRule="exact"/>
              <w:ind w:left="301"/>
              <w:jc w:val="left"/>
              <w:rPr>
                <w:sz w:val="20"/>
              </w:rPr>
            </w:pPr>
            <w:r>
              <w:rPr>
                <w:sz w:val="20"/>
              </w:rPr>
              <w:t>396.607</w:t>
            </w:r>
          </w:p>
        </w:tc>
        <w:tc>
          <w:tcPr>
            <w:tcW w:w="1104"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29"/>
        </w:trPr>
        <w:tc>
          <w:tcPr>
            <w:tcW w:w="1358" w:type="dxa"/>
            <w:vMerge w:val="restart"/>
            <w:tcBorders>
              <w:top w:val="single" w:sz="4" w:space="0" w:color="000000"/>
              <w:right w:val="single" w:sz="4" w:space="0" w:color="000000"/>
            </w:tcBorders>
          </w:tcPr>
          <w:p w:rsidR="00631028" w:rsidRDefault="00825C89">
            <w:pPr>
              <w:pStyle w:val="TableParagraph"/>
              <w:spacing w:line="240" w:lineRule="auto"/>
              <w:ind w:left="95" w:right="111"/>
              <w:jc w:val="left"/>
              <w:rPr>
                <w:b/>
                <w:sz w:val="20"/>
              </w:rPr>
            </w:pPr>
            <w:r>
              <w:rPr>
                <w:b/>
                <w:sz w:val="20"/>
              </w:rPr>
              <w:t>Beagle dogs: 1-week iv dose toxicity study (exploratory)</w:t>
            </w: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0" w:lineRule="exact"/>
              <w:ind w:left="9"/>
              <w:rPr>
                <w:sz w:val="20"/>
              </w:rPr>
            </w:pPr>
            <w:r>
              <w:rPr>
                <w:w w:val="99"/>
                <w:sz w:val="20"/>
              </w:rPr>
              <w:t>1</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0" w:lineRule="exact"/>
              <w:ind w:left="185"/>
              <w:jc w:val="left"/>
              <w:rPr>
                <w:sz w:val="20"/>
              </w:rPr>
            </w:pPr>
            <w:r>
              <w:rPr>
                <w:w w:val="99"/>
                <w:sz w:val="20"/>
              </w:rPr>
              <w:t>M</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0" w:lineRule="exact"/>
              <w:ind w:right="335"/>
              <w:jc w:val="right"/>
              <w:rPr>
                <w:sz w:val="20"/>
              </w:rPr>
            </w:pPr>
            <w:r>
              <w:rPr>
                <w:sz w:val="20"/>
              </w:rPr>
              <w:t>10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0" w:lineRule="exact"/>
              <w:ind w:left="87" w:right="70"/>
              <w:rPr>
                <w:sz w:val="20"/>
              </w:rPr>
            </w:pPr>
            <w:r>
              <w:rPr>
                <w:sz w:val="20"/>
              </w:rPr>
              <w:t>53946.052</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0" w:lineRule="exact"/>
              <w:ind w:right="147"/>
              <w:jc w:val="right"/>
              <w:rPr>
                <w:sz w:val="20"/>
              </w:rPr>
            </w:pPr>
            <w:r>
              <w:rPr>
                <w:w w:val="95"/>
                <w:sz w:val="20"/>
              </w:rPr>
              <w:t>63846.859</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0" w:lineRule="exact"/>
              <w:ind w:left="136" w:right="124"/>
              <w:rPr>
                <w:sz w:val="20"/>
              </w:rPr>
            </w:pPr>
            <w:r>
              <w:rPr>
                <w:sz w:val="20"/>
              </w:rPr>
              <w:t>6604.429</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0" w:lineRule="exact"/>
              <w:ind w:right="242"/>
              <w:jc w:val="right"/>
              <w:rPr>
                <w:sz w:val="20"/>
              </w:rPr>
            </w:pPr>
            <w:r>
              <w:rPr>
                <w:sz w:val="20"/>
              </w:rPr>
              <w:t>7498.963</w:t>
            </w:r>
          </w:p>
        </w:tc>
        <w:tc>
          <w:tcPr>
            <w:tcW w:w="1104" w:type="dxa"/>
            <w:vMerge w:val="restart"/>
            <w:tcBorders>
              <w:top w:val="single" w:sz="4" w:space="0" w:color="000000"/>
              <w:left w:val="single" w:sz="4" w:space="0" w:color="000000"/>
            </w:tcBorders>
          </w:tcPr>
          <w:p w:rsidR="00631028" w:rsidRDefault="00315779">
            <w:pPr>
              <w:pStyle w:val="TableParagraph"/>
              <w:spacing w:line="219" w:lineRule="exact"/>
              <w:ind w:left="132" w:right="117"/>
              <w:rPr>
                <w:sz w:val="20"/>
              </w:rPr>
            </w:pPr>
            <w:r>
              <w:rPr>
                <w:sz w:val="20"/>
              </w:rPr>
              <w:t>Project U</w:t>
            </w:r>
            <w:r w:rsidR="00825C89">
              <w:rPr>
                <w:sz w:val="20"/>
              </w:rPr>
              <w:t>-TX-</w:t>
            </w:r>
          </w:p>
          <w:p w:rsidR="00631028" w:rsidRDefault="00825C89">
            <w:pPr>
              <w:pStyle w:val="TableParagraph"/>
              <w:spacing w:line="240" w:lineRule="auto"/>
              <w:ind w:left="132" w:right="116"/>
              <w:rPr>
                <w:sz w:val="20"/>
              </w:rPr>
            </w:pPr>
            <w:r>
              <w:rPr>
                <w:sz w:val="20"/>
              </w:rPr>
              <w:t>0016</w:t>
            </w:r>
          </w:p>
        </w:tc>
      </w:tr>
      <w:tr w:rsidR="00631028">
        <w:trPr>
          <w:trHeight w:val="224"/>
        </w:trPr>
        <w:tc>
          <w:tcPr>
            <w:tcW w:w="1358" w:type="dxa"/>
            <w:vMerge/>
            <w:tcBorders>
              <w:top w:val="nil"/>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9"/>
              <w:rPr>
                <w:sz w:val="20"/>
              </w:rPr>
            </w:pPr>
            <w:r>
              <w:rPr>
                <w:w w:val="99"/>
                <w:sz w:val="20"/>
              </w:rPr>
              <w:t>1</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18"/>
              <w:jc w:val="left"/>
              <w:rPr>
                <w:sz w:val="20"/>
              </w:rPr>
            </w:pPr>
            <w:r>
              <w:rPr>
                <w:w w:val="99"/>
                <w:sz w:val="20"/>
              </w:rPr>
              <w:t>F</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286"/>
              <w:jc w:val="right"/>
              <w:rPr>
                <w:sz w:val="20"/>
              </w:rPr>
            </w:pPr>
            <w:r>
              <w:rPr>
                <w:sz w:val="20"/>
                <w:u w:val="single"/>
              </w:rPr>
              <w:t>10</w:t>
            </w:r>
            <w:r>
              <w:rPr>
                <w:sz w:val="20"/>
              </w:rPr>
              <w:t>†</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87" w:right="70"/>
              <w:rPr>
                <w:sz w:val="20"/>
              </w:rPr>
            </w:pPr>
            <w:r>
              <w:rPr>
                <w:sz w:val="20"/>
              </w:rPr>
              <w:t>45552.881</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147"/>
              <w:jc w:val="right"/>
              <w:rPr>
                <w:sz w:val="20"/>
              </w:rPr>
            </w:pPr>
            <w:r>
              <w:rPr>
                <w:w w:val="95"/>
                <w:sz w:val="20"/>
              </w:rPr>
              <w:t>30432.232</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36" w:right="124"/>
              <w:rPr>
                <w:sz w:val="20"/>
              </w:rPr>
            </w:pPr>
            <w:r>
              <w:rPr>
                <w:sz w:val="20"/>
              </w:rPr>
              <w:t>5486.683</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242"/>
              <w:jc w:val="right"/>
              <w:rPr>
                <w:sz w:val="20"/>
              </w:rPr>
            </w:pPr>
            <w:r>
              <w:rPr>
                <w:w w:val="95"/>
                <w:sz w:val="20"/>
              </w:rPr>
              <w:t>4328.430</w:t>
            </w:r>
          </w:p>
        </w:tc>
        <w:tc>
          <w:tcPr>
            <w:tcW w:w="1104" w:type="dxa"/>
            <w:vMerge/>
            <w:tcBorders>
              <w:top w:val="nil"/>
              <w:left w:val="single" w:sz="4" w:space="0" w:color="000000"/>
            </w:tcBorders>
          </w:tcPr>
          <w:p w:rsidR="00631028" w:rsidRDefault="00631028">
            <w:pPr>
              <w:rPr>
                <w:sz w:val="2"/>
                <w:szCs w:val="2"/>
              </w:rPr>
            </w:pPr>
          </w:p>
        </w:tc>
      </w:tr>
      <w:tr w:rsidR="00631028">
        <w:trPr>
          <w:trHeight w:val="224"/>
        </w:trPr>
        <w:tc>
          <w:tcPr>
            <w:tcW w:w="1358" w:type="dxa"/>
            <w:vMerge/>
            <w:tcBorders>
              <w:top w:val="nil"/>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9"/>
              <w:rPr>
                <w:sz w:val="20"/>
              </w:rPr>
            </w:pPr>
            <w:r>
              <w:rPr>
                <w:w w:val="99"/>
                <w:sz w:val="20"/>
              </w:rPr>
              <w:t>1</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85"/>
              <w:jc w:val="left"/>
              <w:rPr>
                <w:sz w:val="20"/>
              </w:rPr>
            </w:pPr>
            <w:r>
              <w:rPr>
                <w:w w:val="99"/>
                <w:sz w:val="20"/>
              </w:rPr>
              <w:t>M</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335"/>
              <w:jc w:val="right"/>
              <w:rPr>
                <w:sz w:val="20"/>
              </w:rPr>
            </w:pPr>
            <w:r>
              <w:rPr>
                <w:sz w:val="20"/>
                <w:u w:val="single"/>
              </w:rPr>
              <w:t>30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87" w:right="70"/>
              <w:rPr>
                <w:sz w:val="20"/>
              </w:rPr>
            </w:pPr>
            <w:r>
              <w:rPr>
                <w:sz w:val="20"/>
              </w:rPr>
              <w:t>183710.598</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97"/>
              <w:jc w:val="right"/>
              <w:rPr>
                <w:sz w:val="20"/>
              </w:rPr>
            </w:pPr>
            <w:r>
              <w:rPr>
                <w:w w:val="95"/>
                <w:sz w:val="20"/>
              </w:rPr>
              <w:t>144266.396</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35" w:right="126"/>
              <w:rPr>
                <w:sz w:val="20"/>
              </w:rPr>
            </w:pPr>
            <w:r>
              <w:rPr>
                <w:sz w:val="20"/>
              </w:rPr>
              <w:t>40551.076</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193"/>
              <w:jc w:val="right"/>
              <w:rPr>
                <w:sz w:val="20"/>
              </w:rPr>
            </w:pPr>
            <w:r>
              <w:rPr>
                <w:w w:val="95"/>
                <w:sz w:val="20"/>
              </w:rPr>
              <w:t>32283.933</w:t>
            </w:r>
          </w:p>
        </w:tc>
        <w:tc>
          <w:tcPr>
            <w:tcW w:w="1104" w:type="dxa"/>
            <w:vMerge/>
            <w:tcBorders>
              <w:top w:val="nil"/>
              <w:left w:val="single" w:sz="4" w:space="0" w:color="000000"/>
            </w:tcBorders>
          </w:tcPr>
          <w:p w:rsidR="00631028" w:rsidRDefault="00631028">
            <w:pPr>
              <w:rPr>
                <w:sz w:val="2"/>
                <w:szCs w:val="2"/>
              </w:rPr>
            </w:pPr>
          </w:p>
        </w:tc>
      </w:tr>
      <w:tr w:rsidR="00631028">
        <w:trPr>
          <w:trHeight w:val="224"/>
        </w:trPr>
        <w:tc>
          <w:tcPr>
            <w:tcW w:w="1358" w:type="dxa"/>
            <w:vMerge/>
            <w:tcBorders>
              <w:top w:val="nil"/>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9"/>
              <w:rPr>
                <w:sz w:val="20"/>
              </w:rPr>
            </w:pPr>
            <w:r>
              <w:rPr>
                <w:w w:val="99"/>
                <w:sz w:val="20"/>
              </w:rPr>
              <w:t>1</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18"/>
              <w:jc w:val="left"/>
              <w:rPr>
                <w:sz w:val="20"/>
              </w:rPr>
            </w:pPr>
            <w:r>
              <w:rPr>
                <w:w w:val="99"/>
                <w:sz w:val="20"/>
              </w:rPr>
              <w:t>F</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335"/>
              <w:jc w:val="right"/>
              <w:rPr>
                <w:sz w:val="20"/>
              </w:rPr>
            </w:pPr>
            <w:r>
              <w:rPr>
                <w:sz w:val="20"/>
              </w:rPr>
              <w:t>30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87" w:right="70"/>
              <w:rPr>
                <w:sz w:val="20"/>
              </w:rPr>
            </w:pPr>
            <w:r>
              <w:rPr>
                <w:sz w:val="20"/>
              </w:rPr>
              <w:t>174526.461</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147"/>
              <w:jc w:val="right"/>
              <w:rPr>
                <w:sz w:val="20"/>
              </w:rPr>
            </w:pPr>
            <w:r>
              <w:rPr>
                <w:w w:val="95"/>
                <w:sz w:val="20"/>
              </w:rPr>
              <w:t>158527.63</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35" w:right="126"/>
              <w:rPr>
                <w:sz w:val="20"/>
              </w:rPr>
            </w:pPr>
            <w:r>
              <w:rPr>
                <w:sz w:val="20"/>
              </w:rPr>
              <w:t>38993.351</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191"/>
              <w:jc w:val="right"/>
              <w:rPr>
                <w:sz w:val="20"/>
              </w:rPr>
            </w:pPr>
            <w:r>
              <w:rPr>
                <w:w w:val="95"/>
                <w:sz w:val="20"/>
              </w:rPr>
              <w:t>38175.349</w:t>
            </w:r>
          </w:p>
        </w:tc>
        <w:tc>
          <w:tcPr>
            <w:tcW w:w="1104" w:type="dxa"/>
            <w:vMerge/>
            <w:tcBorders>
              <w:top w:val="nil"/>
              <w:left w:val="single" w:sz="4" w:space="0" w:color="000000"/>
            </w:tcBorders>
          </w:tcPr>
          <w:p w:rsidR="00631028" w:rsidRDefault="00631028">
            <w:pPr>
              <w:rPr>
                <w:sz w:val="2"/>
                <w:szCs w:val="2"/>
              </w:rPr>
            </w:pPr>
          </w:p>
        </w:tc>
      </w:tr>
      <w:tr w:rsidR="00631028">
        <w:trPr>
          <w:trHeight w:val="227"/>
        </w:trPr>
        <w:tc>
          <w:tcPr>
            <w:tcW w:w="1358" w:type="dxa"/>
            <w:vMerge/>
            <w:tcBorders>
              <w:top w:val="nil"/>
              <w:right w:val="single" w:sz="4" w:space="0" w:color="000000"/>
            </w:tcBorders>
          </w:tcPr>
          <w:p w:rsidR="00631028" w:rsidRDefault="00631028">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07" w:lineRule="exact"/>
              <w:ind w:left="9"/>
              <w:rPr>
                <w:sz w:val="20"/>
              </w:rPr>
            </w:pPr>
            <w:r>
              <w:rPr>
                <w:w w:val="99"/>
                <w:sz w:val="20"/>
              </w:rPr>
              <w:t>1</w:t>
            </w:r>
          </w:p>
        </w:tc>
        <w:tc>
          <w:tcPr>
            <w:tcW w:w="54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07" w:lineRule="exact"/>
              <w:ind w:left="185"/>
              <w:jc w:val="left"/>
              <w:rPr>
                <w:sz w:val="20"/>
              </w:rPr>
            </w:pPr>
            <w:r>
              <w:rPr>
                <w:w w:val="99"/>
                <w:sz w:val="20"/>
              </w:rPr>
              <w:t>M</w:t>
            </w:r>
          </w:p>
        </w:tc>
        <w:tc>
          <w:tcPr>
            <w:tcW w:w="900"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07" w:lineRule="exact"/>
              <w:ind w:right="286"/>
              <w:jc w:val="right"/>
              <w:rPr>
                <w:sz w:val="20"/>
              </w:rPr>
            </w:pPr>
            <w:r>
              <w:rPr>
                <w:sz w:val="20"/>
              </w:rPr>
              <w:t>100</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07" w:lineRule="exact"/>
              <w:ind w:left="87" w:right="70"/>
              <w:rPr>
                <w:sz w:val="20"/>
              </w:rPr>
            </w:pPr>
            <w:r>
              <w:rPr>
                <w:sz w:val="20"/>
              </w:rPr>
              <w:t>1018657.668</w:t>
            </w:r>
          </w:p>
        </w:tc>
        <w:tc>
          <w:tcPr>
            <w:tcW w:w="1172"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07" w:lineRule="exact"/>
              <w:ind w:right="97"/>
              <w:jc w:val="right"/>
              <w:rPr>
                <w:sz w:val="20"/>
              </w:rPr>
            </w:pPr>
            <w:r>
              <w:rPr>
                <w:w w:val="95"/>
                <w:sz w:val="20"/>
              </w:rPr>
              <w:t>529393.424</w:t>
            </w:r>
          </w:p>
        </w:tc>
        <w:tc>
          <w:tcPr>
            <w:tcW w:w="1263"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07" w:lineRule="exact"/>
              <w:ind w:left="136" w:right="126"/>
              <w:rPr>
                <w:sz w:val="20"/>
              </w:rPr>
            </w:pPr>
            <w:r>
              <w:rPr>
                <w:sz w:val="20"/>
              </w:rPr>
              <w:t>295165.031</w:t>
            </w:r>
          </w:p>
        </w:tc>
        <w:tc>
          <w:tcPr>
            <w:tcW w:w="1258"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07" w:lineRule="exact"/>
              <w:ind w:right="141"/>
              <w:jc w:val="right"/>
              <w:rPr>
                <w:sz w:val="20"/>
              </w:rPr>
            </w:pPr>
            <w:r>
              <w:rPr>
                <w:w w:val="95"/>
                <w:sz w:val="20"/>
              </w:rPr>
              <w:t>334745.598</w:t>
            </w:r>
          </w:p>
        </w:tc>
        <w:tc>
          <w:tcPr>
            <w:tcW w:w="1104" w:type="dxa"/>
            <w:vMerge/>
            <w:tcBorders>
              <w:top w:val="nil"/>
              <w:left w:val="single" w:sz="4" w:space="0" w:color="000000"/>
            </w:tcBorders>
          </w:tcPr>
          <w:p w:rsidR="00631028" w:rsidRDefault="00631028">
            <w:pPr>
              <w:rPr>
                <w:sz w:val="2"/>
                <w:szCs w:val="2"/>
              </w:rPr>
            </w:pPr>
          </w:p>
        </w:tc>
      </w:tr>
      <w:tr w:rsidR="00631028">
        <w:trPr>
          <w:trHeight w:val="229"/>
        </w:trPr>
        <w:tc>
          <w:tcPr>
            <w:tcW w:w="1358" w:type="dxa"/>
            <w:vMerge/>
            <w:tcBorders>
              <w:top w:val="nil"/>
              <w:right w:val="single" w:sz="4" w:space="0" w:color="000000"/>
            </w:tcBorders>
          </w:tcPr>
          <w:p w:rsidR="00631028" w:rsidRDefault="00631028">
            <w:pPr>
              <w:rPr>
                <w:sz w:val="2"/>
                <w:szCs w:val="2"/>
              </w:rPr>
            </w:pPr>
          </w:p>
        </w:tc>
        <w:tc>
          <w:tcPr>
            <w:tcW w:w="720" w:type="dxa"/>
            <w:tcBorders>
              <w:top w:val="single" w:sz="4" w:space="0" w:color="000000"/>
              <w:left w:val="single" w:sz="4" w:space="0" w:color="000000"/>
              <w:right w:val="single" w:sz="4" w:space="0" w:color="000000"/>
            </w:tcBorders>
          </w:tcPr>
          <w:p w:rsidR="00631028" w:rsidRDefault="00825C89">
            <w:pPr>
              <w:pStyle w:val="TableParagraph"/>
              <w:spacing w:line="210" w:lineRule="exact"/>
              <w:ind w:left="9"/>
              <w:rPr>
                <w:sz w:val="20"/>
              </w:rPr>
            </w:pPr>
            <w:r>
              <w:rPr>
                <w:w w:val="99"/>
                <w:sz w:val="20"/>
              </w:rPr>
              <w:t>1</w:t>
            </w:r>
          </w:p>
        </w:tc>
        <w:tc>
          <w:tcPr>
            <w:tcW w:w="542" w:type="dxa"/>
            <w:tcBorders>
              <w:top w:val="single" w:sz="4" w:space="0" w:color="000000"/>
              <w:left w:val="single" w:sz="4" w:space="0" w:color="000000"/>
              <w:right w:val="single" w:sz="4" w:space="0" w:color="000000"/>
            </w:tcBorders>
          </w:tcPr>
          <w:p w:rsidR="00631028" w:rsidRDefault="00825C89">
            <w:pPr>
              <w:pStyle w:val="TableParagraph"/>
              <w:spacing w:line="210" w:lineRule="exact"/>
              <w:ind w:left="218"/>
              <w:jc w:val="left"/>
              <w:rPr>
                <w:sz w:val="20"/>
              </w:rPr>
            </w:pPr>
            <w:r>
              <w:rPr>
                <w:w w:val="99"/>
                <w:sz w:val="20"/>
              </w:rPr>
              <w:t>F</w:t>
            </w:r>
          </w:p>
        </w:tc>
        <w:tc>
          <w:tcPr>
            <w:tcW w:w="900" w:type="dxa"/>
            <w:tcBorders>
              <w:top w:val="single" w:sz="4" w:space="0" w:color="000000"/>
              <w:left w:val="single" w:sz="4" w:space="0" w:color="000000"/>
              <w:right w:val="single" w:sz="4" w:space="0" w:color="000000"/>
            </w:tcBorders>
          </w:tcPr>
          <w:p w:rsidR="00631028" w:rsidRDefault="00825C89">
            <w:pPr>
              <w:pStyle w:val="TableParagraph"/>
              <w:spacing w:line="210" w:lineRule="exact"/>
              <w:ind w:right="286"/>
              <w:jc w:val="right"/>
              <w:rPr>
                <w:sz w:val="20"/>
              </w:rPr>
            </w:pPr>
            <w:r>
              <w:rPr>
                <w:sz w:val="20"/>
              </w:rPr>
              <w:t>100</w:t>
            </w:r>
          </w:p>
        </w:tc>
        <w:tc>
          <w:tcPr>
            <w:tcW w:w="1258" w:type="dxa"/>
            <w:tcBorders>
              <w:top w:val="single" w:sz="4" w:space="0" w:color="000000"/>
              <w:left w:val="single" w:sz="4" w:space="0" w:color="000000"/>
              <w:right w:val="single" w:sz="4" w:space="0" w:color="000000"/>
            </w:tcBorders>
          </w:tcPr>
          <w:p w:rsidR="00631028" w:rsidRDefault="00825C89">
            <w:pPr>
              <w:pStyle w:val="TableParagraph"/>
              <w:spacing w:line="210" w:lineRule="exact"/>
              <w:ind w:left="87" w:right="70"/>
              <w:rPr>
                <w:sz w:val="20"/>
              </w:rPr>
            </w:pPr>
            <w:r>
              <w:rPr>
                <w:sz w:val="20"/>
              </w:rPr>
              <w:t>671717.658</w:t>
            </w:r>
          </w:p>
        </w:tc>
        <w:tc>
          <w:tcPr>
            <w:tcW w:w="1172" w:type="dxa"/>
            <w:tcBorders>
              <w:top w:val="single" w:sz="4" w:space="0" w:color="000000"/>
              <w:left w:val="single" w:sz="4" w:space="0" w:color="000000"/>
              <w:right w:val="single" w:sz="4" w:space="0" w:color="000000"/>
            </w:tcBorders>
          </w:tcPr>
          <w:p w:rsidR="00631028" w:rsidRDefault="00825C89">
            <w:pPr>
              <w:pStyle w:val="TableParagraph"/>
              <w:spacing w:line="210" w:lineRule="exact"/>
              <w:ind w:right="97"/>
              <w:jc w:val="right"/>
              <w:rPr>
                <w:sz w:val="20"/>
              </w:rPr>
            </w:pPr>
            <w:r>
              <w:rPr>
                <w:w w:val="95"/>
                <w:sz w:val="20"/>
              </w:rPr>
              <w:t>882107.432</w:t>
            </w:r>
          </w:p>
        </w:tc>
        <w:tc>
          <w:tcPr>
            <w:tcW w:w="1263" w:type="dxa"/>
            <w:tcBorders>
              <w:top w:val="single" w:sz="4" w:space="0" w:color="000000"/>
              <w:left w:val="single" w:sz="4" w:space="0" w:color="000000"/>
              <w:right w:val="single" w:sz="4" w:space="0" w:color="000000"/>
            </w:tcBorders>
          </w:tcPr>
          <w:p w:rsidR="00631028" w:rsidRDefault="00825C89">
            <w:pPr>
              <w:pStyle w:val="TableParagraph"/>
              <w:spacing w:line="210" w:lineRule="exact"/>
              <w:ind w:left="135" w:right="126"/>
              <w:rPr>
                <w:sz w:val="20"/>
              </w:rPr>
            </w:pPr>
            <w:r>
              <w:rPr>
                <w:sz w:val="20"/>
              </w:rPr>
              <w:t>415483.607</w:t>
            </w:r>
          </w:p>
        </w:tc>
        <w:tc>
          <w:tcPr>
            <w:tcW w:w="1258" w:type="dxa"/>
            <w:tcBorders>
              <w:top w:val="single" w:sz="4" w:space="0" w:color="000000"/>
              <w:left w:val="single" w:sz="4" w:space="0" w:color="000000"/>
              <w:right w:val="single" w:sz="4" w:space="0" w:color="000000"/>
            </w:tcBorders>
          </w:tcPr>
          <w:p w:rsidR="00631028" w:rsidRDefault="00825C89">
            <w:pPr>
              <w:pStyle w:val="TableParagraph"/>
              <w:spacing w:line="210" w:lineRule="exact"/>
              <w:ind w:right="141"/>
              <w:jc w:val="right"/>
              <w:rPr>
                <w:sz w:val="20"/>
              </w:rPr>
            </w:pPr>
            <w:r>
              <w:rPr>
                <w:w w:val="95"/>
                <w:sz w:val="20"/>
              </w:rPr>
              <w:t>496985.618</w:t>
            </w:r>
          </w:p>
        </w:tc>
        <w:tc>
          <w:tcPr>
            <w:tcW w:w="1104" w:type="dxa"/>
            <w:vMerge/>
            <w:tcBorders>
              <w:top w:val="nil"/>
              <w:left w:val="single" w:sz="4" w:space="0" w:color="000000"/>
            </w:tcBorders>
          </w:tcPr>
          <w:p w:rsidR="00631028" w:rsidRDefault="00631028">
            <w:pPr>
              <w:rPr>
                <w:sz w:val="2"/>
                <w:szCs w:val="2"/>
              </w:rPr>
            </w:pPr>
          </w:p>
        </w:tc>
      </w:tr>
    </w:tbl>
    <w:p w:rsidR="00631028" w:rsidRDefault="00825C89">
      <w:pPr>
        <w:spacing w:before="51"/>
        <w:ind w:left="232"/>
        <w:rPr>
          <w:sz w:val="20"/>
        </w:rPr>
      </w:pPr>
      <w:r>
        <w:rPr>
          <w:sz w:val="20"/>
        </w:rPr>
        <w:t>-: Toxicokinetic parameters not available. NOAEL is underlined. †NOAEL was 30 mg/kg/day for males and</w:t>
      </w:r>
    </w:p>
    <w:p w:rsidR="00631028" w:rsidRDefault="00825C89">
      <w:pPr>
        <w:spacing w:before="1"/>
        <w:ind w:left="232"/>
        <w:rPr>
          <w:sz w:val="20"/>
        </w:rPr>
      </w:pPr>
      <w:r>
        <w:rPr>
          <w:sz w:val="20"/>
        </w:rPr>
        <w:t>&lt;10 mg/kg/day for females.</w:t>
      </w:r>
    </w:p>
    <w:p w:rsidR="00631028" w:rsidRDefault="00825C89">
      <w:pPr>
        <w:spacing w:before="60"/>
        <w:ind w:left="232"/>
        <w:rPr>
          <w:sz w:val="20"/>
        </w:rPr>
      </w:pPr>
      <w:r>
        <w:rPr>
          <w:sz w:val="20"/>
        </w:rPr>
        <w:t>‡ C</w:t>
      </w:r>
      <w:r>
        <w:rPr>
          <w:sz w:val="20"/>
          <w:vertAlign w:val="subscript"/>
        </w:rPr>
        <w:t>0</w:t>
      </w:r>
      <w:r>
        <w:rPr>
          <w:sz w:val="20"/>
        </w:rPr>
        <w:t xml:space="preserve"> values are reported for </w:t>
      </w:r>
      <w:r w:rsidR="00315779">
        <w:rPr>
          <w:sz w:val="20"/>
        </w:rPr>
        <w:t>Project U</w:t>
      </w:r>
      <w:r>
        <w:rPr>
          <w:sz w:val="20"/>
        </w:rPr>
        <w:t xml:space="preserve">-TX-0015 and </w:t>
      </w:r>
      <w:r w:rsidR="00315779">
        <w:rPr>
          <w:sz w:val="20"/>
        </w:rPr>
        <w:t>Project U</w:t>
      </w:r>
      <w:r>
        <w:rPr>
          <w:sz w:val="20"/>
        </w:rPr>
        <w:t>-TX-0016</w:t>
      </w:r>
    </w:p>
    <w:p w:rsidR="00631028" w:rsidRDefault="00825C89">
      <w:pPr>
        <w:spacing w:before="58"/>
        <w:ind w:left="232"/>
        <w:rPr>
          <w:sz w:val="20"/>
        </w:rPr>
      </w:pPr>
      <w:proofErr w:type="spellStart"/>
      <w:r>
        <w:rPr>
          <w:sz w:val="20"/>
        </w:rPr>
        <w:t>Source:</w:t>
      </w:r>
      <w:r w:rsidR="00315779">
        <w:rPr>
          <w:sz w:val="20"/>
        </w:rPr>
        <w:t>Project</w:t>
      </w:r>
      <w:proofErr w:type="spellEnd"/>
      <w:r w:rsidR="00315779">
        <w:rPr>
          <w:sz w:val="20"/>
        </w:rPr>
        <w:t xml:space="preserve"> U</w:t>
      </w:r>
      <w:r>
        <w:rPr>
          <w:sz w:val="20"/>
        </w:rPr>
        <w:t xml:space="preserve">-TX-0003 and </w:t>
      </w:r>
      <w:r w:rsidR="00315779">
        <w:rPr>
          <w:sz w:val="20"/>
        </w:rPr>
        <w:t>Project U</w:t>
      </w:r>
      <w:r>
        <w:rPr>
          <w:sz w:val="20"/>
        </w:rPr>
        <w:t xml:space="preserve">-TX-0004 (oral); </w:t>
      </w:r>
      <w:r w:rsidR="00315779">
        <w:rPr>
          <w:sz w:val="20"/>
        </w:rPr>
        <w:t>Project U</w:t>
      </w:r>
      <w:r>
        <w:rPr>
          <w:sz w:val="20"/>
        </w:rPr>
        <w:t xml:space="preserve">-TX-00015 and </w:t>
      </w:r>
      <w:r w:rsidR="00315779">
        <w:rPr>
          <w:sz w:val="20"/>
        </w:rPr>
        <w:t>Project U</w:t>
      </w:r>
      <w:r>
        <w:rPr>
          <w:sz w:val="20"/>
        </w:rPr>
        <w:t>-TX-0016 (iv)</w:t>
      </w:r>
    </w:p>
    <w:p w:rsidR="00631028" w:rsidRDefault="00631028">
      <w:pPr>
        <w:pStyle w:val="a3"/>
        <w:rPr>
          <w:sz w:val="22"/>
        </w:rPr>
      </w:pPr>
    </w:p>
    <w:p w:rsidR="00631028" w:rsidRDefault="00631028">
      <w:pPr>
        <w:pStyle w:val="a3"/>
        <w:spacing w:before="7"/>
        <w:rPr>
          <w:sz w:val="27"/>
        </w:rPr>
      </w:pPr>
    </w:p>
    <w:p w:rsidR="00631028" w:rsidRDefault="00825C89">
      <w:pPr>
        <w:pStyle w:val="2"/>
        <w:numPr>
          <w:ilvl w:val="2"/>
          <w:numId w:val="12"/>
        </w:numPr>
        <w:tabs>
          <w:tab w:val="left" w:pos="1084"/>
          <w:tab w:val="left" w:pos="1085"/>
        </w:tabs>
        <w:spacing w:before="0"/>
      </w:pPr>
      <w:bookmarkStart w:id="34" w:name="4.3.3_Genotoxicity"/>
      <w:bookmarkStart w:id="35" w:name="_bookmark71"/>
      <w:bookmarkEnd w:id="34"/>
      <w:bookmarkEnd w:id="35"/>
      <w:r>
        <w:t>Genotoxicity</w:t>
      </w:r>
    </w:p>
    <w:p w:rsidR="00631028" w:rsidRDefault="00315779">
      <w:pPr>
        <w:pStyle w:val="a3"/>
        <w:spacing w:before="139" w:line="261" w:lineRule="auto"/>
        <w:ind w:left="232" w:right="1087"/>
      </w:pPr>
      <w:r w:rsidRPr="00315779">
        <w:rPr>
          <w:highlight w:val="yellow"/>
        </w:rPr>
        <w:t>PROJECT U</w:t>
      </w:r>
      <w:r w:rsidR="00825C89" w:rsidRPr="00315779">
        <w:rPr>
          <w:highlight w:val="yellow"/>
        </w:rPr>
        <w:t xml:space="preserve"> at concentrations up to 5000 mcg/plate showed no mutagenic activity in the bacterial reverse mutation assay [</w:t>
      </w:r>
      <w:r w:rsidRPr="00315779">
        <w:rPr>
          <w:highlight w:val="yellow"/>
        </w:rPr>
        <w:t>Project U</w:t>
      </w:r>
      <w:r w:rsidR="00825C89" w:rsidRPr="00315779">
        <w:rPr>
          <w:highlight w:val="yellow"/>
        </w:rPr>
        <w:t>-TX-0005].</w:t>
      </w:r>
      <w:r w:rsidR="00825C89">
        <w:t xml:space="preserve"> </w:t>
      </w:r>
      <w:r>
        <w:t>PROJECT U</w:t>
      </w:r>
      <w:r w:rsidR="00825C89">
        <w:t xml:space="preserve"> at concentrations up to 3067 mcg/mL did not induce chromosomal aberrations in Chinese hamster lung (CHL/IU) cells, regardless of the presence or absence of metabolic activation [</w:t>
      </w:r>
      <w:r>
        <w:t>Project U</w:t>
      </w:r>
      <w:r w:rsidR="00825C89">
        <w:t xml:space="preserve">-TX-0006]. </w:t>
      </w:r>
      <w:r>
        <w:t>PROJECT U</w:t>
      </w:r>
      <w:r w:rsidR="00825C89">
        <w:t xml:space="preserve"> at doses up to 2000 mg/kg did not induce </w:t>
      </w:r>
      <w:proofErr w:type="spellStart"/>
      <w:r w:rsidR="00825C89">
        <w:t>micronucleated</w:t>
      </w:r>
      <w:proofErr w:type="spellEnd"/>
      <w:r w:rsidR="00825C89">
        <w:t xml:space="preserve"> polychromatic erythrocytes (MNPCE) in murine bone marrow cells [</w:t>
      </w:r>
      <w:r>
        <w:t>Project U</w:t>
      </w:r>
      <w:r w:rsidR="00825C89">
        <w:t>-TX-0008].</w:t>
      </w:r>
    </w:p>
    <w:p w:rsidR="00631028" w:rsidRDefault="00631028">
      <w:pPr>
        <w:spacing w:line="261" w:lineRule="auto"/>
        <w:sectPr w:rsidR="00631028">
          <w:pgSz w:w="12240" w:h="15840"/>
          <w:pgMar w:top="1560" w:right="0" w:bottom="940" w:left="1380" w:header="578" w:footer="748" w:gutter="0"/>
          <w:cols w:space="720"/>
        </w:sectPr>
      </w:pPr>
    </w:p>
    <w:p w:rsidR="00631028" w:rsidRDefault="00825C89">
      <w:pPr>
        <w:pStyle w:val="2"/>
        <w:numPr>
          <w:ilvl w:val="2"/>
          <w:numId w:val="12"/>
        </w:numPr>
        <w:tabs>
          <w:tab w:val="left" w:pos="1084"/>
          <w:tab w:val="left" w:pos="1085"/>
        </w:tabs>
        <w:spacing w:before="148"/>
      </w:pPr>
      <w:bookmarkStart w:id="36" w:name="4.3.4_Carcinogenicity"/>
      <w:bookmarkStart w:id="37" w:name="_bookmark72"/>
      <w:bookmarkEnd w:id="36"/>
      <w:bookmarkEnd w:id="37"/>
      <w:r>
        <w:lastRenderedPageBreak/>
        <w:t>Carcinogenicity</w:t>
      </w:r>
    </w:p>
    <w:p w:rsidR="00631028" w:rsidRDefault="00825C89">
      <w:pPr>
        <w:pStyle w:val="a3"/>
        <w:spacing w:before="139"/>
        <w:ind w:left="232"/>
      </w:pPr>
      <w:r>
        <w:t>No carcinogenicity studies have been conducted to date.</w:t>
      </w:r>
    </w:p>
    <w:p w:rsidR="00631028" w:rsidRDefault="00825C89">
      <w:pPr>
        <w:pStyle w:val="2"/>
        <w:numPr>
          <w:ilvl w:val="2"/>
          <w:numId w:val="12"/>
        </w:numPr>
        <w:tabs>
          <w:tab w:val="left" w:pos="1084"/>
          <w:tab w:val="left" w:pos="1085"/>
        </w:tabs>
        <w:spacing w:before="149"/>
      </w:pPr>
      <w:bookmarkStart w:id="38" w:name="4.3.5_Reproductive_and_Developmental_Tox"/>
      <w:bookmarkStart w:id="39" w:name="_bookmark73"/>
      <w:bookmarkEnd w:id="38"/>
      <w:bookmarkEnd w:id="39"/>
      <w:r>
        <w:t>Reproductive and Developmental</w:t>
      </w:r>
      <w:r>
        <w:rPr>
          <w:spacing w:val="-2"/>
        </w:rPr>
        <w:t xml:space="preserve"> </w:t>
      </w:r>
      <w:r>
        <w:t>Toxicity</w:t>
      </w:r>
    </w:p>
    <w:p w:rsidR="00631028" w:rsidRDefault="00825C89">
      <w:pPr>
        <w:pStyle w:val="a3"/>
        <w:spacing w:before="139" w:line="261" w:lineRule="auto"/>
        <w:ind w:left="232" w:right="1277"/>
      </w:pPr>
      <w:r>
        <w:t xml:space="preserve">A study of effects on fertility and early embryonic development was conducted in rats. Studies to assess the teratogenic potential of </w:t>
      </w:r>
      <w:r w:rsidR="00315779">
        <w:t>PROJECT U</w:t>
      </w:r>
      <w:r>
        <w:t xml:space="preserve"> were conducted in rats and rabbits.</w:t>
      </w:r>
    </w:p>
    <w:p w:rsidR="00631028" w:rsidRDefault="00825C89">
      <w:pPr>
        <w:pStyle w:val="2"/>
        <w:numPr>
          <w:ilvl w:val="3"/>
          <w:numId w:val="12"/>
        </w:numPr>
        <w:tabs>
          <w:tab w:val="left" w:pos="1085"/>
        </w:tabs>
        <w:spacing w:before="123"/>
      </w:pPr>
      <w:bookmarkStart w:id="40" w:name="4.3.5.1_Effects_on_Fertility_and_Early_E"/>
      <w:bookmarkStart w:id="41" w:name="_bookmark74"/>
      <w:bookmarkEnd w:id="40"/>
      <w:bookmarkEnd w:id="41"/>
      <w:r>
        <w:t>Effects on Fertility and Early Embryonic Development to</w:t>
      </w:r>
      <w:r>
        <w:rPr>
          <w:spacing w:val="-7"/>
        </w:rPr>
        <w:t xml:space="preserve"> </w:t>
      </w:r>
      <w:r>
        <w:t>Implantation</w:t>
      </w:r>
    </w:p>
    <w:p w:rsidR="00631028" w:rsidRDefault="00315779">
      <w:pPr>
        <w:pStyle w:val="a3"/>
        <w:spacing w:before="140" w:line="261" w:lineRule="auto"/>
        <w:ind w:left="232" w:right="1076"/>
      </w:pPr>
      <w:r>
        <w:t>PROJECT U</w:t>
      </w:r>
      <w:r w:rsidR="00825C89">
        <w:t xml:space="preserve"> solid dispersion suspended in water for injection was administered orally to SD male and female rats (20/sex/group, 8 and 10 weeks old, respectively) at 0 (control) 100, 300 and</w:t>
      </w:r>
    </w:p>
    <w:p w:rsidR="00631028" w:rsidRDefault="00825C89">
      <w:pPr>
        <w:pStyle w:val="a3"/>
        <w:spacing w:line="261" w:lineRule="auto"/>
        <w:ind w:left="232" w:right="1024"/>
      </w:pPr>
      <w:r>
        <w:t>1000 mg/kg/day for 4 weeks for males (up to a day before necropsy) and 2 weeks for females (prior to mating up to gestation day 7) [</w:t>
      </w:r>
      <w:r w:rsidR="00315779">
        <w:t>Project U</w:t>
      </w:r>
      <w:r>
        <w:t xml:space="preserve">-TX-0009]. No death occurred and no adverse effects were observed in parent animals or their reproductive function. Likewise, no effects of </w:t>
      </w:r>
      <w:r w:rsidR="00315779">
        <w:t>PROJECT U</w:t>
      </w:r>
      <w:r>
        <w:t xml:space="preserve"> were observed on early embryonic development. Based these results, the NOAEL was considered to be 1000 mg/kg/day for general toxicity, reproductive function, fertility and early embryonic development.</w:t>
      </w:r>
    </w:p>
    <w:p w:rsidR="00631028" w:rsidRDefault="00825C89">
      <w:pPr>
        <w:pStyle w:val="2"/>
        <w:numPr>
          <w:ilvl w:val="3"/>
          <w:numId w:val="12"/>
        </w:numPr>
        <w:tabs>
          <w:tab w:val="left" w:pos="1085"/>
        </w:tabs>
        <w:spacing w:before="118"/>
      </w:pPr>
      <w:bookmarkStart w:id="42" w:name="4.3.5.2_Effects_on_Embryo-Fetal_Developm"/>
      <w:bookmarkStart w:id="43" w:name="_bookmark75"/>
      <w:bookmarkEnd w:id="42"/>
      <w:bookmarkEnd w:id="43"/>
      <w:r>
        <w:t>Effects on Embryo-Fetal</w:t>
      </w:r>
      <w:r>
        <w:rPr>
          <w:spacing w:val="-3"/>
        </w:rPr>
        <w:t xml:space="preserve"> </w:t>
      </w:r>
      <w:r>
        <w:t>Development</w:t>
      </w:r>
    </w:p>
    <w:p w:rsidR="00631028" w:rsidRDefault="00825C89">
      <w:pPr>
        <w:pStyle w:val="a4"/>
        <w:numPr>
          <w:ilvl w:val="4"/>
          <w:numId w:val="12"/>
        </w:numPr>
        <w:tabs>
          <w:tab w:val="left" w:pos="1365"/>
          <w:tab w:val="left" w:pos="1366"/>
        </w:tabs>
        <w:spacing w:before="144"/>
        <w:rPr>
          <w:b/>
          <w:sz w:val="24"/>
        </w:rPr>
      </w:pPr>
      <w:bookmarkStart w:id="44" w:name="4.3.5.2.1_Definitive_Study_of_the_Effect"/>
      <w:bookmarkStart w:id="45" w:name="_bookmark76"/>
      <w:bookmarkEnd w:id="44"/>
      <w:bookmarkEnd w:id="45"/>
      <w:r>
        <w:rPr>
          <w:b/>
          <w:sz w:val="24"/>
        </w:rPr>
        <w:t>Definitive Study of the Effects on Embryo-Fetal Development in</w:t>
      </w:r>
      <w:r>
        <w:rPr>
          <w:b/>
          <w:spacing w:val="-12"/>
          <w:sz w:val="24"/>
        </w:rPr>
        <w:t xml:space="preserve"> </w:t>
      </w:r>
      <w:r>
        <w:rPr>
          <w:b/>
          <w:sz w:val="24"/>
        </w:rPr>
        <w:t>Rats</w:t>
      </w:r>
    </w:p>
    <w:p w:rsidR="00631028" w:rsidRDefault="00315779">
      <w:pPr>
        <w:pStyle w:val="a3"/>
        <w:spacing w:before="139" w:line="261" w:lineRule="auto"/>
        <w:ind w:left="232" w:right="1002"/>
      </w:pPr>
      <w:r>
        <w:t>PROJECT U</w:t>
      </w:r>
      <w:r w:rsidR="00825C89">
        <w:t xml:space="preserve"> solid dispersion was suspended in water for injection and administered orally to pregnant SD rats (20/group) at doses of 0 (control), 100, 300, and 1000 mg/kg/day from gestation day 7 to 17 to investigate effects on dams and embryo-fetal development [</w:t>
      </w:r>
      <w:r>
        <w:t>Project U</w:t>
      </w:r>
      <w:r w:rsidR="00825C89">
        <w:t xml:space="preserve">-TX-0011]. No deaths occurred and no adverse effects of </w:t>
      </w:r>
      <w:r>
        <w:t>PROJECT U</w:t>
      </w:r>
      <w:r w:rsidR="00825C89">
        <w:t xml:space="preserve"> were observed in dams. Likewise, no effects of </w:t>
      </w:r>
      <w:r>
        <w:t>PROJECT U</w:t>
      </w:r>
      <w:r w:rsidR="00825C89">
        <w:t xml:space="preserve"> were observed on embryo-fetal development. Based on these results, the NOAEL was considered to be 1000 mg/kg as </w:t>
      </w:r>
      <w:r>
        <w:t>PROJECT U</w:t>
      </w:r>
      <w:r w:rsidR="00825C89">
        <w:t xml:space="preserve"> for general toxicity in dams and embryofetal development.</w:t>
      </w:r>
    </w:p>
    <w:p w:rsidR="00631028" w:rsidRDefault="00825C89">
      <w:pPr>
        <w:pStyle w:val="2"/>
        <w:numPr>
          <w:ilvl w:val="4"/>
          <w:numId w:val="12"/>
        </w:numPr>
        <w:tabs>
          <w:tab w:val="left" w:pos="1365"/>
          <w:tab w:val="left" w:pos="1366"/>
        </w:tabs>
        <w:spacing w:before="120"/>
      </w:pPr>
      <w:bookmarkStart w:id="46" w:name="4.3.5.2.2_Definitive_Study_of_the_Effect"/>
      <w:bookmarkStart w:id="47" w:name="_bookmark77"/>
      <w:bookmarkEnd w:id="46"/>
      <w:bookmarkEnd w:id="47"/>
      <w:r>
        <w:t>Definitive Study of the Effects on Embryo-Fetal Development in</w:t>
      </w:r>
      <w:r>
        <w:rPr>
          <w:spacing w:val="-13"/>
        </w:rPr>
        <w:t xml:space="preserve"> </w:t>
      </w:r>
      <w:r>
        <w:t>Rabbits</w:t>
      </w:r>
    </w:p>
    <w:p w:rsidR="00631028" w:rsidRDefault="00315779">
      <w:pPr>
        <w:pStyle w:val="a3"/>
        <w:spacing w:before="139" w:line="261" w:lineRule="auto"/>
        <w:ind w:left="232" w:right="1157"/>
      </w:pPr>
      <w:r>
        <w:t>PROJECT U</w:t>
      </w:r>
      <w:r w:rsidR="00825C89">
        <w:t xml:space="preserve"> solid dispersion was administered orally to pregnant NZW rabbits (18 or 20/group) at doses of 0 (control), 10, 30 or 60 mg/kg/day for 13 days (gestation day 6 to 18) [</w:t>
      </w:r>
      <w:r>
        <w:t>Project U</w:t>
      </w:r>
      <w:r w:rsidR="00825C89">
        <w:t xml:space="preserve">-TX-0013]. No test article-related deaths were noted and no toxicologically significant findings were observed for dams or embryofetal development. Based on these results, the NOAEL was 30 mg/kg as </w:t>
      </w:r>
      <w:r>
        <w:t>PROJECT U</w:t>
      </w:r>
      <w:r w:rsidR="00825C89">
        <w:t xml:space="preserve"> for general toxicity in dams and 60 mg/kg as </w:t>
      </w:r>
      <w:r>
        <w:t>PROJECT U</w:t>
      </w:r>
      <w:r w:rsidR="00825C89">
        <w:t xml:space="preserve"> for embryofetal development.</w:t>
      </w:r>
    </w:p>
    <w:p w:rsidR="00631028" w:rsidRDefault="00825C89">
      <w:pPr>
        <w:pStyle w:val="2"/>
        <w:numPr>
          <w:ilvl w:val="2"/>
          <w:numId w:val="11"/>
        </w:numPr>
        <w:tabs>
          <w:tab w:val="left" w:pos="1084"/>
          <w:tab w:val="left" w:pos="1085"/>
        </w:tabs>
        <w:spacing w:before="121"/>
      </w:pPr>
      <w:bookmarkStart w:id="48" w:name="4.3.6_Local_Tolerance"/>
      <w:bookmarkStart w:id="49" w:name="_bookmark78"/>
      <w:bookmarkEnd w:id="48"/>
      <w:bookmarkEnd w:id="49"/>
      <w:r>
        <w:t>Local</w:t>
      </w:r>
      <w:r>
        <w:rPr>
          <w:spacing w:val="-2"/>
        </w:rPr>
        <w:t xml:space="preserve"> </w:t>
      </w:r>
      <w:r>
        <w:t>Tolerance</w:t>
      </w:r>
    </w:p>
    <w:p w:rsidR="00631028" w:rsidRDefault="00825C89">
      <w:pPr>
        <w:pStyle w:val="a3"/>
        <w:spacing w:before="139"/>
        <w:ind w:left="232"/>
      </w:pPr>
      <w:r>
        <w:t xml:space="preserve">No local tolerance studies have been conducted with </w:t>
      </w:r>
      <w:r w:rsidR="00315779">
        <w:t>PROJECT U</w:t>
      </w:r>
      <w:r>
        <w:t>.</w:t>
      </w:r>
    </w:p>
    <w:p w:rsidR="00631028" w:rsidRDefault="00825C89">
      <w:pPr>
        <w:pStyle w:val="2"/>
        <w:numPr>
          <w:ilvl w:val="2"/>
          <w:numId w:val="11"/>
        </w:numPr>
        <w:tabs>
          <w:tab w:val="left" w:pos="1084"/>
          <w:tab w:val="left" w:pos="1085"/>
        </w:tabs>
        <w:spacing w:before="149"/>
      </w:pPr>
      <w:bookmarkStart w:id="50" w:name="4.3.7_Other_Toxicity_Studies"/>
      <w:bookmarkStart w:id="51" w:name="_bookmark79"/>
      <w:bookmarkEnd w:id="50"/>
      <w:bookmarkEnd w:id="51"/>
      <w:r>
        <w:t>Other Toxicity</w:t>
      </w:r>
      <w:r>
        <w:rPr>
          <w:spacing w:val="-2"/>
        </w:rPr>
        <w:t xml:space="preserve"> </w:t>
      </w:r>
      <w:r>
        <w:t>Studies</w:t>
      </w:r>
    </w:p>
    <w:p w:rsidR="00631028" w:rsidRDefault="00825C89">
      <w:pPr>
        <w:pStyle w:val="a3"/>
        <w:spacing w:before="139"/>
        <w:ind w:left="232"/>
      </w:pPr>
      <w:r>
        <w:t xml:space="preserve">No other toxicity studies have been conducted with </w:t>
      </w:r>
      <w:r w:rsidR="00315779">
        <w:t>PROJECT U</w:t>
      </w:r>
      <w:r>
        <w:t>.</w:t>
      </w:r>
    </w:p>
    <w:p w:rsidR="00631028" w:rsidRDefault="00825C89">
      <w:pPr>
        <w:pStyle w:val="1"/>
        <w:tabs>
          <w:tab w:val="left" w:pos="1084"/>
        </w:tabs>
        <w:spacing w:before="124"/>
        <w:ind w:left="1084" w:right="1695"/>
      </w:pPr>
      <w:bookmarkStart w:id="52" w:name="4.4_Integrated_Nonclinical_Overview_and_"/>
      <w:bookmarkStart w:id="53" w:name="_bookmark80"/>
      <w:bookmarkEnd w:id="52"/>
      <w:bookmarkEnd w:id="53"/>
      <w:r>
        <w:t>4.4</w:t>
      </w:r>
      <w:r>
        <w:tab/>
        <w:t>Integrated Nonclinical Overview and Conclusion: Potential Clinical Relevance</w:t>
      </w:r>
    </w:p>
    <w:p w:rsidR="00631028" w:rsidRDefault="00825C89" w:rsidP="00315779">
      <w:pPr>
        <w:pStyle w:val="a3"/>
        <w:spacing w:before="140" w:line="261" w:lineRule="auto"/>
        <w:ind w:left="232" w:right="996"/>
      </w:pPr>
      <w:r>
        <w:t xml:space="preserve">In the definitive single dose toxicity studies, no mortality was observed after oral doses of </w:t>
      </w:r>
      <w:r w:rsidR="00315779">
        <w:lastRenderedPageBreak/>
        <w:t>PROJECT U</w:t>
      </w:r>
      <w:r>
        <w:t xml:space="preserve"> solid dispersion were administered to rats and dogs; therefore, the approximate lethal dose was</w:t>
      </w:r>
      <w:r w:rsidR="00315779">
        <w:t xml:space="preserve"> </w:t>
      </w:r>
      <w:r>
        <w:t>estimated to be &gt; 2000 mg/kg in rats and &gt; 1500 mg/kg in dogs. Overall, the definitive 4-week toxicity studies indicated the NOAEL in rats was 1000 mg/kg/day for males and 100 mg/kg/day for females and the NOAEL in dogs was 100 mg/kg/day for both sexes. The lethal dose was</w:t>
      </w:r>
      <w:r w:rsidR="00315779">
        <w:t xml:space="preserve"> </w:t>
      </w:r>
      <w:r>
        <w:t>1000 mg/kg/day for rats (females only); no mortality was noted at up to 1000 mg/kg/day in dogs. Erythropoiesis in rats and the gastrointestinal tract in dogs were identified as target organs of toxicity. Findings consisted of decreased hematocrit, hemoglobin and red blood cells, and increased extramedullary hematopoiesis in the spleen in rats and vomiting and loose stool in dogs, all of which recovered fully after discontinuation of the drug; focal fibrosis in the base of heart</w:t>
      </w:r>
      <w:r>
        <w:rPr>
          <w:spacing w:val="-36"/>
        </w:rPr>
        <w:t xml:space="preserve"> </w:t>
      </w:r>
      <w:r>
        <w:t xml:space="preserve">was also observed at necropsy in 1 female rat. Based on the results from the entire battery of mutagenicity assays, it was concluded that </w:t>
      </w:r>
      <w:r w:rsidR="00315779">
        <w:t>PROJECT U</w:t>
      </w:r>
      <w:r>
        <w:t xml:space="preserve"> did not exhibit genotoxicity potential. No toxicological effects were observed in reproductive function of parent rats and early embryonic development up to 1000 mg/kg/day and no teratogenic potential was indicated in rats and</w:t>
      </w:r>
      <w:r>
        <w:rPr>
          <w:spacing w:val="-17"/>
        </w:rPr>
        <w:t xml:space="preserve"> </w:t>
      </w:r>
      <w:r>
        <w:t>rabbits.</w:t>
      </w:r>
    </w:p>
    <w:p w:rsidR="00631028" w:rsidRDefault="00825C89">
      <w:pPr>
        <w:pStyle w:val="a3"/>
        <w:spacing w:before="110"/>
        <w:ind w:left="232"/>
      </w:pPr>
      <w:r>
        <w:t>Based on these results, findings of potential concern for clinical trials are discussed below.</w:t>
      </w:r>
    </w:p>
    <w:p w:rsidR="00631028" w:rsidRPr="00315779" w:rsidRDefault="00825C89">
      <w:pPr>
        <w:spacing w:before="144"/>
        <w:ind w:left="232"/>
        <w:rPr>
          <w:i/>
          <w:sz w:val="24"/>
          <w:highlight w:val="magenta"/>
        </w:rPr>
      </w:pPr>
      <w:r w:rsidRPr="00315779">
        <w:rPr>
          <w:i/>
          <w:sz w:val="24"/>
          <w:highlight w:val="magenta"/>
        </w:rPr>
        <w:t>Potential Cardiac Effects</w:t>
      </w:r>
    </w:p>
    <w:p w:rsidR="00631028" w:rsidRDefault="00825C89">
      <w:pPr>
        <w:pStyle w:val="a3"/>
        <w:spacing w:before="145" w:line="261" w:lineRule="auto"/>
        <w:ind w:left="232" w:right="1070"/>
      </w:pPr>
      <w:r w:rsidRPr="00315779">
        <w:rPr>
          <w:highlight w:val="magenta"/>
        </w:rPr>
        <w:t xml:space="preserve">In the 4-week oral dose toxicity study in rats, one female rat at the 1000 mg/kg/day dose was found dead on day 29; focal fibrosis in the heart was the only noteworthy finding in this animal. No similar change was observed in other rats in this dose group nor were changes like these noted in the 1-week intravenous dosing toxicity study with </w:t>
      </w:r>
      <w:r w:rsidR="00315779" w:rsidRPr="00315779">
        <w:rPr>
          <w:highlight w:val="magenta"/>
        </w:rPr>
        <w:t>PROJECT U</w:t>
      </w:r>
      <w:r w:rsidRPr="00315779">
        <w:rPr>
          <w:highlight w:val="magenta"/>
        </w:rPr>
        <w:t xml:space="preserve"> dipotassium in which much higher exposure was achieved (</w:t>
      </w:r>
      <w:r w:rsidR="00315779" w:rsidRPr="00315779">
        <w:rPr>
          <w:highlight w:val="magenta"/>
        </w:rPr>
        <w:t>Project U</w:t>
      </w:r>
      <w:r w:rsidRPr="00315779">
        <w:rPr>
          <w:highlight w:val="magenta"/>
        </w:rPr>
        <w:t>-TX-0015).</w:t>
      </w:r>
      <w:r>
        <w:t xml:space="preserve"> Mortality was also observed in 1 female rat in the toxicokinetic satellite group at the same dose of 1000 mg/kg/day on day 18; however, no histopathological examination was available and the relationship to the treatment was unknown.</w:t>
      </w:r>
    </w:p>
    <w:p w:rsidR="00631028" w:rsidRDefault="00825C89">
      <w:pPr>
        <w:pStyle w:val="a3"/>
        <w:spacing w:before="114" w:line="261" w:lineRule="auto"/>
        <w:ind w:left="232" w:right="1031"/>
      </w:pPr>
      <w:r>
        <w:t xml:space="preserve">It has been reported that BB2 receptors are not expressed in the heart [Jensen RT et al, 2008], and BB2 receptor-knockout mice also did not exhibit abnormal cardiac findings [Hampton et al, 1998; Wada et al, 1997]. </w:t>
      </w:r>
      <w:r>
        <w:rPr>
          <w:spacing w:val="-3"/>
        </w:rPr>
        <w:t xml:space="preserve">In </w:t>
      </w:r>
      <w:r>
        <w:t xml:space="preserve">addition, there is no information readily available in the literature that would suggest a relationship between BB2 receptor inhibition and cardiac changes. The cause of death in the 2 female rats in the 4 week toxicology studies is unclear. One animal had a small focal area of cardiac fibrosis which is not believed to have been the cause of death, but a relationship cannot be completely excluded.  The absence of cardiac fibrosis in other animals dosed at 1000 mg/kg/day and lack of BB2 receptors in the heart does not support </w:t>
      </w:r>
      <w:r w:rsidR="00315779">
        <w:t>PROJECT U</w:t>
      </w:r>
      <w:r>
        <w:t xml:space="preserve"> having a causative role in the development of focal cardiac fibrosis. A relationship of </w:t>
      </w:r>
      <w:r w:rsidR="00315779">
        <w:t>PROJECT U</w:t>
      </w:r>
      <w:r>
        <w:t xml:space="preserve"> to the single case of focal cardiac fibrosis will require further investigation in the planned 13-week rat toxicology</w:t>
      </w:r>
      <w:r>
        <w:rPr>
          <w:spacing w:val="-21"/>
        </w:rPr>
        <w:t xml:space="preserve"> </w:t>
      </w:r>
      <w:r>
        <w:t>study.</w:t>
      </w:r>
    </w:p>
    <w:p w:rsidR="00631028" w:rsidRDefault="00825C89">
      <w:pPr>
        <w:pStyle w:val="a3"/>
        <w:spacing w:before="112" w:line="261" w:lineRule="auto"/>
        <w:ind w:left="232" w:right="1577"/>
      </w:pPr>
      <w:r>
        <w:t>Dose escalation with careful monitoring of the cardiovascular system will be performed in the phase 1 clinical trial.</w:t>
      </w:r>
    </w:p>
    <w:p w:rsidR="00631028" w:rsidRPr="00315779" w:rsidRDefault="00825C89">
      <w:pPr>
        <w:spacing w:before="118"/>
        <w:ind w:left="232"/>
        <w:rPr>
          <w:i/>
          <w:sz w:val="24"/>
          <w:highlight w:val="magenta"/>
        </w:rPr>
      </w:pPr>
      <w:r w:rsidRPr="00315779">
        <w:rPr>
          <w:i/>
          <w:sz w:val="24"/>
          <w:highlight w:val="magenta"/>
        </w:rPr>
        <w:t>Potential Hematological Effects</w:t>
      </w:r>
    </w:p>
    <w:p w:rsidR="00631028" w:rsidRDefault="00825C89">
      <w:pPr>
        <w:pStyle w:val="a3"/>
        <w:spacing w:before="144" w:line="261" w:lineRule="auto"/>
        <w:ind w:left="232" w:right="989"/>
      </w:pPr>
      <w:r w:rsidRPr="00315779">
        <w:rPr>
          <w:highlight w:val="magenta"/>
        </w:rPr>
        <w:t>In the preliminary 1-week oral repeated-dose study in rats, a decrease in the number of reticulocytes (approximately 72% of the control value) was noted in females at 100 mg/kg/day or more; however, no other changes suggesting anemia except for reticulocytopenia were observed in animals receiving up to 1000 mg/kg/day. In the 4-week oral repeated-dose study in rats, decreases in hematocrit, hemoglobin and red blood cell count, and increased extramedullary hematopoiesis in the spleen were noted in females at 1000 mg/kg/day.</w:t>
      </w:r>
      <w:r>
        <w:t xml:space="preserve"> These changes were mild (approximately</w:t>
      </w:r>
      <w:r>
        <w:rPr>
          <w:spacing w:val="-40"/>
        </w:rPr>
        <w:t xml:space="preserve"> </w:t>
      </w:r>
      <w:r>
        <w:t>95%</w:t>
      </w:r>
    </w:p>
    <w:p w:rsidR="00631028" w:rsidRDefault="00631028">
      <w:pPr>
        <w:spacing w:line="261" w:lineRule="auto"/>
        <w:sectPr w:rsidR="00631028">
          <w:pgSz w:w="12240" w:h="15840"/>
          <w:pgMar w:top="1560" w:right="0" w:bottom="940" w:left="1380" w:header="578" w:footer="748" w:gutter="0"/>
          <w:cols w:space="720"/>
        </w:sectPr>
      </w:pPr>
    </w:p>
    <w:p w:rsidR="00631028" w:rsidRDefault="00825C89">
      <w:pPr>
        <w:pStyle w:val="a3"/>
        <w:spacing w:before="143" w:line="261" w:lineRule="auto"/>
        <w:ind w:left="232" w:right="1058"/>
      </w:pPr>
      <w:r>
        <w:lastRenderedPageBreak/>
        <w:t>of the control value) and no changes in reticulocyte ratio or bone marrow were noted. Considering the results of the 1-week study, anemia and related changes observed after the 4 weeks of treatment could be attributed to a decrease in reticulocytes and poor RBC production early in the treatment period. These changes were not observed after a 4-week recovery period. Though statistically insignificant, slight but similar changes were also observed in the male rat. No changes suggestive of anemia were detected up to 1000 mg/kg/day in the 4-week dog study.</w:t>
      </w:r>
    </w:p>
    <w:p w:rsidR="00631028" w:rsidRDefault="00315779">
      <w:pPr>
        <w:pStyle w:val="a3"/>
        <w:spacing w:before="115" w:line="261" w:lineRule="auto"/>
        <w:ind w:left="232" w:right="1043"/>
      </w:pPr>
      <w:r>
        <w:t>PROJECT U</w:t>
      </w:r>
      <w:r w:rsidR="00825C89">
        <w:t xml:space="preserve"> exhibited a potential to cause anemia, as shown in the 4-week oral repeated-dose toxicity study in rats; however, the observed changes were mild and occurred only at the highest dose; likewise, their reversibility was confirmed. At the doses that caused anemia, AUC</w:t>
      </w:r>
      <w:r w:rsidR="00825C89">
        <w:rPr>
          <w:vertAlign w:val="subscript"/>
        </w:rPr>
        <w:t>24</w:t>
      </w:r>
      <w:r w:rsidR="00825C89">
        <w:t xml:space="preserve"> was more than 700 times higher than that at the pharmacologically active dose (PAD; 0.1 mg/kg) in the rat model [see </w:t>
      </w:r>
      <w:hyperlink w:anchor="_bookmark81" w:history="1">
        <w:r w:rsidR="00825C89">
          <w:t>Table 6</w:t>
        </w:r>
      </w:hyperlink>
      <w:r w:rsidR="00825C89">
        <w:t>].</w:t>
      </w:r>
    </w:p>
    <w:p w:rsidR="00631028" w:rsidRDefault="00825C89">
      <w:pPr>
        <w:pStyle w:val="a3"/>
        <w:spacing w:before="116" w:line="261" w:lineRule="auto"/>
        <w:ind w:left="232" w:right="1231"/>
      </w:pPr>
      <w:r>
        <w:t>Dose escalation with careful monitoring of the hematological parameters will be performed in the phase 1 clinical trial.</w:t>
      </w:r>
    </w:p>
    <w:p w:rsidR="00631028" w:rsidRPr="00315779" w:rsidRDefault="00825C89">
      <w:pPr>
        <w:spacing w:before="119"/>
        <w:ind w:left="232"/>
        <w:rPr>
          <w:i/>
          <w:sz w:val="24"/>
          <w:highlight w:val="magenta"/>
        </w:rPr>
      </w:pPr>
      <w:r w:rsidRPr="00315779">
        <w:rPr>
          <w:i/>
          <w:sz w:val="24"/>
          <w:highlight w:val="magenta"/>
        </w:rPr>
        <w:t>Potential Gastrointestinal Effects</w:t>
      </w:r>
    </w:p>
    <w:p w:rsidR="00631028" w:rsidRDefault="00825C89">
      <w:pPr>
        <w:pStyle w:val="a3"/>
        <w:spacing w:before="144" w:line="261" w:lineRule="auto"/>
        <w:ind w:left="232" w:right="1084"/>
      </w:pPr>
      <w:r w:rsidRPr="00315779">
        <w:rPr>
          <w:highlight w:val="magenta"/>
        </w:rPr>
        <w:t>In the safety pharmacology study, and single dose and preliminary 1-week repeated oral dose general toxicity studies in dogs, changes in stool (i.e., soft stool and liquid stool) were observed at 1000 mg/kg or more, and vomiting was observed at 500 mg/kg or more. In the 4-week oral dose toxicity study in dogs, soft and mucous stools were observed at 1000 mg/kg/day throughout the dosing period, but not during the recovery period. The change in stool occurred only at the highest dose (1000 mg/kg/day)</w:t>
      </w:r>
      <w:r>
        <w:t xml:space="preserve"> which is 10000 times higher than the PAD (0.1 mg/kg) in animal models; additionally, AUC</w:t>
      </w:r>
      <w:r>
        <w:rPr>
          <w:vertAlign w:val="subscript"/>
        </w:rPr>
        <w:t>24</w:t>
      </w:r>
      <w:r>
        <w:t xml:space="preserve"> at 1000 mg/kg was more than 400 times higher than that at the PAD in animal models. There were no changes in body weight, food consumption, serum electrolyte, or histopathology of the digestive tract.</w:t>
      </w:r>
    </w:p>
    <w:p w:rsidR="00631028" w:rsidRDefault="00825C89">
      <w:pPr>
        <w:pStyle w:val="a3"/>
        <w:spacing w:before="112" w:line="261" w:lineRule="auto"/>
        <w:ind w:left="232" w:right="1510"/>
      </w:pPr>
      <w:r>
        <w:t>Dose escalation with careful monitoring of the gastrointestinal system will be performed in the phase 1 clinical trial.</w:t>
      </w:r>
    </w:p>
    <w:p w:rsidR="00631028" w:rsidRDefault="00825C89">
      <w:pPr>
        <w:pStyle w:val="2"/>
        <w:spacing w:before="124"/>
        <w:ind w:left="232"/>
      </w:pPr>
      <w:r>
        <w:t>Safety Margin</w:t>
      </w:r>
    </w:p>
    <w:p w:rsidR="00631028" w:rsidRDefault="00825C89">
      <w:pPr>
        <w:pStyle w:val="a3"/>
        <w:spacing w:before="139" w:line="261" w:lineRule="auto"/>
        <w:ind w:left="232" w:right="1023"/>
      </w:pPr>
      <w:r>
        <w:t>The human equivalent doses of the NOAEL observed in rats was calculated as 960 mg/day and in dogs was calculated as 3240 mg/day. Therefore, a dose of 3 mg/day was recommended as the starting dose in the planned first-in-man (FIM) study as this will provide an approximately 320-fold safety margin to the NOAEL in rats and an approximately 1080-fold safety margin to the NOAEL in dogs.</w:t>
      </w:r>
    </w:p>
    <w:p w:rsidR="00631028" w:rsidRDefault="00631028">
      <w:pPr>
        <w:spacing w:line="261" w:lineRule="auto"/>
        <w:sectPr w:rsidR="00631028">
          <w:pgSz w:w="12240" w:h="15840"/>
          <w:pgMar w:top="1560" w:right="0" w:bottom="940" w:left="1380" w:header="578" w:footer="748" w:gutter="0"/>
          <w:cols w:space="720"/>
        </w:sectPr>
      </w:pPr>
    </w:p>
    <w:p w:rsidR="00631028" w:rsidRDefault="00825C89">
      <w:pPr>
        <w:pStyle w:val="2"/>
        <w:tabs>
          <w:tab w:val="left" w:pos="1643"/>
        </w:tabs>
        <w:spacing w:before="122"/>
        <w:ind w:left="1643" w:right="2516" w:hanging="1412"/>
      </w:pPr>
      <w:bookmarkStart w:id="54" w:name="_bookmark81"/>
      <w:bookmarkEnd w:id="54"/>
      <w:r>
        <w:lastRenderedPageBreak/>
        <w:t>Table</w:t>
      </w:r>
      <w:r>
        <w:rPr>
          <w:spacing w:val="-1"/>
        </w:rPr>
        <w:t xml:space="preserve"> </w:t>
      </w:r>
      <w:r>
        <w:t>6</w:t>
      </w:r>
      <w:r>
        <w:tab/>
        <w:t xml:space="preserve">Compilation of Doses and Systemic Exposure Data of </w:t>
      </w:r>
      <w:r w:rsidR="00315779">
        <w:t>PROJECT U</w:t>
      </w:r>
      <w:r>
        <w:rPr>
          <w:spacing w:val="-32"/>
        </w:rPr>
        <w:t xml:space="preserve"> </w:t>
      </w:r>
      <w:r>
        <w:t>at NOAEL/PAD/HCD</w:t>
      </w:r>
    </w:p>
    <w:p w:rsidR="00631028" w:rsidRDefault="00631028">
      <w:pPr>
        <w:pStyle w:val="a3"/>
        <w:spacing w:before="5"/>
        <w:rPr>
          <w:b/>
          <w:sz w:val="5"/>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15"/>
        <w:gridCol w:w="564"/>
        <w:gridCol w:w="1826"/>
        <w:gridCol w:w="1144"/>
        <w:gridCol w:w="964"/>
        <w:gridCol w:w="899"/>
        <w:gridCol w:w="899"/>
        <w:gridCol w:w="899"/>
        <w:gridCol w:w="1415"/>
      </w:tblGrid>
      <w:tr w:rsidR="00631028">
        <w:trPr>
          <w:trHeight w:val="253"/>
        </w:trPr>
        <w:tc>
          <w:tcPr>
            <w:tcW w:w="1015" w:type="dxa"/>
            <w:vMerge w:val="restart"/>
            <w:tcBorders>
              <w:bottom w:val="single" w:sz="4" w:space="0" w:color="000000"/>
              <w:right w:val="single" w:sz="4" w:space="0" w:color="000000"/>
            </w:tcBorders>
          </w:tcPr>
          <w:p w:rsidR="00631028" w:rsidRDefault="00825C89">
            <w:pPr>
              <w:pStyle w:val="TableParagraph"/>
              <w:spacing w:line="240" w:lineRule="auto"/>
              <w:ind w:left="112"/>
              <w:jc w:val="left"/>
              <w:rPr>
                <w:sz w:val="20"/>
              </w:rPr>
            </w:pPr>
            <w:r>
              <w:rPr>
                <w:sz w:val="20"/>
              </w:rPr>
              <w:t>Species/ Route</w:t>
            </w:r>
            <w:r>
              <w:rPr>
                <w:spacing w:val="-7"/>
                <w:sz w:val="20"/>
              </w:rPr>
              <w:t xml:space="preserve"> of</w:t>
            </w:r>
          </w:p>
          <w:p w:rsidR="00631028" w:rsidRDefault="00825C89">
            <w:pPr>
              <w:pStyle w:val="TableParagraph"/>
              <w:spacing w:line="228" w:lineRule="exact"/>
              <w:ind w:left="112"/>
              <w:jc w:val="left"/>
              <w:rPr>
                <w:sz w:val="20"/>
              </w:rPr>
            </w:pPr>
            <w:proofErr w:type="spellStart"/>
            <w:r>
              <w:rPr>
                <w:w w:val="95"/>
                <w:sz w:val="20"/>
              </w:rPr>
              <w:t>Admini</w:t>
            </w:r>
            <w:proofErr w:type="spellEnd"/>
            <w:r>
              <w:rPr>
                <w:w w:val="95"/>
                <w:sz w:val="20"/>
              </w:rPr>
              <w:t xml:space="preserve">- </w:t>
            </w:r>
            <w:proofErr w:type="spellStart"/>
            <w:r>
              <w:rPr>
                <w:sz w:val="20"/>
              </w:rPr>
              <w:t>stration</w:t>
            </w:r>
            <w:proofErr w:type="spellEnd"/>
          </w:p>
        </w:tc>
        <w:tc>
          <w:tcPr>
            <w:tcW w:w="564" w:type="dxa"/>
            <w:vMerge w:val="restart"/>
            <w:tcBorders>
              <w:left w:val="single" w:sz="4" w:space="0" w:color="000000"/>
              <w:bottom w:val="single" w:sz="4" w:space="0" w:color="000000"/>
              <w:right w:val="single" w:sz="4" w:space="0" w:color="000000"/>
            </w:tcBorders>
          </w:tcPr>
          <w:p w:rsidR="00631028" w:rsidRDefault="00825C89">
            <w:pPr>
              <w:pStyle w:val="TableParagraph"/>
              <w:spacing w:line="219" w:lineRule="exact"/>
              <w:ind w:left="136"/>
              <w:jc w:val="left"/>
              <w:rPr>
                <w:sz w:val="20"/>
              </w:rPr>
            </w:pPr>
            <w:r>
              <w:rPr>
                <w:sz w:val="20"/>
              </w:rPr>
              <w:t>Sex</w:t>
            </w:r>
          </w:p>
        </w:tc>
        <w:tc>
          <w:tcPr>
            <w:tcW w:w="1826" w:type="dxa"/>
            <w:vMerge w:val="restart"/>
            <w:tcBorders>
              <w:left w:val="single" w:sz="4" w:space="0" w:color="000000"/>
              <w:bottom w:val="single" w:sz="4" w:space="0" w:color="000000"/>
              <w:right w:val="single" w:sz="4" w:space="0" w:color="000000"/>
            </w:tcBorders>
          </w:tcPr>
          <w:p w:rsidR="00631028" w:rsidRDefault="00825C89">
            <w:pPr>
              <w:pStyle w:val="TableParagraph"/>
              <w:spacing w:line="240" w:lineRule="auto"/>
              <w:ind w:left="422" w:firstLine="288"/>
              <w:jc w:val="left"/>
              <w:rPr>
                <w:sz w:val="20"/>
              </w:rPr>
            </w:pPr>
            <w:r>
              <w:rPr>
                <w:sz w:val="20"/>
              </w:rPr>
              <w:t xml:space="preserve">Dose </w:t>
            </w:r>
            <w:r>
              <w:rPr>
                <w:w w:val="95"/>
                <w:sz w:val="20"/>
              </w:rPr>
              <w:t>(mg/kg/day)</w:t>
            </w:r>
          </w:p>
        </w:tc>
        <w:tc>
          <w:tcPr>
            <w:tcW w:w="1144" w:type="dxa"/>
            <w:vMerge w:val="restart"/>
            <w:tcBorders>
              <w:left w:val="single" w:sz="4" w:space="0" w:color="000000"/>
              <w:bottom w:val="single" w:sz="4" w:space="0" w:color="000000"/>
              <w:right w:val="single" w:sz="4" w:space="0" w:color="000000"/>
            </w:tcBorders>
          </w:tcPr>
          <w:p w:rsidR="00631028" w:rsidRDefault="00825C89">
            <w:pPr>
              <w:pStyle w:val="TableParagraph"/>
              <w:spacing w:line="219" w:lineRule="exact"/>
              <w:ind w:left="132" w:right="117"/>
              <w:rPr>
                <w:sz w:val="20"/>
              </w:rPr>
            </w:pPr>
            <w:r>
              <w:rPr>
                <w:sz w:val="20"/>
              </w:rPr>
              <w:t>HED†</w:t>
            </w:r>
          </w:p>
          <w:p w:rsidR="00631028" w:rsidRDefault="00825C89">
            <w:pPr>
              <w:pStyle w:val="TableParagraph"/>
              <w:spacing w:line="240" w:lineRule="auto"/>
              <w:ind w:left="132" w:right="117"/>
              <w:rPr>
                <w:sz w:val="20"/>
              </w:rPr>
            </w:pPr>
            <w:r>
              <w:rPr>
                <w:sz w:val="20"/>
              </w:rPr>
              <w:t>(mg/60kg)</w:t>
            </w:r>
          </w:p>
        </w:tc>
        <w:tc>
          <w:tcPr>
            <w:tcW w:w="1863" w:type="dxa"/>
            <w:gridSpan w:val="2"/>
            <w:tcBorders>
              <w:left w:val="single" w:sz="4" w:space="0" w:color="000000"/>
              <w:bottom w:val="single" w:sz="4" w:space="0" w:color="000000"/>
              <w:right w:val="single" w:sz="4" w:space="0" w:color="000000"/>
            </w:tcBorders>
          </w:tcPr>
          <w:p w:rsidR="00631028" w:rsidRDefault="00825C89">
            <w:pPr>
              <w:pStyle w:val="TableParagraph"/>
              <w:spacing w:line="219" w:lineRule="exact"/>
              <w:ind w:left="339"/>
              <w:jc w:val="left"/>
              <w:rPr>
                <w:sz w:val="20"/>
              </w:rPr>
            </w:pPr>
            <w:proofErr w:type="spellStart"/>
            <w:r>
              <w:rPr>
                <w:sz w:val="20"/>
              </w:rPr>
              <w:t>Cmax</w:t>
            </w:r>
            <w:proofErr w:type="spellEnd"/>
            <w:r>
              <w:rPr>
                <w:sz w:val="20"/>
              </w:rPr>
              <w:t xml:space="preserve"> (ng/mL)</w:t>
            </w:r>
          </w:p>
        </w:tc>
        <w:tc>
          <w:tcPr>
            <w:tcW w:w="1798" w:type="dxa"/>
            <w:gridSpan w:val="2"/>
            <w:tcBorders>
              <w:left w:val="single" w:sz="4" w:space="0" w:color="000000"/>
              <w:bottom w:val="single" w:sz="4" w:space="0" w:color="000000"/>
              <w:right w:val="single" w:sz="4" w:space="0" w:color="000000"/>
            </w:tcBorders>
          </w:tcPr>
          <w:p w:rsidR="00631028" w:rsidRDefault="00825C89">
            <w:pPr>
              <w:pStyle w:val="TableParagraph"/>
              <w:spacing w:line="234" w:lineRule="exact"/>
              <w:ind w:left="171"/>
              <w:jc w:val="left"/>
              <w:rPr>
                <w:sz w:val="20"/>
              </w:rPr>
            </w:pPr>
            <w:r>
              <w:rPr>
                <w:sz w:val="20"/>
              </w:rPr>
              <w:t>AUC</w:t>
            </w:r>
            <w:r>
              <w:rPr>
                <w:sz w:val="20"/>
                <w:vertAlign w:val="subscript"/>
              </w:rPr>
              <w:t>24</w:t>
            </w:r>
            <w:r>
              <w:rPr>
                <w:sz w:val="20"/>
              </w:rPr>
              <w:t xml:space="preserve"> (</w:t>
            </w:r>
            <w:proofErr w:type="spellStart"/>
            <w:r>
              <w:rPr>
                <w:sz w:val="20"/>
              </w:rPr>
              <w:t>ng</w:t>
            </w:r>
            <w:r>
              <w:rPr>
                <w:rFonts w:ascii="ＭＳ 明朝" w:eastAsia="ＭＳ 明朝" w:hint="eastAsia"/>
                <w:sz w:val="20"/>
              </w:rPr>
              <w:t>･</w:t>
            </w:r>
            <w:r>
              <w:rPr>
                <w:sz w:val="20"/>
              </w:rPr>
              <w:t>h</w:t>
            </w:r>
            <w:proofErr w:type="spellEnd"/>
            <w:r>
              <w:rPr>
                <w:sz w:val="20"/>
              </w:rPr>
              <w:t>/mL)</w:t>
            </w:r>
          </w:p>
        </w:tc>
        <w:tc>
          <w:tcPr>
            <w:tcW w:w="1415" w:type="dxa"/>
            <w:vMerge w:val="restart"/>
            <w:tcBorders>
              <w:left w:val="single" w:sz="4" w:space="0" w:color="000000"/>
              <w:bottom w:val="single" w:sz="4" w:space="0" w:color="000000"/>
            </w:tcBorders>
          </w:tcPr>
          <w:p w:rsidR="00631028" w:rsidRDefault="00825C89">
            <w:pPr>
              <w:pStyle w:val="TableParagraph"/>
              <w:spacing w:line="219" w:lineRule="exact"/>
              <w:ind w:left="122"/>
              <w:jc w:val="left"/>
              <w:rPr>
                <w:sz w:val="20"/>
              </w:rPr>
            </w:pPr>
            <w:r>
              <w:rPr>
                <w:sz w:val="20"/>
              </w:rPr>
              <w:t>Study No.</w:t>
            </w:r>
          </w:p>
        </w:tc>
      </w:tr>
      <w:tr w:rsidR="00631028">
        <w:trPr>
          <w:trHeight w:val="650"/>
        </w:trPr>
        <w:tc>
          <w:tcPr>
            <w:tcW w:w="1015" w:type="dxa"/>
            <w:vMerge/>
            <w:tcBorders>
              <w:top w:val="nil"/>
              <w:bottom w:val="single" w:sz="4" w:space="0" w:color="000000"/>
              <w:right w:val="single" w:sz="4" w:space="0" w:color="000000"/>
            </w:tcBorders>
          </w:tcPr>
          <w:p w:rsidR="00631028" w:rsidRDefault="00631028">
            <w:pPr>
              <w:rPr>
                <w:sz w:val="2"/>
                <w:szCs w:val="2"/>
              </w:rPr>
            </w:pPr>
          </w:p>
        </w:tc>
        <w:tc>
          <w:tcPr>
            <w:tcW w:w="564" w:type="dxa"/>
            <w:vMerge/>
            <w:tcBorders>
              <w:top w:val="nil"/>
              <w:left w:val="single" w:sz="4" w:space="0" w:color="000000"/>
              <w:bottom w:val="single" w:sz="4" w:space="0" w:color="000000"/>
              <w:right w:val="single" w:sz="4" w:space="0" w:color="000000"/>
            </w:tcBorders>
          </w:tcPr>
          <w:p w:rsidR="00631028" w:rsidRDefault="00631028">
            <w:pPr>
              <w:rPr>
                <w:sz w:val="2"/>
                <w:szCs w:val="2"/>
              </w:rPr>
            </w:pPr>
          </w:p>
        </w:tc>
        <w:tc>
          <w:tcPr>
            <w:tcW w:w="1826" w:type="dxa"/>
            <w:vMerge/>
            <w:tcBorders>
              <w:top w:val="nil"/>
              <w:left w:val="single" w:sz="4" w:space="0" w:color="000000"/>
              <w:bottom w:val="single" w:sz="4" w:space="0" w:color="000000"/>
              <w:right w:val="single" w:sz="4" w:space="0" w:color="000000"/>
            </w:tcBorders>
          </w:tcPr>
          <w:p w:rsidR="00631028" w:rsidRDefault="00631028">
            <w:pPr>
              <w:rPr>
                <w:sz w:val="2"/>
                <w:szCs w:val="2"/>
              </w:rPr>
            </w:pPr>
          </w:p>
        </w:tc>
        <w:tc>
          <w:tcPr>
            <w:tcW w:w="1144" w:type="dxa"/>
            <w:vMerge/>
            <w:tcBorders>
              <w:top w:val="nil"/>
              <w:left w:val="single" w:sz="4" w:space="0" w:color="000000"/>
              <w:bottom w:val="single" w:sz="4" w:space="0" w:color="000000"/>
              <w:right w:val="single" w:sz="4" w:space="0" w:color="000000"/>
            </w:tcBorders>
          </w:tcPr>
          <w:p w:rsidR="00631028" w:rsidRDefault="00631028">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40" w:lineRule="auto"/>
              <w:ind w:left="301" w:right="266" w:firstLine="2"/>
              <w:jc w:val="left"/>
              <w:rPr>
                <w:sz w:val="20"/>
              </w:rPr>
            </w:pPr>
            <w:r>
              <w:rPr>
                <w:w w:val="95"/>
                <w:sz w:val="20"/>
              </w:rPr>
              <w:t xml:space="preserve">First </w:t>
            </w:r>
            <w:r>
              <w:rPr>
                <w:sz w:val="20"/>
              </w:rPr>
              <w:t>dose</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40" w:lineRule="auto"/>
              <w:ind w:left="270" w:right="232" w:firstLine="12"/>
              <w:jc w:val="left"/>
              <w:rPr>
                <w:sz w:val="20"/>
              </w:rPr>
            </w:pPr>
            <w:r>
              <w:rPr>
                <w:sz w:val="20"/>
              </w:rPr>
              <w:t>Last dose</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40" w:lineRule="auto"/>
              <w:ind w:left="271" w:right="231"/>
              <w:jc w:val="left"/>
              <w:rPr>
                <w:sz w:val="20"/>
              </w:rPr>
            </w:pPr>
            <w:r>
              <w:rPr>
                <w:sz w:val="20"/>
              </w:rPr>
              <w:t>First dose</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40" w:lineRule="auto"/>
              <w:ind w:left="272" w:right="230" w:firstLine="12"/>
              <w:jc w:val="left"/>
              <w:rPr>
                <w:sz w:val="20"/>
              </w:rPr>
            </w:pPr>
            <w:r>
              <w:rPr>
                <w:sz w:val="20"/>
              </w:rPr>
              <w:t>Last dose</w:t>
            </w:r>
          </w:p>
        </w:tc>
        <w:tc>
          <w:tcPr>
            <w:tcW w:w="1415"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23"/>
        </w:trPr>
        <w:tc>
          <w:tcPr>
            <w:tcW w:w="1015" w:type="dxa"/>
            <w:vMerge w:val="restart"/>
            <w:tcBorders>
              <w:top w:val="single" w:sz="4" w:space="0" w:color="000000"/>
              <w:bottom w:val="single" w:sz="4" w:space="0" w:color="000000"/>
              <w:right w:val="single" w:sz="4" w:space="0" w:color="000000"/>
            </w:tcBorders>
          </w:tcPr>
          <w:p w:rsidR="00631028" w:rsidRDefault="00825C89">
            <w:pPr>
              <w:pStyle w:val="TableParagraph"/>
              <w:spacing w:line="217" w:lineRule="exact"/>
              <w:ind w:left="112"/>
              <w:jc w:val="left"/>
              <w:rPr>
                <w:sz w:val="20"/>
              </w:rPr>
            </w:pPr>
            <w:r>
              <w:rPr>
                <w:sz w:val="20"/>
              </w:rPr>
              <w:t>Rat, SD;</w:t>
            </w:r>
          </w:p>
          <w:p w:rsidR="00631028" w:rsidRDefault="00825C89">
            <w:pPr>
              <w:pStyle w:val="TableParagraph"/>
              <w:spacing w:line="240" w:lineRule="auto"/>
              <w:ind w:left="112"/>
              <w:jc w:val="left"/>
              <w:rPr>
                <w:sz w:val="20"/>
              </w:rPr>
            </w:pPr>
            <w:r>
              <w:rPr>
                <w:sz w:val="20"/>
              </w:rPr>
              <w:t>oral</w:t>
            </w: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03" w:lineRule="exact"/>
              <w:ind w:right="178"/>
              <w:jc w:val="right"/>
              <w:rPr>
                <w:sz w:val="20"/>
              </w:rPr>
            </w:pPr>
            <w:r>
              <w:rPr>
                <w:w w:val="99"/>
                <w:sz w:val="20"/>
              </w:rPr>
              <w:t>M</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03" w:lineRule="exact"/>
              <w:ind w:left="150" w:right="136"/>
              <w:rPr>
                <w:sz w:val="20"/>
              </w:rPr>
            </w:pPr>
            <w:r>
              <w:rPr>
                <w:sz w:val="20"/>
              </w:rPr>
              <w:t>1000 (NOAEL)</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03" w:lineRule="exact"/>
              <w:ind w:left="372"/>
              <w:jc w:val="left"/>
              <w:rPr>
                <w:sz w:val="20"/>
              </w:rPr>
            </w:pPr>
            <w:r>
              <w:rPr>
                <w:sz w:val="20"/>
              </w:rPr>
              <w:t>9600</w:t>
            </w:r>
          </w:p>
        </w:tc>
        <w:tc>
          <w:tcPr>
            <w:tcW w:w="9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03" w:lineRule="exact"/>
              <w:ind w:left="114" w:right="99"/>
              <w:rPr>
                <w:sz w:val="20"/>
              </w:rPr>
            </w:pPr>
            <w:r>
              <w:rPr>
                <w:sz w:val="20"/>
              </w:rPr>
              <w:t>715.4</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03" w:lineRule="exact"/>
              <w:ind w:left="177"/>
              <w:jc w:val="left"/>
              <w:rPr>
                <w:sz w:val="20"/>
              </w:rPr>
            </w:pPr>
            <w:r>
              <w:rPr>
                <w:sz w:val="20"/>
              </w:rPr>
              <w:t>1958.8</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03" w:lineRule="exact"/>
              <w:ind w:left="178"/>
              <w:jc w:val="left"/>
              <w:rPr>
                <w:sz w:val="20"/>
              </w:rPr>
            </w:pPr>
            <w:r>
              <w:rPr>
                <w:sz w:val="20"/>
              </w:rPr>
              <w:t>1295.7</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03" w:lineRule="exact"/>
              <w:ind w:left="104" w:right="84"/>
              <w:rPr>
                <w:sz w:val="20"/>
              </w:rPr>
            </w:pPr>
            <w:r>
              <w:rPr>
                <w:sz w:val="20"/>
              </w:rPr>
              <w:t>1724.9</w:t>
            </w:r>
          </w:p>
        </w:tc>
        <w:tc>
          <w:tcPr>
            <w:tcW w:w="1415" w:type="dxa"/>
            <w:vMerge w:val="restart"/>
            <w:tcBorders>
              <w:top w:val="single" w:sz="4" w:space="0" w:color="000000"/>
              <w:left w:val="single" w:sz="4" w:space="0" w:color="000000"/>
              <w:bottom w:val="single" w:sz="4" w:space="0" w:color="000000"/>
            </w:tcBorders>
          </w:tcPr>
          <w:p w:rsidR="00631028" w:rsidRDefault="00315779">
            <w:pPr>
              <w:pStyle w:val="TableParagraph"/>
              <w:spacing w:line="217" w:lineRule="exact"/>
              <w:ind w:left="277" w:right="248"/>
              <w:rPr>
                <w:sz w:val="20"/>
              </w:rPr>
            </w:pPr>
            <w:r>
              <w:rPr>
                <w:sz w:val="20"/>
              </w:rPr>
              <w:t>Project U</w:t>
            </w:r>
            <w:r w:rsidR="00825C89">
              <w:rPr>
                <w:sz w:val="20"/>
              </w:rPr>
              <w:t>-TX-</w:t>
            </w:r>
          </w:p>
          <w:p w:rsidR="00631028" w:rsidRDefault="00825C89">
            <w:pPr>
              <w:pStyle w:val="TableParagraph"/>
              <w:spacing w:line="240" w:lineRule="auto"/>
              <w:ind w:left="277" w:right="247"/>
              <w:rPr>
                <w:sz w:val="20"/>
              </w:rPr>
            </w:pPr>
            <w:r>
              <w:rPr>
                <w:sz w:val="20"/>
              </w:rPr>
              <w:t>0003</w:t>
            </w:r>
          </w:p>
        </w:tc>
      </w:tr>
      <w:tr w:rsidR="00631028">
        <w:trPr>
          <w:trHeight w:val="225"/>
        </w:trPr>
        <w:tc>
          <w:tcPr>
            <w:tcW w:w="1015" w:type="dxa"/>
            <w:vMerge/>
            <w:tcBorders>
              <w:top w:val="nil"/>
              <w:bottom w:val="single" w:sz="4" w:space="0" w:color="000000"/>
              <w:right w:val="single" w:sz="4" w:space="0" w:color="000000"/>
            </w:tcBorders>
          </w:tcPr>
          <w:p w:rsidR="00631028" w:rsidRDefault="00631028">
            <w:pPr>
              <w:rPr>
                <w:sz w:val="2"/>
                <w:szCs w:val="2"/>
              </w:rPr>
            </w:pP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210"/>
              <w:jc w:val="right"/>
              <w:rPr>
                <w:sz w:val="20"/>
              </w:rPr>
            </w:pPr>
            <w:r>
              <w:rPr>
                <w:w w:val="99"/>
                <w:sz w:val="20"/>
              </w:rPr>
              <w:t>F</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50" w:right="136"/>
              <w:rPr>
                <w:sz w:val="20"/>
              </w:rPr>
            </w:pPr>
            <w:r>
              <w:rPr>
                <w:sz w:val="20"/>
              </w:rPr>
              <w:t>100 (NOAEL)</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31" w:right="117"/>
              <w:rPr>
                <w:sz w:val="20"/>
              </w:rPr>
            </w:pPr>
            <w:r>
              <w:rPr>
                <w:sz w:val="20"/>
              </w:rPr>
              <w:t>960</w:t>
            </w:r>
          </w:p>
        </w:tc>
        <w:tc>
          <w:tcPr>
            <w:tcW w:w="9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14" w:right="99"/>
              <w:rPr>
                <w:sz w:val="20"/>
              </w:rPr>
            </w:pPr>
            <w:r>
              <w:rPr>
                <w:sz w:val="20"/>
              </w:rPr>
              <w:t>64.8</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78"/>
              <w:jc w:val="left"/>
              <w:rPr>
                <w:sz w:val="20"/>
              </w:rPr>
            </w:pPr>
            <w:r>
              <w:rPr>
                <w:sz w:val="20"/>
              </w:rPr>
              <w:t>59.6</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28"/>
              <w:jc w:val="left"/>
              <w:rPr>
                <w:sz w:val="20"/>
              </w:rPr>
            </w:pPr>
            <w:r>
              <w:rPr>
                <w:sz w:val="20"/>
              </w:rPr>
              <w:t>182.5</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04" w:right="81"/>
              <w:rPr>
                <w:sz w:val="20"/>
              </w:rPr>
            </w:pPr>
            <w:r>
              <w:rPr>
                <w:sz w:val="20"/>
              </w:rPr>
              <w:t>138.8</w:t>
            </w:r>
          </w:p>
        </w:tc>
        <w:tc>
          <w:tcPr>
            <w:tcW w:w="1415"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54"/>
        </w:trPr>
        <w:tc>
          <w:tcPr>
            <w:tcW w:w="1015" w:type="dxa"/>
            <w:vMerge/>
            <w:tcBorders>
              <w:top w:val="nil"/>
              <w:bottom w:val="single" w:sz="4" w:space="0" w:color="000000"/>
              <w:right w:val="single" w:sz="4" w:space="0" w:color="000000"/>
            </w:tcBorders>
          </w:tcPr>
          <w:p w:rsidR="00631028" w:rsidRDefault="00631028">
            <w:pPr>
              <w:rPr>
                <w:sz w:val="2"/>
                <w:szCs w:val="2"/>
              </w:rPr>
            </w:pP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right="178"/>
              <w:jc w:val="right"/>
              <w:rPr>
                <w:sz w:val="20"/>
              </w:rPr>
            </w:pPr>
            <w:r>
              <w:rPr>
                <w:w w:val="99"/>
                <w:sz w:val="20"/>
              </w:rPr>
              <w:t>M</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34" w:lineRule="exact"/>
              <w:ind w:left="150" w:right="140"/>
              <w:rPr>
                <w:rFonts w:ascii="ＭＳ 明朝" w:eastAsia="ＭＳ 明朝"/>
                <w:sz w:val="20"/>
              </w:rPr>
            </w:pPr>
            <w:r>
              <w:rPr>
                <w:sz w:val="20"/>
              </w:rPr>
              <w:t>&gt;1000 (LOAEL</w:t>
            </w:r>
            <w:r>
              <w:rPr>
                <w:rFonts w:ascii="ＭＳ 明朝" w:eastAsia="ＭＳ 明朝" w:hint="eastAsia"/>
                <w:sz w:val="20"/>
              </w:rPr>
              <w:t>）</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317"/>
              <w:jc w:val="left"/>
              <w:rPr>
                <w:sz w:val="20"/>
              </w:rPr>
            </w:pPr>
            <w:r>
              <w:rPr>
                <w:sz w:val="20"/>
              </w:rPr>
              <w:t>&gt;9600</w:t>
            </w:r>
          </w:p>
        </w:tc>
        <w:tc>
          <w:tcPr>
            <w:tcW w:w="9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114" w:right="97"/>
              <w:rPr>
                <w:sz w:val="20"/>
              </w:rPr>
            </w:pPr>
            <w:r>
              <w:rPr>
                <w:sz w:val="20"/>
              </w:rPr>
              <w:t>≥715.4</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right="103"/>
              <w:jc w:val="right"/>
              <w:rPr>
                <w:sz w:val="20"/>
              </w:rPr>
            </w:pPr>
            <w:r>
              <w:rPr>
                <w:w w:val="95"/>
                <w:sz w:val="20"/>
              </w:rPr>
              <w:t>≥1958.8</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right="102"/>
              <w:jc w:val="right"/>
              <w:rPr>
                <w:sz w:val="20"/>
              </w:rPr>
            </w:pPr>
            <w:r>
              <w:rPr>
                <w:w w:val="95"/>
                <w:sz w:val="20"/>
              </w:rPr>
              <w:t>≥1295.7</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104" w:right="84"/>
              <w:rPr>
                <w:sz w:val="20"/>
              </w:rPr>
            </w:pPr>
            <w:r>
              <w:rPr>
                <w:sz w:val="20"/>
              </w:rPr>
              <w:t>≥1724.9</w:t>
            </w:r>
          </w:p>
        </w:tc>
        <w:tc>
          <w:tcPr>
            <w:tcW w:w="1415"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25"/>
        </w:trPr>
        <w:tc>
          <w:tcPr>
            <w:tcW w:w="1015" w:type="dxa"/>
            <w:vMerge/>
            <w:tcBorders>
              <w:top w:val="nil"/>
              <w:bottom w:val="single" w:sz="4" w:space="0" w:color="000000"/>
              <w:right w:val="single" w:sz="4" w:space="0" w:color="000000"/>
            </w:tcBorders>
          </w:tcPr>
          <w:p w:rsidR="00631028" w:rsidRDefault="00631028">
            <w:pPr>
              <w:rPr>
                <w:sz w:val="2"/>
                <w:szCs w:val="2"/>
              </w:rPr>
            </w:pP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210"/>
              <w:jc w:val="right"/>
              <w:rPr>
                <w:sz w:val="20"/>
              </w:rPr>
            </w:pPr>
            <w:r>
              <w:rPr>
                <w:w w:val="99"/>
                <w:sz w:val="20"/>
              </w:rPr>
              <w:t>F</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50" w:right="136"/>
              <w:rPr>
                <w:sz w:val="20"/>
              </w:rPr>
            </w:pPr>
            <w:r>
              <w:rPr>
                <w:sz w:val="20"/>
              </w:rPr>
              <w:t>1000 (LOAEL)</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372"/>
              <w:jc w:val="left"/>
              <w:rPr>
                <w:sz w:val="20"/>
              </w:rPr>
            </w:pPr>
            <w:r>
              <w:rPr>
                <w:sz w:val="20"/>
              </w:rPr>
              <w:t>9600</w:t>
            </w:r>
          </w:p>
        </w:tc>
        <w:tc>
          <w:tcPr>
            <w:tcW w:w="9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14" w:right="99"/>
              <w:rPr>
                <w:sz w:val="20"/>
              </w:rPr>
            </w:pPr>
            <w:r>
              <w:rPr>
                <w:sz w:val="20"/>
              </w:rPr>
              <w:t>484.4</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27"/>
              <w:jc w:val="left"/>
              <w:rPr>
                <w:sz w:val="20"/>
              </w:rPr>
            </w:pPr>
            <w:r>
              <w:rPr>
                <w:sz w:val="20"/>
              </w:rPr>
              <w:t>303.8</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78"/>
              <w:jc w:val="left"/>
              <w:rPr>
                <w:sz w:val="20"/>
              </w:rPr>
            </w:pPr>
            <w:r>
              <w:rPr>
                <w:sz w:val="20"/>
              </w:rPr>
              <w:t>1311.1</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04" w:right="81"/>
              <w:rPr>
                <w:sz w:val="20"/>
              </w:rPr>
            </w:pPr>
            <w:r>
              <w:rPr>
                <w:sz w:val="20"/>
              </w:rPr>
              <w:t>662.8</w:t>
            </w:r>
          </w:p>
        </w:tc>
        <w:tc>
          <w:tcPr>
            <w:tcW w:w="1415"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25"/>
        </w:trPr>
        <w:tc>
          <w:tcPr>
            <w:tcW w:w="1015" w:type="dxa"/>
            <w:vMerge w:val="restart"/>
            <w:tcBorders>
              <w:top w:val="single" w:sz="4" w:space="0" w:color="000000"/>
              <w:bottom w:val="single" w:sz="4" w:space="0" w:color="000000"/>
              <w:right w:val="single" w:sz="4" w:space="0" w:color="000000"/>
            </w:tcBorders>
          </w:tcPr>
          <w:p w:rsidR="00631028" w:rsidRDefault="00825C89">
            <w:pPr>
              <w:pStyle w:val="TableParagraph"/>
              <w:spacing w:line="219" w:lineRule="exact"/>
              <w:ind w:left="112"/>
              <w:jc w:val="left"/>
              <w:rPr>
                <w:sz w:val="20"/>
              </w:rPr>
            </w:pPr>
            <w:r>
              <w:rPr>
                <w:sz w:val="20"/>
              </w:rPr>
              <w:t>Rat, SD;</w:t>
            </w:r>
          </w:p>
          <w:p w:rsidR="00631028" w:rsidRDefault="00825C89">
            <w:pPr>
              <w:pStyle w:val="TableParagraph"/>
              <w:spacing w:line="240" w:lineRule="auto"/>
              <w:ind w:left="112"/>
              <w:jc w:val="left"/>
              <w:rPr>
                <w:sz w:val="20"/>
              </w:rPr>
            </w:pPr>
            <w:r>
              <w:rPr>
                <w:sz w:val="20"/>
              </w:rPr>
              <w:t>iv ¶</w:t>
            </w: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178"/>
              <w:jc w:val="right"/>
              <w:rPr>
                <w:sz w:val="20"/>
              </w:rPr>
            </w:pPr>
            <w:r>
              <w:rPr>
                <w:w w:val="99"/>
                <w:sz w:val="20"/>
              </w:rPr>
              <w:t>M</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50" w:right="136"/>
              <w:rPr>
                <w:sz w:val="20"/>
              </w:rPr>
            </w:pPr>
            <w:r>
              <w:rPr>
                <w:sz w:val="20"/>
              </w:rPr>
              <w:t>10 (NOAEL)</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31" w:right="117"/>
              <w:rPr>
                <w:sz w:val="20"/>
              </w:rPr>
            </w:pPr>
            <w:r>
              <w:rPr>
                <w:sz w:val="20"/>
              </w:rPr>
              <w:t>96</w:t>
            </w:r>
          </w:p>
        </w:tc>
        <w:tc>
          <w:tcPr>
            <w:tcW w:w="9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14" w:right="99"/>
              <w:rPr>
                <w:sz w:val="20"/>
              </w:rPr>
            </w:pPr>
            <w:r>
              <w:rPr>
                <w:sz w:val="20"/>
              </w:rPr>
              <w:t>15814</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03"/>
              <w:jc w:val="left"/>
              <w:rPr>
                <w:sz w:val="20"/>
              </w:rPr>
            </w:pPr>
            <w:r>
              <w:rPr>
                <w:sz w:val="20"/>
              </w:rPr>
              <w:t>20551</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52"/>
              <w:jc w:val="left"/>
              <w:rPr>
                <w:sz w:val="20"/>
              </w:rPr>
            </w:pPr>
            <w:r>
              <w:rPr>
                <w:sz w:val="20"/>
              </w:rPr>
              <w:t>1963</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04" w:right="83"/>
              <w:rPr>
                <w:sz w:val="20"/>
              </w:rPr>
            </w:pPr>
            <w:r>
              <w:rPr>
                <w:sz w:val="20"/>
              </w:rPr>
              <w:t>2350</w:t>
            </w:r>
          </w:p>
        </w:tc>
        <w:tc>
          <w:tcPr>
            <w:tcW w:w="1415" w:type="dxa"/>
            <w:vMerge w:val="restart"/>
            <w:tcBorders>
              <w:top w:val="single" w:sz="4" w:space="0" w:color="000000"/>
              <w:left w:val="single" w:sz="4" w:space="0" w:color="000000"/>
              <w:bottom w:val="single" w:sz="4" w:space="0" w:color="000000"/>
            </w:tcBorders>
          </w:tcPr>
          <w:p w:rsidR="00631028" w:rsidRDefault="00315779">
            <w:pPr>
              <w:pStyle w:val="TableParagraph"/>
              <w:spacing w:line="219" w:lineRule="exact"/>
              <w:ind w:left="277" w:right="248"/>
              <w:rPr>
                <w:sz w:val="20"/>
              </w:rPr>
            </w:pPr>
            <w:r>
              <w:rPr>
                <w:sz w:val="20"/>
              </w:rPr>
              <w:t>Project U</w:t>
            </w:r>
            <w:r w:rsidR="00825C89">
              <w:rPr>
                <w:sz w:val="20"/>
              </w:rPr>
              <w:t>-TX-</w:t>
            </w:r>
          </w:p>
          <w:p w:rsidR="00631028" w:rsidRDefault="00825C89">
            <w:pPr>
              <w:pStyle w:val="TableParagraph"/>
              <w:spacing w:line="240" w:lineRule="auto"/>
              <w:ind w:left="277" w:right="247"/>
              <w:rPr>
                <w:sz w:val="20"/>
              </w:rPr>
            </w:pPr>
            <w:r>
              <w:rPr>
                <w:sz w:val="20"/>
              </w:rPr>
              <w:t>0015</w:t>
            </w:r>
          </w:p>
        </w:tc>
      </w:tr>
      <w:tr w:rsidR="00631028">
        <w:trPr>
          <w:trHeight w:val="225"/>
        </w:trPr>
        <w:tc>
          <w:tcPr>
            <w:tcW w:w="1015" w:type="dxa"/>
            <w:vMerge/>
            <w:tcBorders>
              <w:top w:val="nil"/>
              <w:bottom w:val="single" w:sz="4" w:space="0" w:color="000000"/>
              <w:right w:val="single" w:sz="4" w:space="0" w:color="000000"/>
            </w:tcBorders>
          </w:tcPr>
          <w:p w:rsidR="00631028" w:rsidRDefault="00631028">
            <w:pPr>
              <w:rPr>
                <w:sz w:val="2"/>
                <w:szCs w:val="2"/>
              </w:rPr>
            </w:pP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210"/>
              <w:jc w:val="right"/>
              <w:rPr>
                <w:sz w:val="20"/>
              </w:rPr>
            </w:pPr>
            <w:r>
              <w:rPr>
                <w:w w:val="99"/>
                <w:sz w:val="20"/>
              </w:rPr>
              <w:t>F</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50" w:right="136"/>
              <w:rPr>
                <w:sz w:val="20"/>
              </w:rPr>
            </w:pPr>
            <w:r>
              <w:rPr>
                <w:sz w:val="20"/>
              </w:rPr>
              <w:t>10 (NOAEL)</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29" w:right="117"/>
              <w:rPr>
                <w:sz w:val="20"/>
              </w:rPr>
            </w:pPr>
            <w:r>
              <w:rPr>
                <w:sz w:val="20"/>
              </w:rPr>
              <w:t>96</w:t>
            </w:r>
          </w:p>
        </w:tc>
        <w:tc>
          <w:tcPr>
            <w:tcW w:w="9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14" w:right="99"/>
              <w:rPr>
                <w:sz w:val="20"/>
              </w:rPr>
            </w:pPr>
            <w:r>
              <w:rPr>
                <w:sz w:val="20"/>
              </w:rPr>
              <w:t>15519</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51"/>
              <w:jc w:val="left"/>
              <w:rPr>
                <w:sz w:val="20"/>
              </w:rPr>
            </w:pPr>
            <w:r>
              <w:rPr>
                <w:sz w:val="20"/>
              </w:rPr>
              <w:t>8617</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52"/>
              <w:jc w:val="left"/>
              <w:rPr>
                <w:sz w:val="20"/>
              </w:rPr>
            </w:pPr>
            <w:r>
              <w:rPr>
                <w:sz w:val="20"/>
              </w:rPr>
              <w:t>1691</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04" w:right="83"/>
              <w:rPr>
                <w:sz w:val="20"/>
              </w:rPr>
            </w:pPr>
            <w:r>
              <w:rPr>
                <w:sz w:val="20"/>
              </w:rPr>
              <w:t>1081</w:t>
            </w:r>
          </w:p>
        </w:tc>
        <w:tc>
          <w:tcPr>
            <w:tcW w:w="1415"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54"/>
        </w:trPr>
        <w:tc>
          <w:tcPr>
            <w:tcW w:w="1015" w:type="dxa"/>
            <w:vMerge/>
            <w:tcBorders>
              <w:top w:val="nil"/>
              <w:bottom w:val="single" w:sz="4" w:space="0" w:color="000000"/>
              <w:right w:val="single" w:sz="4" w:space="0" w:color="000000"/>
            </w:tcBorders>
          </w:tcPr>
          <w:p w:rsidR="00631028" w:rsidRDefault="00631028">
            <w:pPr>
              <w:rPr>
                <w:sz w:val="2"/>
                <w:szCs w:val="2"/>
              </w:rPr>
            </w:pP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right="178"/>
              <w:jc w:val="right"/>
              <w:rPr>
                <w:sz w:val="20"/>
              </w:rPr>
            </w:pPr>
            <w:r>
              <w:rPr>
                <w:w w:val="99"/>
                <w:sz w:val="20"/>
              </w:rPr>
              <w:t>M</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34" w:lineRule="exact"/>
              <w:ind w:left="150" w:right="140"/>
              <w:rPr>
                <w:rFonts w:ascii="ＭＳ 明朝" w:eastAsia="ＭＳ 明朝"/>
                <w:sz w:val="20"/>
              </w:rPr>
            </w:pPr>
            <w:r>
              <w:rPr>
                <w:sz w:val="20"/>
              </w:rPr>
              <w:t>30 (LOAEL</w:t>
            </w:r>
            <w:r>
              <w:rPr>
                <w:rFonts w:ascii="ＭＳ 明朝" w:eastAsia="ＭＳ 明朝" w:hint="eastAsia"/>
                <w:sz w:val="20"/>
              </w:rPr>
              <w:t>）</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131" w:right="117"/>
              <w:rPr>
                <w:sz w:val="20"/>
              </w:rPr>
            </w:pPr>
            <w:r>
              <w:rPr>
                <w:sz w:val="20"/>
              </w:rPr>
              <w:t>288</w:t>
            </w:r>
          </w:p>
        </w:tc>
        <w:tc>
          <w:tcPr>
            <w:tcW w:w="9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16"/>
              <w:rPr>
                <w:sz w:val="20"/>
              </w:rPr>
            </w:pPr>
            <w:r>
              <w:rPr>
                <w:w w:val="99"/>
                <w:sz w:val="20"/>
              </w:rPr>
              <w:t>–</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203"/>
              <w:jc w:val="left"/>
              <w:rPr>
                <w:sz w:val="20"/>
              </w:rPr>
            </w:pPr>
            <w:r>
              <w:rPr>
                <w:sz w:val="20"/>
              </w:rPr>
              <w:t>67908</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18"/>
              <w:rPr>
                <w:sz w:val="20"/>
              </w:rPr>
            </w:pPr>
            <w:r>
              <w:rPr>
                <w:w w:val="99"/>
                <w:sz w:val="20"/>
              </w:rPr>
              <w:t>–</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104" w:right="81"/>
              <w:rPr>
                <w:sz w:val="20"/>
              </w:rPr>
            </w:pPr>
            <w:r>
              <w:rPr>
                <w:sz w:val="20"/>
              </w:rPr>
              <w:t>15129</w:t>
            </w:r>
          </w:p>
        </w:tc>
        <w:tc>
          <w:tcPr>
            <w:tcW w:w="1415"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53"/>
        </w:trPr>
        <w:tc>
          <w:tcPr>
            <w:tcW w:w="1015" w:type="dxa"/>
            <w:vMerge/>
            <w:tcBorders>
              <w:top w:val="nil"/>
              <w:bottom w:val="single" w:sz="4" w:space="0" w:color="000000"/>
              <w:right w:val="single" w:sz="4" w:space="0" w:color="000000"/>
            </w:tcBorders>
          </w:tcPr>
          <w:p w:rsidR="00631028" w:rsidRDefault="00631028">
            <w:pPr>
              <w:rPr>
                <w:sz w:val="2"/>
                <w:szCs w:val="2"/>
              </w:rPr>
            </w:pP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right="210"/>
              <w:jc w:val="right"/>
              <w:rPr>
                <w:sz w:val="20"/>
              </w:rPr>
            </w:pPr>
            <w:r>
              <w:rPr>
                <w:w w:val="99"/>
                <w:sz w:val="20"/>
              </w:rPr>
              <w:t>F</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34" w:lineRule="exact"/>
              <w:ind w:left="150" w:right="140"/>
              <w:rPr>
                <w:rFonts w:ascii="ＭＳ 明朝" w:eastAsia="ＭＳ 明朝"/>
                <w:sz w:val="20"/>
              </w:rPr>
            </w:pPr>
            <w:r>
              <w:rPr>
                <w:sz w:val="20"/>
              </w:rPr>
              <w:t>30 (LOAEL</w:t>
            </w:r>
            <w:r>
              <w:rPr>
                <w:rFonts w:ascii="ＭＳ 明朝" w:eastAsia="ＭＳ 明朝" w:hint="eastAsia"/>
                <w:sz w:val="20"/>
              </w:rPr>
              <w:t>）</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131" w:right="117"/>
              <w:rPr>
                <w:sz w:val="20"/>
              </w:rPr>
            </w:pPr>
            <w:r>
              <w:rPr>
                <w:sz w:val="20"/>
              </w:rPr>
              <w:t>288</w:t>
            </w:r>
          </w:p>
        </w:tc>
        <w:tc>
          <w:tcPr>
            <w:tcW w:w="9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114" w:right="99"/>
              <w:rPr>
                <w:sz w:val="20"/>
              </w:rPr>
            </w:pPr>
            <w:r>
              <w:rPr>
                <w:sz w:val="20"/>
              </w:rPr>
              <w:t>92159</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right="131"/>
              <w:jc w:val="right"/>
              <w:rPr>
                <w:sz w:val="20"/>
              </w:rPr>
            </w:pPr>
            <w:r>
              <w:rPr>
                <w:w w:val="95"/>
                <w:sz w:val="20"/>
              </w:rPr>
              <w:t>130969</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204"/>
              <w:jc w:val="left"/>
              <w:rPr>
                <w:sz w:val="20"/>
              </w:rPr>
            </w:pPr>
            <w:r>
              <w:rPr>
                <w:sz w:val="20"/>
              </w:rPr>
              <w:t>10329</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104" w:right="81"/>
              <w:rPr>
                <w:sz w:val="20"/>
              </w:rPr>
            </w:pPr>
            <w:r>
              <w:rPr>
                <w:sz w:val="20"/>
              </w:rPr>
              <w:t>13151</w:t>
            </w:r>
          </w:p>
        </w:tc>
        <w:tc>
          <w:tcPr>
            <w:tcW w:w="1415"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25"/>
        </w:trPr>
        <w:tc>
          <w:tcPr>
            <w:tcW w:w="1015" w:type="dxa"/>
            <w:vMerge w:val="restart"/>
            <w:tcBorders>
              <w:top w:val="single" w:sz="4" w:space="0" w:color="000000"/>
              <w:bottom w:val="single" w:sz="4" w:space="0" w:color="000000"/>
              <w:right w:val="single" w:sz="4" w:space="0" w:color="000000"/>
            </w:tcBorders>
          </w:tcPr>
          <w:p w:rsidR="00631028" w:rsidRDefault="00825C89">
            <w:pPr>
              <w:pStyle w:val="TableParagraph"/>
              <w:spacing w:line="240" w:lineRule="auto"/>
              <w:ind w:left="112" w:right="257"/>
              <w:jc w:val="left"/>
              <w:rPr>
                <w:sz w:val="20"/>
              </w:rPr>
            </w:pPr>
            <w:r>
              <w:rPr>
                <w:sz w:val="20"/>
              </w:rPr>
              <w:t>Dog, Beagle; oral</w:t>
            </w: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178"/>
              <w:jc w:val="right"/>
              <w:rPr>
                <w:sz w:val="20"/>
              </w:rPr>
            </w:pPr>
            <w:r>
              <w:rPr>
                <w:w w:val="99"/>
                <w:sz w:val="20"/>
              </w:rPr>
              <w:t>M</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50" w:right="136"/>
              <w:rPr>
                <w:sz w:val="20"/>
              </w:rPr>
            </w:pPr>
            <w:r>
              <w:rPr>
                <w:sz w:val="20"/>
              </w:rPr>
              <w:t>100 (NOAEL)</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372"/>
              <w:jc w:val="left"/>
              <w:rPr>
                <w:sz w:val="20"/>
              </w:rPr>
            </w:pPr>
            <w:r>
              <w:rPr>
                <w:sz w:val="20"/>
              </w:rPr>
              <w:t>3240</w:t>
            </w:r>
          </w:p>
        </w:tc>
        <w:tc>
          <w:tcPr>
            <w:tcW w:w="9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14" w:right="99"/>
              <w:rPr>
                <w:sz w:val="20"/>
              </w:rPr>
            </w:pPr>
            <w:r>
              <w:rPr>
                <w:sz w:val="20"/>
              </w:rPr>
              <w:t>23.3</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78"/>
              <w:jc w:val="left"/>
              <w:rPr>
                <w:sz w:val="20"/>
              </w:rPr>
            </w:pPr>
            <w:r>
              <w:rPr>
                <w:sz w:val="20"/>
              </w:rPr>
              <w:t>16.0</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79"/>
              <w:jc w:val="left"/>
              <w:rPr>
                <w:sz w:val="20"/>
              </w:rPr>
            </w:pPr>
            <w:r>
              <w:rPr>
                <w:sz w:val="20"/>
              </w:rPr>
              <w:t>36.6</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04" w:right="81"/>
              <w:rPr>
                <w:sz w:val="20"/>
              </w:rPr>
            </w:pPr>
            <w:r>
              <w:rPr>
                <w:sz w:val="20"/>
              </w:rPr>
              <w:t>27.6</w:t>
            </w:r>
          </w:p>
        </w:tc>
        <w:tc>
          <w:tcPr>
            <w:tcW w:w="1415" w:type="dxa"/>
            <w:vMerge w:val="restart"/>
            <w:tcBorders>
              <w:top w:val="single" w:sz="4" w:space="0" w:color="000000"/>
              <w:left w:val="single" w:sz="4" w:space="0" w:color="000000"/>
              <w:bottom w:val="single" w:sz="4" w:space="0" w:color="000000"/>
            </w:tcBorders>
          </w:tcPr>
          <w:p w:rsidR="00631028" w:rsidRDefault="00315779">
            <w:pPr>
              <w:pStyle w:val="TableParagraph"/>
              <w:spacing w:line="219" w:lineRule="exact"/>
              <w:ind w:left="277" w:right="248"/>
              <w:rPr>
                <w:sz w:val="20"/>
              </w:rPr>
            </w:pPr>
            <w:r>
              <w:rPr>
                <w:sz w:val="20"/>
              </w:rPr>
              <w:t>Project U</w:t>
            </w:r>
            <w:r w:rsidR="00825C89">
              <w:rPr>
                <w:sz w:val="20"/>
              </w:rPr>
              <w:t>-TX-</w:t>
            </w:r>
          </w:p>
          <w:p w:rsidR="00631028" w:rsidRDefault="00825C89">
            <w:pPr>
              <w:pStyle w:val="TableParagraph"/>
              <w:spacing w:line="240" w:lineRule="auto"/>
              <w:ind w:left="277" w:right="247"/>
              <w:rPr>
                <w:sz w:val="20"/>
              </w:rPr>
            </w:pPr>
            <w:r>
              <w:rPr>
                <w:sz w:val="20"/>
              </w:rPr>
              <w:t>0004</w:t>
            </w:r>
          </w:p>
        </w:tc>
      </w:tr>
      <w:tr w:rsidR="00631028">
        <w:trPr>
          <w:trHeight w:val="225"/>
        </w:trPr>
        <w:tc>
          <w:tcPr>
            <w:tcW w:w="1015" w:type="dxa"/>
            <w:vMerge/>
            <w:tcBorders>
              <w:top w:val="nil"/>
              <w:bottom w:val="single" w:sz="4" w:space="0" w:color="000000"/>
              <w:right w:val="single" w:sz="4" w:space="0" w:color="000000"/>
            </w:tcBorders>
          </w:tcPr>
          <w:p w:rsidR="00631028" w:rsidRDefault="00631028">
            <w:pPr>
              <w:rPr>
                <w:sz w:val="2"/>
                <w:szCs w:val="2"/>
              </w:rPr>
            </w:pP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210"/>
              <w:jc w:val="right"/>
              <w:rPr>
                <w:sz w:val="20"/>
              </w:rPr>
            </w:pPr>
            <w:r>
              <w:rPr>
                <w:w w:val="99"/>
                <w:sz w:val="20"/>
              </w:rPr>
              <w:t>F</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50" w:right="136"/>
              <w:rPr>
                <w:sz w:val="20"/>
              </w:rPr>
            </w:pPr>
            <w:r>
              <w:rPr>
                <w:sz w:val="20"/>
              </w:rPr>
              <w:t>100 (NOAEL)</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372"/>
              <w:jc w:val="left"/>
              <w:rPr>
                <w:sz w:val="20"/>
              </w:rPr>
            </w:pPr>
            <w:r>
              <w:rPr>
                <w:sz w:val="20"/>
              </w:rPr>
              <w:t>3240</w:t>
            </w:r>
          </w:p>
        </w:tc>
        <w:tc>
          <w:tcPr>
            <w:tcW w:w="9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14" w:right="99"/>
              <w:rPr>
                <w:sz w:val="20"/>
              </w:rPr>
            </w:pPr>
            <w:r>
              <w:rPr>
                <w:sz w:val="20"/>
              </w:rPr>
              <w:t>42.9</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78"/>
              <w:jc w:val="left"/>
              <w:rPr>
                <w:sz w:val="20"/>
              </w:rPr>
            </w:pPr>
            <w:r>
              <w:rPr>
                <w:sz w:val="20"/>
              </w:rPr>
              <w:t>22.0</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79"/>
              <w:jc w:val="left"/>
              <w:rPr>
                <w:sz w:val="20"/>
              </w:rPr>
            </w:pPr>
            <w:r>
              <w:rPr>
                <w:sz w:val="20"/>
              </w:rPr>
              <w:t>48.2</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04" w:right="81"/>
              <w:rPr>
                <w:sz w:val="20"/>
              </w:rPr>
            </w:pPr>
            <w:r>
              <w:rPr>
                <w:sz w:val="20"/>
              </w:rPr>
              <w:t>28.6</w:t>
            </w:r>
          </w:p>
        </w:tc>
        <w:tc>
          <w:tcPr>
            <w:tcW w:w="1415"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25"/>
        </w:trPr>
        <w:tc>
          <w:tcPr>
            <w:tcW w:w="1015" w:type="dxa"/>
            <w:vMerge/>
            <w:tcBorders>
              <w:top w:val="nil"/>
              <w:bottom w:val="single" w:sz="4" w:space="0" w:color="000000"/>
              <w:right w:val="single" w:sz="4" w:space="0" w:color="000000"/>
            </w:tcBorders>
          </w:tcPr>
          <w:p w:rsidR="00631028" w:rsidRDefault="00631028">
            <w:pPr>
              <w:rPr>
                <w:sz w:val="2"/>
                <w:szCs w:val="2"/>
              </w:rPr>
            </w:pP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178"/>
              <w:jc w:val="right"/>
              <w:rPr>
                <w:sz w:val="20"/>
              </w:rPr>
            </w:pPr>
            <w:r>
              <w:rPr>
                <w:w w:val="99"/>
                <w:sz w:val="20"/>
              </w:rPr>
              <w:t>M</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50" w:right="136"/>
              <w:rPr>
                <w:sz w:val="20"/>
              </w:rPr>
            </w:pPr>
            <w:r>
              <w:rPr>
                <w:sz w:val="20"/>
              </w:rPr>
              <w:t>1000 (LOAEL)</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324"/>
              <w:jc w:val="left"/>
              <w:rPr>
                <w:sz w:val="20"/>
              </w:rPr>
            </w:pPr>
            <w:r>
              <w:rPr>
                <w:sz w:val="20"/>
              </w:rPr>
              <w:t>32400</w:t>
            </w:r>
          </w:p>
        </w:tc>
        <w:tc>
          <w:tcPr>
            <w:tcW w:w="9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14" w:right="99"/>
              <w:rPr>
                <w:sz w:val="20"/>
              </w:rPr>
            </w:pPr>
            <w:r>
              <w:rPr>
                <w:sz w:val="20"/>
              </w:rPr>
              <w:t>609.7</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27"/>
              <w:jc w:val="left"/>
              <w:rPr>
                <w:sz w:val="20"/>
              </w:rPr>
            </w:pPr>
            <w:r>
              <w:rPr>
                <w:sz w:val="20"/>
              </w:rPr>
              <w:t>353.6</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28"/>
              <w:jc w:val="left"/>
              <w:rPr>
                <w:sz w:val="20"/>
              </w:rPr>
            </w:pPr>
            <w:r>
              <w:rPr>
                <w:sz w:val="20"/>
              </w:rPr>
              <w:t>580.3</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04" w:right="81"/>
              <w:rPr>
                <w:sz w:val="20"/>
              </w:rPr>
            </w:pPr>
            <w:r>
              <w:rPr>
                <w:sz w:val="20"/>
              </w:rPr>
              <w:t>514.4</w:t>
            </w:r>
          </w:p>
        </w:tc>
        <w:tc>
          <w:tcPr>
            <w:tcW w:w="1415"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25"/>
        </w:trPr>
        <w:tc>
          <w:tcPr>
            <w:tcW w:w="1015" w:type="dxa"/>
            <w:vMerge/>
            <w:tcBorders>
              <w:top w:val="nil"/>
              <w:bottom w:val="single" w:sz="4" w:space="0" w:color="000000"/>
              <w:right w:val="single" w:sz="4" w:space="0" w:color="000000"/>
            </w:tcBorders>
          </w:tcPr>
          <w:p w:rsidR="00631028" w:rsidRDefault="00631028">
            <w:pPr>
              <w:rPr>
                <w:sz w:val="2"/>
                <w:szCs w:val="2"/>
              </w:rPr>
            </w:pP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210"/>
              <w:jc w:val="right"/>
              <w:rPr>
                <w:sz w:val="20"/>
              </w:rPr>
            </w:pPr>
            <w:r>
              <w:rPr>
                <w:w w:val="99"/>
                <w:sz w:val="20"/>
              </w:rPr>
              <w:t>F</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50" w:right="136"/>
              <w:rPr>
                <w:sz w:val="20"/>
              </w:rPr>
            </w:pPr>
            <w:r>
              <w:rPr>
                <w:sz w:val="20"/>
              </w:rPr>
              <w:t>1000 (LOAEL)</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324"/>
              <w:jc w:val="left"/>
              <w:rPr>
                <w:sz w:val="20"/>
              </w:rPr>
            </w:pPr>
            <w:r>
              <w:rPr>
                <w:sz w:val="20"/>
              </w:rPr>
              <w:t>32400</w:t>
            </w:r>
          </w:p>
        </w:tc>
        <w:tc>
          <w:tcPr>
            <w:tcW w:w="9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14" w:right="97"/>
              <w:rPr>
                <w:sz w:val="20"/>
              </w:rPr>
            </w:pPr>
            <w:r>
              <w:rPr>
                <w:sz w:val="20"/>
              </w:rPr>
              <w:t>1201.6</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27"/>
              <w:jc w:val="left"/>
              <w:rPr>
                <w:sz w:val="20"/>
              </w:rPr>
            </w:pPr>
            <w:r>
              <w:rPr>
                <w:sz w:val="20"/>
              </w:rPr>
              <w:t>420.0</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28"/>
              <w:jc w:val="left"/>
              <w:rPr>
                <w:sz w:val="20"/>
              </w:rPr>
            </w:pPr>
            <w:r>
              <w:rPr>
                <w:sz w:val="20"/>
              </w:rPr>
              <w:t>692.3</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04" w:right="81"/>
              <w:rPr>
                <w:sz w:val="20"/>
              </w:rPr>
            </w:pPr>
            <w:r>
              <w:rPr>
                <w:sz w:val="20"/>
              </w:rPr>
              <w:t>396.6</w:t>
            </w:r>
          </w:p>
        </w:tc>
        <w:tc>
          <w:tcPr>
            <w:tcW w:w="1415"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25"/>
        </w:trPr>
        <w:tc>
          <w:tcPr>
            <w:tcW w:w="1015" w:type="dxa"/>
            <w:vMerge w:val="restart"/>
            <w:tcBorders>
              <w:top w:val="single" w:sz="4" w:space="0" w:color="000000"/>
              <w:bottom w:val="single" w:sz="4" w:space="0" w:color="000000"/>
              <w:right w:val="single" w:sz="4" w:space="0" w:color="000000"/>
            </w:tcBorders>
          </w:tcPr>
          <w:p w:rsidR="00631028" w:rsidRDefault="00825C89">
            <w:pPr>
              <w:pStyle w:val="TableParagraph"/>
              <w:spacing w:line="240" w:lineRule="auto"/>
              <w:ind w:left="112" w:right="257"/>
              <w:jc w:val="left"/>
              <w:rPr>
                <w:sz w:val="20"/>
              </w:rPr>
            </w:pPr>
            <w:r>
              <w:rPr>
                <w:sz w:val="20"/>
              </w:rPr>
              <w:t>Dog, Beagle; iv ¶</w:t>
            </w: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178"/>
              <w:jc w:val="right"/>
              <w:rPr>
                <w:sz w:val="20"/>
              </w:rPr>
            </w:pPr>
            <w:r>
              <w:rPr>
                <w:w w:val="99"/>
                <w:sz w:val="20"/>
              </w:rPr>
              <w:t>M</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50" w:right="136"/>
              <w:rPr>
                <w:sz w:val="20"/>
              </w:rPr>
            </w:pPr>
            <w:r>
              <w:rPr>
                <w:sz w:val="20"/>
              </w:rPr>
              <w:t>30 (NOAEL)</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31" w:right="117"/>
              <w:rPr>
                <w:sz w:val="20"/>
              </w:rPr>
            </w:pPr>
            <w:r>
              <w:rPr>
                <w:sz w:val="20"/>
              </w:rPr>
              <w:t>972</w:t>
            </w:r>
          </w:p>
        </w:tc>
        <w:tc>
          <w:tcPr>
            <w:tcW w:w="9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13" w:right="99"/>
              <w:rPr>
                <w:sz w:val="20"/>
              </w:rPr>
            </w:pPr>
            <w:r>
              <w:rPr>
                <w:sz w:val="20"/>
              </w:rPr>
              <w:t>183711</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131"/>
              <w:jc w:val="right"/>
              <w:rPr>
                <w:sz w:val="20"/>
              </w:rPr>
            </w:pPr>
            <w:r>
              <w:rPr>
                <w:w w:val="95"/>
                <w:sz w:val="20"/>
              </w:rPr>
              <w:t>144266</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204"/>
              <w:jc w:val="left"/>
              <w:rPr>
                <w:sz w:val="20"/>
              </w:rPr>
            </w:pPr>
            <w:r>
              <w:rPr>
                <w:sz w:val="20"/>
              </w:rPr>
              <w:t>40551</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04" w:right="82"/>
              <w:rPr>
                <w:sz w:val="20"/>
              </w:rPr>
            </w:pPr>
            <w:r>
              <w:rPr>
                <w:sz w:val="20"/>
              </w:rPr>
              <w:t>32284</w:t>
            </w:r>
          </w:p>
        </w:tc>
        <w:tc>
          <w:tcPr>
            <w:tcW w:w="1415" w:type="dxa"/>
            <w:vMerge w:val="restart"/>
            <w:tcBorders>
              <w:top w:val="single" w:sz="4" w:space="0" w:color="000000"/>
              <w:left w:val="single" w:sz="4" w:space="0" w:color="000000"/>
              <w:bottom w:val="single" w:sz="4" w:space="0" w:color="000000"/>
            </w:tcBorders>
          </w:tcPr>
          <w:p w:rsidR="00631028" w:rsidRDefault="00315779">
            <w:pPr>
              <w:pStyle w:val="TableParagraph"/>
              <w:spacing w:line="219" w:lineRule="exact"/>
              <w:ind w:left="277" w:right="248"/>
              <w:rPr>
                <w:sz w:val="20"/>
              </w:rPr>
            </w:pPr>
            <w:r>
              <w:rPr>
                <w:sz w:val="20"/>
              </w:rPr>
              <w:t>Project U</w:t>
            </w:r>
            <w:r w:rsidR="00825C89">
              <w:rPr>
                <w:sz w:val="20"/>
              </w:rPr>
              <w:t>-TX-</w:t>
            </w:r>
          </w:p>
          <w:p w:rsidR="00631028" w:rsidRDefault="00825C89">
            <w:pPr>
              <w:pStyle w:val="TableParagraph"/>
              <w:spacing w:line="240" w:lineRule="auto"/>
              <w:ind w:left="277" w:right="247"/>
              <w:rPr>
                <w:sz w:val="20"/>
              </w:rPr>
            </w:pPr>
            <w:r>
              <w:rPr>
                <w:sz w:val="20"/>
              </w:rPr>
              <w:t>0016</w:t>
            </w:r>
          </w:p>
        </w:tc>
      </w:tr>
      <w:tr w:rsidR="00631028">
        <w:trPr>
          <w:trHeight w:val="225"/>
        </w:trPr>
        <w:tc>
          <w:tcPr>
            <w:tcW w:w="1015" w:type="dxa"/>
            <w:vMerge/>
            <w:tcBorders>
              <w:top w:val="nil"/>
              <w:bottom w:val="single" w:sz="4" w:space="0" w:color="000000"/>
              <w:right w:val="single" w:sz="4" w:space="0" w:color="000000"/>
            </w:tcBorders>
          </w:tcPr>
          <w:p w:rsidR="00631028" w:rsidRDefault="00631028">
            <w:pPr>
              <w:rPr>
                <w:sz w:val="2"/>
                <w:szCs w:val="2"/>
              </w:rPr>
            </w:pP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210"/>
              <w:jc w:val="right"/>
              <w:rPr>
                <w:sz w:val="20"/>
              </w:rPr>
            </w:pPr>
            <w:r>
              <w:rPr>
                <w:w w:val="99"/>
                <w:sz w:val="20"/>
              </w:rPr>
              <w:t>F</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50" w:right="139"/>
              <w:rPr>
                <w:sz w:val="20"/>
              </w:rPr>
            </w:pPr>
            <w:r>
              <w:rPr>
                <w:sz w:val="20"/>
              </w:rPr>
              <w:t>&lt;10 (NOAEL)</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367"/>
              <w:jc w:val="left"/>
              <w:rPr>
                <w:sz w:val="20"/>
              </w:rPr>
            </w:pPr>
            <w:r>
              <w:rPr>
                <w:sz w:val="20"/>
              </w:rPr>
              <w:t>&lt;324</w:t>
            </w:r>
          </w:p>
        </w:tc>
        <w:tc>
          <w:tcPr>
            <w:tcW w:w="9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14" w:right="99"/>
              <w:rPr>
                <w:sz w:val="20"/>
              </w:rPr>
            </w:pPr>
            <w:r>
              <w:rPr>
                <w:sz w:val="20"/>
              </w:rPr>
              <w:t>≤45553</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right="127"/>
              <w:jc w:val="right"/>
              <w:rPr>
                <w:sz w:val="20"/>
              </w:rPr>
            </w:pPr>
            <w:r>
              <w:rPr>
                <w:w w:val="95"/>
                <w:sz w:val="20"/>
              </w:rPr>
              <w:t>≤30432</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99"/>
              <w:jc w:val="left"/>
              <w:rPr>
                <w:sz w:val="20"/>
              </w:rPr>
            </w:pPr>
            <w:r>
              <w:rPr>
                <w:sz w:val="20"/>
              </w:rPr>
              <w:t>≤5487</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ind w:left="104" w:right="82"/>
              <w:rPr>
                <w:sz w:val="20"/>
              </w:rPr>
            </w:pPr>
            <w:r>
              <w:rPr>
                <w:sz w:val="20"/>
              </w:rPr>
              <w:t>≤4328</w:t>
            </w:r>
          </w:p>
        </w:tc>
        <w:tc>
          <w:tcPr>
            <w:tcW w:w="1415"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53"/>
        </w:trPr>
        <w:tc>
          <w:tcPr>
            <w:tcW w:w="1015" w:type="dxa"/>
            <w:vMerge/>
            <w:tcBorders>
              <w:top w:val="nil"/>
              <w:bottom w:val="single" w:sz="4" w:space="0" w:color="000000"/>
              <w:right w:val="single" w:sz="4" w:space="0" w:color="000000"/>
            </w:tcBorders>
          </w:tcPr>
          <w:p w:rsidR="00631028" w:rsidRDefault="00631028">
            <w:pPr>
              <w:rPr>
                <w:sz w:val="2"/>
                <w:szCs w:val="2"/>
              </w:rPr>
            </w:pP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right="178"/>
              <w:jc w:val="right"/>
              <w:rPr>
                <w:sz w:val="20"/>
              </w:rPr>
            </w:pPr>
            <w:r>
              <w:rPr>
                <w:w w:val="99"/>
                <w:sz w:val="20"/>
              </w:rPr>
              <w:t>M</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34" w:lineRule="exact"/>
              <w:ind w:left="150" w:right="140"/>
              <w:rPr>
                <w:rFonts w:ascii="ＭＳ 明朝" w:eastAsia="ＭＳ 明朝"/>
                <w:sz w:val="20"/>
              </w:rPr>
            </w:pPr>
            <w:r>
              <w:rPr>
                <w:sz w:val="20"/>
              </w:rPr>
              <w:t>100 (LOAEL</w:t>
            </w:r>
            <w:r>
              <w:rPr>
                <w:rFonts w:ascii="ＭＳ 明朝" w:eastAsia="ＭＳ 明朝" w:hint="eastAsia"/>
                <w:sz w:val="20"/>
              </w:rPr>
              <w:t>）</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372"/>
              <w:jc w:val="left"/>
              <w:rPr>
                <w:sz w:val="20"/>
              </w:rPr>
            </w:pPr>
            <w:r>
              <w:rPr>
                <w:sz w:val="20"/>
              </w:rPr>
              <w:t>3240</w:t>
            </w:r>
          </w:p>
        </w:tc>
        <w:tc>
          <w:tcPr>
            <w:tcW w:w="9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114" w:right="99"/>
              <w:rPr>
                <w:sz w:val="20"/>
              </w:rPr>
            </w:pPr>
            <w:r>
              <w:rPr>
                <w:sz w:val="20"/>
              </w:rPr>
              <w:t>1018658</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right="131"/>
              <w:jc w:val="right"/>
              <w:rPr>
                <w:sz w:val="20"/>
              </w:rPr>
            </w:pPr>
            <w:r>
              <w:rPr>
                <w:w w:val="95"/>
                <w:sz w:val="20"/>
              </w:rPr>
              <w:t>529393</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right="132"/>
              <w:jc w:val="right"/>
              <w:rPr>
                <w:sz w:val="20"/>
              </w:rPr>
            </w:pPr>
            <w:r>
              <w:rPr>
                <w:w w:val="95"/>
                <w:sz w:val="20"/>
              </w:rPr>
              <w:t>295165</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104" w:right="81"/>
              <w:rPr>
                <w:sz w:val="20"/>
              </w:rPr>
            </w:pPr>
            <w:r>
              <w:rPr>
                <w:sz w:val="20"/>
              </w:rPr>
              <w:t>334746</w:t>
            </w:r>
          </w:p>
        </w:tc>
        <w:tc>
          <w:tcPr>
            <w:tcW w:w="1415" w:type="dxa"/>
            <w:vMerge/>
            <w:tcBorders>
              <w:top w:val="nil"/>
              <w:left w:val="single" w:sz="4" w:space="0" w:color="000000"/>
              <w:bottom w:val="single" w:sz="4" w:space="0" w:color="000000"/>
            </w:tcBorders>
          </w:tcPr>
          <w:p w:rsidR="00631028" w:rsidRDefault="00631028">
            <w:pPr>
              <w:rPr>
                <w:sz w:val="2"/>
                <w:szCs w:val="2"/>
              </w:rPr>
            </w:pPr>
          </w:p>
        </w:tc>
      </w:tr>
      <w:tr w:rsidR="00631028">
        <w:trPr>
          <w:trHeight w:val="254"/>
        </w:trPr>
        <w:tc>
          <w:tcPr>
            <w:tcW w:w="1015" w:type="dxa"/>
            <w:vMerge/>
            <w:tcBorders>
              <w:top w:val="nil"/>
              <w:bottom w:val="single" w:sz="4" w:space="0" w:color="000000"/>
              <w:right w:val="single" w:sz="4" w:space="0" w:color="000000"/>
            </w:tcBorders>
          </w:tcPr>
          <w:p w:rsidR="00631028" w:rsidRDefault="00631028">
            <w:pPr>
              <w:rPr>
                <w:sz w:val="2"/>
                <w:szCs w:val="2"/>
              </w:rPr>
            </w:pP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right="210"/>
              <w:jc w:val="right"/>
              <w:rPr>
                <w:sz w:val="20"/>
              </w:rPr>
            </w:pPr>
            <w:r>
              <w:rPr>
                <w:w w:val="99"/>
                <w:sz w:val="20"/>
              </w:rPr>
              <w:t>F</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34" w:lineRule="exact"/>
              <w:ind w:left="150" w:right="140"/>
              <w:rPr>
                <w:rFonts w:ascii="ＭＳ 明朝" w:eastAsia="ＭＳ 明朝"/>
                <w:sz w:val="20"/>
              </w:rPr>
            </w:pPr>
            <w:r>
              <w:rPr>
                <w:sz w:val="20"/>
              </w:rPr>
              <w:t>10 (LOAEL</w:t>
            </w:r>
            <w:r>
              <w:rPr>
                <w:rFonts w:ascii="ＭＳ 明朝" w:eastAsia="ＭＳ 明朝" w:hint="eastAsia"/>
                <w:sz w:val="20"/>
              </w:rPr>
              <w:t>）</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131" w:right="117"/>
              <w:rPr>
                <w:sz w:val="20"/>
              </w:rPr>
            </w:pPr>
            <w:r>
              <w:rPr>
                <w:sz w:val="20"/>
              </w:rPr>
              <w:t>324</w:t>
            </w:r>
          </w:p>
        </w:tc>
        <w:tc>
          <w:tcPr>
            <w:tcW w:w="9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114" w:right="99"/>
              <w:rPr>
                <w:sz w:val="20"/>
              </w:rPr>
            </w:pPr>
            <w:r>
              <w:rPr>
                <w:sz w:val="20"/>
              </w:rPr>
              <w:t>45553</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203"/>
              <w:jc w:val="left"/>
              <w:rPr>
                <w:sz w:val="20"/>
              </w:rPr>
            </w:pPr>
            <w:r>
              <w:rPr>
                <w:sz w:val="20"/>
              </w:rPr>
              <w:t>30432</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252"/>
              <w:jc w:val="left"/>
              <w:rPr>
                <w:sz w:val="20"/>
              </w:rPr>
            </w:pPr>
            <w:r>
              <w:rPr>
                <w:sz w:val="20"/>
              </w:rPr>
              <w:t>5487</w:t>
            </w:r>
          </w:p>
        </w:tc>
        <w:tc>
          <w:tcPr>
            <w:tcW w:w="899"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104" w:right="83"/>
              <w:rPr>
                <w:sz w:val="20"/>
              </w:rPr>
            </w:pPr>
            <w:r>
              <w:rPr>
                <w:sz w:val="20"/>
              </w:rPr>
              <w:t>4328</w:t>
            </w:r>
          </w:p>
        </w:tc>
        <w:tc>
          <w:tcPr>
            <w:tcW w:w="1415" w:type="dxa"/>
            <w:vMerge/>
            <w:tcBorders>
              <w:top w:val="nil"/>
              <w:left w:val="single" w:sz="4" w:space="0" w:color="000000"/>
              <w:bottom w:val="single" w:sz="4" w:space="0" w:color="000000"/>
            </w:tcBorders>
          </w:tcPr>
          <w:p w:rsidR="00631028" w:rsidRDefault="00631028">
            <w:pPr>
              <w:rPr>
                <w:sz w:val="2"/>
                <w:szCs w:val="2"/>
              </w:rPr>
            </w:pPr>
          </w:p>
        </w:tc>
      </w:tr>
      <w:tr w:rsidR="00631028">
        <w:trPr>
          <w:trHeight w:val="1835"/>
        </w:trPr>
        <w:tc>
          <w:tcPr>
            <w:tcW w:w="1015" w:type="dxa"/>
            <w:tcBorders>
              <w:top w:val="single" w:sz="4" w:space="0" w:color="000000"/>
              <w:bottom w:val="single" w:sz="4" w:space="0" w:color="000000"/>
              <w:right w:val="single" w:sz="4" w:space="0" w:color="000000"/>
            </w:tcBorders>
          </w:tcPr>
          <w:p w:rsidR="00631028" w:rsidRDefault="00825C89">
            <w:pPr>
              <w:pStyle w:val="TableParagraph"/>
              <w:spacing w:line="240" w:lineRule="auto"/>
              <w:ind w:left="112" w:right="279"/>
              <w:jc w:val="left"/>
              <w:rPr>
                <w:sz w:val="20"/>
              </w:rPr>
            </w:pPr>
            <w:r>
              <w:rPr>
                <w:sz w:val="20"/>
              </w:rPr>
              <w:t>Rat, Wistar; oral</w:t>
            </w: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right="178"/>
              <w:jc w:val="right"/>
              <w:rPr>
                <w:sz w:val="20"/>
              </w:rPr>
            </w:pPr>
            <w:r>
              <w:rPr>
                <w:w w:val="99"/>
                <w:sz w:val="20"/>
              </w:rPr>
              <w:t>M</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499"/>
              <w:jc w:val="left"/>
              <w:rPr>
                <w:sz w:val="20"/>
              </w:rPr>
            </w:pPr>
            <w:r>
              <w:rPr>
                <w:sz w:val="20"/>
              </w:rPr>
              <w:t>0.1 (PAD)</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12"/>
              <w:rPr>
                <w:sz w:val="20"/>
              </w:rPr>
            </w:pPr>
            <w:r>
              <w:rPr>
                <w:w w:val="99"/>
                <w:sz w:val="20"/>
              </w:rPr>
              <w:t>1</w:t>
            </w:r>
          </w:p>
        </w:tc>
        <w:tc>
          <w:tcPr>
            <w:tcW w:w="1863" w:type="dxa"/>
            <w:gridSpan w:val="2"/>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740" w:right="722"/>
              <w:rPr>
                <w:sz w:val="20"/>
              </w:rPr>
            </w:pPr>
            <w:r>
              <w:rPr>
                <w:sz w:val="20"/>
              </w:rPr>
              <w:t>0.35</w:t>
            </w:r>
          </w:p>
        </w:tc>
        <w:tc>
          <w:tcPr>
            <w:tcW w:w="1798" w:type="dxa"/>
            <w:gridSpan w:val="2"/>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709" w:right="689"/>
              <w:rPr>
                <w:sz w:val="20"/>
              </w:rPr>
            </w:pPr>
            <w:r>
              <w:rPr>
                <w:sz w:val="20"/>
              </w:rPr>
              <w:t>0.93</w:t>
            </w:r>
          </w:p>
        </w:tc>
        <w:tc>
          <w:tcPr>
            <w:tcW w:w="1415" w:type="dxa"/>
            <w:tcBorders>
              <w:top w:val="single" w:sz="4" w:space="0" w:color="000000"/>
              <w:left w:val="single" w:sz="4" w:space="0" w:color="000000"/>
              <w:bottom w:val="single" w:sz="4" w:space="0" w:color="000000"/>
            </w:tcBorders>
          </w:tcPr>
          <w:p w:rsidR="00631028" w:rsidRDefault="00315779">
            <w:pPr>
              <w:pStyle w:val="TableParagraph"/>
              <w:spacing w:line="219" w:lineRule="exact"/>
              <w:ind w:left="277" w:right="248"/>
              <w:rPr>
                <w:sz w:val="20"/>
              </w:rPr>
            </w:pPr>
            <w:r>
              <w:rPr>
                <w:sz w:val="20"/>
              </w:rPr>
              <w:t>Project U</w:t>
            </w:r>
            <w:r w:rsidR="00825C89">
              <w:rPr>
                <w:sz w:val="20"/>
              </w:rPr>
              <w:t>-PH-</w:t>
            </w:r>
          </w:p>
          <w:p w:rsidR="00631028" w:rsidRDefault="00825C89">
            <w:pPr>
              <w:pStyle w:val="TableParagraph"/>
              <w:spacing w:line="240" w:lineRule="auto"/>
              <w:ind w:left="277" w:right="247"/>
              <w:rPr>
                <w:sz w:val="20"/>
              </w:rPr>
            </w:pPr>
            <w:r>
              <w:rPr>
                <w:sz w:val="20"/>
              </w:rPr>
              <w:t>0008</w:t>
            </w:r>
          </w:p>
          <w:p w:rsidR="00631028" w:rsidRDefault="00315779">
            <w:pPr>
              <w:pStyle w:val="TableParagraph"/>
              <w:spacing w:before="1" w:line="240" w:lineRule="auto"/>
              <w:ind w:left="277" w:right="248"/>
              <w:rPr>
                <w:sz w:val="20"/>
              </w:rPr>
            </w:pPr>
            <w:r>
              <w:rPr>
                <w:sz w:val="20"/>
              </w:rPr>
              <w:t>Project U</w:t>
            </w:r>
            <w:r w:rsidR="00825C89">
              <w:rPr>
                <w:sz w:val="20"/>
              </w:rPr>
              <w:t>-PH-</w:t>
            </w:r>
          </w:p>
          <w:p w:rsidR="00631028" w:rsidRDefault="00825C89">
            <w:pPr>
              <w:pStyle w:val="TableParagraph"/>
              <w:spacing w:line="240" w:lineRule="auto"/>
              <w:ind w:left="277" w:right="247"/>
              <w:rPr>
                <w:sz w:val="20"/>
              </w:rPr>
            </w:pPr>
            <w:r>
              <w:rPr>
                <w:sz w:val="20"/>
              </w:rPr>
              <w:t>0010</w:t>
            </w:r>
          </w:p>
          <w:p w:rsidR="00631028" w:rsidRDefault="00315779">
            <w:pPr>
              <w:pStyle w:val="TableParagraph"/>
              <w:spacing w:line="229" w:lineRule="exact"/>
              <w:ind w:left="277" w:right="248"/>
              <w:rPr>
                <w:sz w:val="20"/>
              </w:rPr>
            </w:pPr>
            <w:r>
              <w:rPr>
                <w:sz w:val="20"/>
              </w:rPr>
              <w:t>Project U</w:t>
            </w:r>
            <w:r w:rsidR="00825C89">
              <w:rPr>
                <w:sz w:val="20"/>
              </w:rPr>
              <w:t>-PH-</w:t>
            </w:r>
          </w:p>
          <w:p w:rsidR="00631028" w:rsidRDefault="00825C89">
            <w:pPr>
              <w:pStyle w:val="TableParagraph"/>
              <w:spacing w:line="229" w:lineRule="exact"/>
              <w:ind w:left="277" w:right="247"/>
              <w:rPr>
                <w:sz w:val="20"/>
              </w:rPr>
            </w:pPr>
            <w:r>
              <w:rPr>
                <w:sz w:val="20"/>
              </w:rPr>
              <w:t>0011</w:t>
            </w:r>
          </w:p>
          <w:p w:rsidR="00631028" w:rsidRDefault="00315779">
            <w:pPr>
              <w:pStyle w:val="TableParagraph"/>
              <w:spacing w:before="1" w:line="240" w:lineRule="auto"/>
              <w:ind w:left="277" w:right="248"/>
              <w:rPr>
                <w:sz w:val="20"/>
              </w:rPr>
            </w:pPr>
            <w:r>
              <w:rPr>
                <w:sz w:val="20"/>
              </w:rPr>
              <w:t>Project U</w:t>
            </w:r>
            <w:r w:rsidR="00825C89">
              <w:rPr>
                <w:sz w:val="20"/>
              </w:rPr>
              <w:t>-ME-</w:t>
            </w:r>
          </w:p>
          <w:p w:rsidR="00631028" w:rsidRDefault="00825C89">
            <w:pPr>
              <w:pStyle w:val="TableParagraph"/>
              <w:spacing w:line="216" w:lineRule="exact"/>
              <w:ind w:left="277" w:right="247"/>
              <w:rPr>
                <w:sz w:val="20"/>
              </w:rPr>
            </w:pPr>
            <w:r>
              <w:rPr>
                <w:sz w:val="20"/>
              </w:rPr>
              <w:t>0009</w:t>
            </w:r>
          </w:p>
        </w:tc>
      </w:tr>
      <w:tr w:rsidR="00631028">
        <w:trPr>
          <w:trHeight w:val="913"/>
        </w:trPr>
        <w:tc>
          <w:tcPr>
            <w:tcW w:w="1015" w:type="dxa"/>
            <w:tcBorders>
              <w:top w:val="single" w:sz="4" w:space="0" w:color="000000"/>
              <w:bottom w:val="single" w:sz="4" w:space="0" w:color="000000"/>
              <w:right w:val="single" w:sz="4" w:space="0" w:color="000000"/>
            </w:tcBorders>
          </w:tcPr>
          <w:p w:rsidR="00631028" w:rsidRDefault="00825C89">
            <w:pPr>
              <w:pStyle w:val="TableParagraph"/>
              <w:spacing w:line="240" w:lineRule="auto"/>
              <w:ind w:left="112" w:right="149"/>
              <w:jc w:val="left"/>
              <w:rPr>
                <w:sz w:val="20"/>
              </w:rPr>
            </w:pPr>
            <w:r>
              <w:rPr>
                <w:sz w:val="20"/>
              </w:rPr>
              <w:t>Monkey, Cyno-</w:t>
            </w:r>
          </w:p>
          <w:p w:rsidR="00631028" w:rsidRDefault="00825C89">
            <w:pPr>
              <w:pStyle w:val="TableParagraph"/>
              <w:spacing w:line="228" w:lineRule="exact"/>
              <w:ind w:left="112"/>
              <w:jc w:val="left"/>
              <w:rPr>
                <w:sz w:val="20"/>
              </w:rPr>
            </w:pPr>
            <w:proofErr w:type="spellStart"/>
            <w:r>
              <w:rPr>
                <w:w w:val="95"/>
                <w:sz w:val="20"/>
              </w:rPr>
              <w:t>molgous</w:t>
            </w:r>
            <w:proofErr w:type="spellEnd"/>
            <w:r>
              <w:rPr>
                <w:w w:val="95"/>
                <w:sz w:val="20"/>
              </w:rPr>
              <w:t xml:space="preserve">. </w:t>
            </w:r>
            <w:r>
              <w:rPr>
                <w:sz w:val="20"/>
              </w:rPr>
              <w:t>oral</w:t>
            </w:r>
          </w:p>
        </w:tc>
        <w:tc>
          <w:tcPr>
            <w:tcW w:w="56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right="178"/>
              <w:jc w:val="right"/>
              <w:rPr>
                <w:sz w:val="20"/>
              </w:rPr>
            </w:pPr>
            <w:r>
              <w:rPr>
                <w:w w:val="99"/>
                <w:sz w:val="20"/>
              </w:rPr>
              <w:t>M</w:t>
            </w:r>
          </w:p>
        </w:tc>
        <w:tc>
          <w:tcPr>
            <w:tcW w:w="1826"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398"/>
              <w:jc w:val="left"/>
              <w:rPr>
                <w:sz w:val="20"/>
              </w:rPr>
            </w:pPr>
            <w:r>
              <w:rPr>
                <w:sz w:val="20"/>
              </w:rPr>
              <w:t>0.091 (PAD)</w:t>
            </w:r>
          </w:p>
        </w:tc>
        <w:tc>
          <w:tcPr>
            <w:tcW w:w="1144" w:type="dxa"/>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132" w:right="116"/>
              <w:rPr>
                <w:sz w:val="20"/>
              </w:rPr>
            </w:pPr>
            <w:r>
              <w:rPr>
                <w:sz w:val="20"/>
              </w:rPr>
              <w:t>1.7</w:t>
            </w:r>
          </w:p>
        </w:tc>
        <w:tc>
          <w:tcPr>
            <w:tcW w:w="1863" w:type="dxa"/>
            <w:gridSpan w:val="2"/>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20"/>
              <w:rPr>
                <w:sz w:val="20"/>
              </w:rPr>
            </w:pPr>
            <w:r>
              <w:rPr>
                <w:w w:val="99"/>
                <w:sz w:val="20"/>
              </w:rPr>
              <w:t>-</w:t>
            </w:r>
          </w:p>
        </w:tc>
        <w:tc>
          <w:tcPr>
            <w:tcW w:w="1798" w:type="dxa"/>
            <w:gridSpan w:val="2"/>
            <w:tcBorders>
              <w:top w:val="single" w:sz="4" w:space="0" w:color="000000"/>
              <w:left w:val="single" w:sz="4" w:space="0" w:color="000000"/>
              <w:bottom w:val="single" w:sz="4" w:space="0" w:color="000000"/>
              <w:right w:val="single" w:sz="4" w:space="0" w:color="000000"/>
            </w:tcBorders>
          </w:tcPr>
          <w:p w:rsidR="00631028" w:rsidRDefault="00825C89">
            <w:pPr>
              <w:pStyle w:val="TableParagraph"/>
              <w:spacing w:line="219" w:lineRule="exact"/>
              <w:ind w:left="21"/>
              <w:rPr>
                <w:sz w:val="20"/>
              </w:rPr>
            </w:pPr>
            <w:r>
              <w:rPr>
                <w:w w:val="99"/>
                <w:sz w:val="20"/>
              </w:rPr>
              <w:t>-</w:t>
            </w:r>
          </w:p>
        </w:tc>
        <w:tc>
          <w:tcPr>
            <w:tcW w:w="1415" w:type="dxa"/>
            <w:tcBorders>
              <w:top w:val="single" w:sz="4" w:space="0" w:color="000000"/>
              <w:left w:val="single" w:sz="4" w:space="0" w:color="000000"/>
              <w:bottom w:val="single" w:sz="4" w:space="0" w:color="000000"/>
            </w:tcBorders>
          </w:tcPr>
          <w:p w:rsidR="00631028" w:rsidRDefault="00315779">
            <w:pPr>
              <w:pStyle w:val="TableParagraph"/>
              <w:spacing w:line="219" w:lineRule="exact"/>
              <w:ind w:left="277" w:right="248"/>
              <w:rPr>
                <w:sz w:val="20"/>
              </w:rPr>
            </w:pPr>
            <w:r>
              <w:rPr>
                <w:sz w:val="20"/>
              </w:rPr>
              <w:t>Project U</w:t>
            </w:r>
            <w:r w:rsidR="00825C89">
              <w:rPr>
                <w:sz w:val="20"/>
              </w:rPr>
              <w:t>-PH-</w:t>
            </w:r>
          </w:p>
          <w:p w:rsidR="00631028" w:rsidRDefault="00825C89">
            <w:pPr>
              <w:pStyle w:val="TableParagraph"/>
              <w:spacing w:line="240" w:lineRule="auto"/>
              <w:ind w:left="277" w:right="247"/>
              <w:rPr>
                <w:sz w:val="20"/>
              </w:rPr>
            </w:pPr>
            <w:r>
              <w:rPr>
                <w:sz w:val="20"/>
              </w:rPr>
              <w:t>0009</w:t>
            </w:r>
          </w:p>
        </w:tc>
      </w:tr>
      <w:tr w:rsidR="00631028">
        <w:trPr>
          <w:trHeight w:val="1603"/>
        </w:trPr>
        <w:tc>
          <w:tcPr>
            <w:tcW w:w="1015" w:type="dxa"/>
            <w:tcBorders>
              <w:top w:val="single" w:sz="4" w:space="0" w:color="000000"/>
              <w:right w:val="single" w:sz="4" w:space="0" w:color="000000"/>
            </w:tcBorders>
          </w:tcPr>
          <w:p w:rsidR="00631028" w:rsidRDefault="00825C89">
            <w:pPr>
              <w:pStyle w:val="TableParagraph"/>
              <w:spacing w:line="218" w:lineRule="exact"/>
              <w:ind w:left="112"/>
              <w:jc w:val="left"/>
              <w:rPr>
                <w:sz w:val="20"/>
              </w:rPr>
            </w:pPr>
            <w:r>
              <w:rPr>
                <w:sz w:val="20"/>
              </w:rPr>
              <w:t>Human</w:t>
            </w:r>
          </w:p>
        </w:tc>
        <w:tc>
          <w:tcPr>
            <w:tcW w:w="564" w:type="dxa"/>
            <w:tcBorders>
              <w:top w:val="single" w:sz="4" w:space="0" w:color="000000"/>
              <w:left w:val="single" w:sz="4" w:space="0" w:color="000000"/>
              <w:right w:val="single" w:sz="4" w:space="0" w:color="000000"/>
            </w:tcBorders>
          </w:tcPr>
          <w:p w:rsidR="00631028" w:rsidRDefault="00631028">
            <w:pPr>
              <w:pStyle w:val="TableParagraph"/>
              <w:spacing w:line="240" w:lineRule="auto"/>
              <w:jc w:val="left"/>
              <w:rPr>
                <w:sz w:val="20"/>
              </w:rPr>
            </w:pPr>
          </w:p>
        </w:tc>
        <w:tc>
          <w:tcPr>
            <w:tcW w:w="1826" w:type="dxa"/>
            <w:tcBorders>
              <w:top w:val="single" w:sz="4" w:space="0" w:color="000000"/>
              <w:left w:val="single" w:sz="4" w:space="0" w:color="000000"/>
              <w:right w:val="single" w:sz="4" w:space="0" w:color="000000"/>
            </w:tcBorders>
          </w:tcPr>
          <w:p w:rsidR="00631028" w:rsidRDefault="00825C89">
            <w:pPr>
              <w:pStyle w:val="TableParagraph"/>
              <w:spacing w:line="218" w:lineRule="exact"/>
              <w:ind w:left="150" w:right="136"/>
              <w:rPr>
                <w:sz w:val="20"/>
              </w:rPr>
            </w:pPr>
            <w:r>
              <w:rPr>
                <w:sz w:val="20"/>
              </w:rPr>
              <w:t>0.3</w:t>
            </w:r>
          </w:p>
        </w:tc>
        <w:tc>
          <w:tcPr>
            <w:tcW w:w="1144" w:type="dxa"/>
            <w:tcBorders>
              <w:top w:val="single" w:sz="4" w:space="0" w:color="000000"/>
              <w:left w:val="single" w:sz="4" w:space="0" w:color="000000"/>
              <w:right w:val="single" w:sz="4" w:space="0" w:color="000000"/>
            </w:tcBorders>
          </w:tcPr>
          <w:p w:rsidR="00631028" w:rsidRDefault="00825C89">
            <w:pPr>
              <w:pStyle w:val="TableParagraph"/>
              <w:spacing w:line="218" w:lineRule="exact"/>
              <w:ind w:left="131" w:right="117"/>
              <w:rPr>
                <w:sz w:val="20"/>
              </w:rPr>
            </w:pPr>
            <w:r>
              <w:rPr>
                <w:sz w:val="20"/>
              </w:rPr>
              <w:t>18</w:t>
            </w:r>
          </w:p>
          <w:p w:rsidR="00631028" w:rsidRDefault="00825C89">
            <w:pPr>
              <w:pStyle w:val="TableParagraph"/>
              <w:spacing w:line="240" w:lineRule="auto"/>
              <w:ind w:left="132" w:right="116"/>
              <w:rPr>
                <w:sz w:val="20"/>
              </w:rPr>
            </w:pPr>
            <w:r>
              <w:rPr>
                <w:w w:val="95"/>
                <w:sz w:val="20"/>
              </w:rPr>
              <w:t xml:space="preserve">(Estimated </w:t>
            </w:r>
            <w:r>
              <w:rPr>
                <w:sz w:val="20"/>
              </w:rPr>
              <w:t>human clinical dose</w:t>
            </w:r>
          </w:p>
          <w:p w:rsidR="00631028" w:rsidRDefault="00825C89">
            <w:pPr>
              <w:pStyle w:val="TableParagraph"/>
              <w:spacing w:before="2" w:line="230" w:lineRule="exact"/>
              <w:ind w:left="242" w:right="132" w:hanging="72"/>
              <w:jc w:val="left"/>
              <w:rPr>
                <w:sz w:val="20"/>
              </w:rPr>
            </w:pPr>
            <w:r>
              <w:rPr>
                <w:sz w:val="20"/>
              </w:rPr>
              <w:t>0.3 mg/kg x 60 kg)</w:t>
            </w:r>
          </w:p>
        </w:tc>
        <w:tc>
          <w:tcPr>
            <w:tcW w:w="1863" w:type="dxa"/>
            <w:gridSpan w:val="2"/>
            <w:tcBorders>
              <w:top w:val="single" w:sz="4" w:space="0" w:color="000000"/>
              <w:left w:val="single" w:sz="4" w:space="0" w:color="000000"/>
              <w:right w:val="single" w:sz="4" w:space="0" w:color="000000"/>
            </w:tcBorders>
          </w:tcPr>
          <w:p w:rsidR="00631028" w:rsidRDefault="00825C89">
            <w:pPr>
              <w:pStyle w:val="TableParagraph"/>
              <w:spacing w:line="218" w:lineRule="exact"/>
              <w:ind w:left="692"/>
              <w:jc w:val="left"/>
              <w:rPr>
                <w:sz w:val="20"/>
              </w:rPr>
            </w:pPr>
            <w:r>
              <w:rPr>
                <w:sz w:val="20"/>
              </w:rPr>
              <w:t>0.75</w:t>
            </w:r>
            <w:r>
              <w:rPr>
                <w:spacing w:val="-17"/>
                <w:sz w:val="20"/>
              </w:rPr>
              <w:t xml:space="preserve"> </w:t>
            </w:r>
            <w:r>
              <w:rPr>
                <w:sz w:val="20"/>
              </w:rPr>
              <w:t>‡</w:t>
            </w:r>
          </w:p>
          <w:p w:rsidR="00631028" w:rsidRDefault="00825C89">
            <w:pPr>
              <w:pStyle w:val="TableParagraph"/>
              <w:spacing w:line="240" w:lineRule="auto"/>
              <w:ind w:left="685"/>
              <w:jc w:val="left"/>
              <w:rPr>
                <w:sz w:val="20"/>
              </w:rPr>
            </w:pPr>
            <w:r>
              <w:rPr>
                <w:sz w:val="20"/>
              </w:rPr>
              <w:t>0.18 §</w:t>
            </w:r>
          </w:p>
        </w:tc>
        <w:tc>
          <w:tcPr>
            <w:tcW w:w="1798" w:type="dxa"/>
            <w:gridSpan w:val="2"/>
            <w:tcBorders>
              <w:top w:val="single" w:sz="4" w:space="0" w:color="000000"/>
              <w:left w:val="single" w:sz="4" w:space="0" w:color="000000"/>
              <w:right w:val="single" w:sz="4" w:space="0" w:color="000000"/>
            </w:tcBorders>
          </w:tcPr>
          <w:p w:rsidR="00631028" w:rsidRDefault="00825C89">
            <w:pPr>
              <w:pStyle w:val="TableParagraph"/>
              <w:spacing w:line="218" w:lineRule="exact"/>
              <w:ind w:left="713"/>
              <w:jc w:val="left"/>
              <w:rPr>
                <w:sz w:val="20"/>
              </w:rPr>
            </w:pPr>
            <w:r>
              <w:rPr>
                <w:sz w:val="20"/>
              </w:rPr>
              <w:t>2.0</w:t>
            </w:r>
            <w:r>
              <w:rPr>
                <w:spacing w:val="-20"/>
                <w:sz w:val="20"/>
              </w:rPr>
              <w:t xml:space="preserve"> </w:t>
            </w:r>
            <w:r>
              <w:rPr>
                <w:sz w:val="20"/>
              </w:rPr>
              <w:t>‡</w:t>
            </w:r>
          </w:p>
          <w:p w:rsidR="00631028" w:rsidRDefault="00825C89">
            <w:pPr>
              <w:pStyle w:val="TableParagraph"/>
              <w:spacing w:line="240" w:lineRule="auto"/>
              <w:ind w:left="713"/>
              <w:jc w:val="left"/>
              <w:rPr>
                <w:sz w:val="20"/>
              </w:rPr>
            </w:pPr>
            <w:r>
              <w:rPr>
                <w:sz w:val="20"/>
              </w:rPr>
              <w:t>0.5</w:t>
            </w:r>
            <w:r>
              <w:rPr>
                <w:spacing w:val="-20"/>
                <w:sz w:val="20"/>
              </w:rPr>
              <w:t xml:space="preserve"> </w:t>
            </w:r>
            <w:r>
              <w:rPr>
                <w:sz w:val="20"/>
              </w:rPr>
              <w:t>§</w:t>
            </w:r>
          </w:p>
        </w:tc>
        <w:tc>
          <w:tcPr>
            <w:tcW w:w="1415" w:type="dxa"/>
            <w:tcBorders>
              <w:top w:val="single" w:sz="4" w:space="0" w:color="000000"/>
              <w:left w:val="single" w:sz="4" w:space="0" w:color="000000"/>
            </w:tcBorders>
          </w:tcPr>
          <w:p w:rsidR="00631028" w:rsidRDefault="00315779">
            <w:pPr>
              <w:pStyle w:val="TableParagraph"/>
              <w:spacing w:line="218" w:lineRule="exact"/>
              <w:ind w:left="277" w:right="248"/>
              <w:rPr>
                <w:sz w:val="20"/>
              </w:rPr>
            </w:pPr>
            <w:r>
              <w:rPr>
                <w:sz w:val="20"/>
              </w:rPr>
              <w:t>Project U</w:t>
            </w:r>
            <w:r w:rsidR="00825C89">
              <w:rPr>
                <w:sz w:val="20"/>
              </w:rPr>
              <w:t>-ME-</w:t>
            </w:r>
          </w:p>
          <w:p w:rsidR="00631028" w:rsidRDefault="00825C89">
            <w:pPr>
              <w:pStyle w:val="TableParagraph"/>
              <w:spacing w:line="240" w:lineRule="auto"/>
              <w:ind w:left="277" w:right="247"/>
              <w:rPr>
                <w:sz w:val="20"/>
              </w:rPr>
            </w:pPr>
            <w:r>
              <w:rPr>
                <w:sz w:val="20"/>
              </w:rPr>
              <w:t>0009</w:t>
            </w:r>
          </w:p>
          <w:p w:rsidR="00631028" w:rsidRDefault="00315779">
            <w:pPr>
              <w:pStyle w:val="TableParagraph"/>
              <w:spacing w:before="1" w:line="240" w:lineRule="auto"/>
              <w:ind w:left="277" w:right="248"/>
              <w:rPr>
                <w:sz w:val="20"/>
              </w:rPr>
            </w:pPr>
            <w:r>
              <w:rPr>
                <w:sz w:val="20"/>
              </w:rPr>
              <w:t>Project U</w:t>
            </w:r>
            <w:r w:rsidR="00825C89">
              <w:rPr>
                <w:sz w:val="20"/>
              </w:rPr>
              <w:t>-ME-</w:t>
            </w:r>
          </w:p>
          <w:p w:rsidR="00631028" w:rsidRDefault="00825C89">
            <w:pPr>
              <w:pStyle w:val="TableParagraph"/>
              <w:spacing w:line="240" w:lineRule="auto"/>
              <w:ind w:left="277" w:right="247"/>
              <w:rPr>
                <w:sz w:val="20"/>
              </w:rPr>
            </w:pPr>
            <w:r>
              <w:rPr>
                <w:sz w:val="20"/>
              </w:rPr>
              <w:t>0010</w:t>
            </w:r>
          </w:p>
          <w:p w:rsidR="00631028" w:rsidRDefault="00315779">
            <w:pPr>
              <w:pStyle w:val="TableParagraph"/>
              <w:spacing w:line="229" w:lineRule="exact"/>
              <w:ind w:left="277" w:right="248"/>
              <w:rPr>
                <w:sz w:val="20"/>
              </w:rPr>
            </w:pPr>
            <w:r>
              <w:rPr>
                <w:sz w:val="20"/>
              </w:rPr>
              <w:t>Project U</w:t>
            </w:r>
            <w:r w:rsidR="00825C89">
              <w:rPr>
                <w:sz w:val="20"/>
              </w:rPr>
              <w:t>-ME-</w:t>
            </w:r>
          </w:p>
          <w:p w:rsidR="00631028" w:rsidRDefault="00825C89">
            <w:pPr>
              <w:pStyle w:val="TableParagraph"/>
              <w:spacing w:line="229" w:lineRule="exact"/>
              <w:ind w:left="277" w:right="247"/>
              <w:rPr>
                <w:sz w:val="20"/>
              </w:rPr>
            </w:pPr>
            <w:r>
              <w:rPr>
                <w:sz w:val="20"/>
              </w:rPr>
              <w:t>0011</w:t>
            </w:r>
          </w:p>
        </w:tc>
      </w:tr>
    </w:tbl>
    <w:p w:rsidR="00631028" w:rsidRDefault="00825C89">
      <w:pPr>
        <w:spacing w:before="51"/>
        <w:ind w:left="232" w:right="1356"/>
        <w:rPr>
          <w:sz w:val="20"/>
        </w:rPr>
      </w:pPr>
      <w:r>
        <w:rPr>
          <w:sz w:val="20"/>
        </w:rPr>
        <w:t>HED: human equivalent dose; NOAEL: no-observed-adverse-effect level; LOAEL: lowest-observed-adverse-effect level; PAD: pharmacologically active dose; HCD: human clinical dose; –: Toxicokinetic parameters not available.</w:t>
      </w:r>
    </w:p>
    <w:p w:rsidR="00631028" w:rsidRDefault="00825C89">
      <w:pPr>
        <w:spacing w:before="61"/>
        <w:ind w:left="232" w:right="1544"/>
        <w:rPr>
          <w:sz w:val="20"/>
        </w:rPr>
      </w:pPr>
      <w:r>
        <w:rPr>
          <w:sz w:val="20"/>
        </w:rPr>
        <w:t>† The human equivalent dose levels were calculated by using the body surface area conversion factors ( rat: 0.16, dog: 0.54, monkey: 0.32) and the human body weight of 60 kg</w:t>
      </w:r>
    </w:p>
    <w:p w:rsidR="00631028" w:rsidRDefault="00825C89">
      <w:pPr>
        <w:spacing w:before="61"/>
        <w:ind w:left="232" w:right="1272"/>
        <w:rPr>
          <w:sz w:val="20"/>
        </w:rPr>
      </w:pPr>
      <w:r>
        <w:rPr>
          <w:sz w:val="20"/>
        </w:rPr>
        <w:t>‡ The predicted systemic exposure in humans, calculated by extrapolation from rat pharmacokinetic data (</w:t>
      </w:r>
      <w:r w:rsidR="00315779">
        <w:rPr>
          <w:sz w:val="20"/>
        </w:rPr>
        <w:t>Project U</w:t>
      </w:r>
      <w:r>
        <w:rPr>
          <w:sz w:val="20"/>
        </w:rPr>
        <w:t>-ME- 0009) corrected by plasma protein binding ratio of humans to rats (</w:t>
      </w:r>
      <w:r w:rsidR="00315779">
        <w:rPr>
          <w:sz w:val="20"/>
        </w:rPr>
        <w:t>Project U</w:t>
      </w:r>
      <w:r>
        <w:rPr>
          <w:sz w:val="20"/>
        </w:rPr>
        <w:t>-ME-0011)</w:t>
      </w:r>
    </w:p>
    <w:p w:rsidR="00631028" w:rsidRDefault="00825C89">
      <w:pPr>
        <w:spacing w:before="58"/>
        <w:ind w:left="232" w:right="1183"/>
        <w:rPr>
          <w:sz w:val="20"/>
        </w:rPr>
      </w:pPr>
      <w:r>
        <w:rPr>
          <w:sz w:val="20"/>
        </w:rPr>
        <w:t>§ The predicted systemic exposure in humans, calculated by extrapolation from dog pharmacokinetic data (</w:t>
      </w:r>
      <w:r w:rsidR="00315779">
        <w:rPr>
          <w:sz w:val="20"/>
        </w:rPr>
        <w:t>Project U</w:t>
      </w:r>
      <w:r>
        <w:rPr>
          <w:sz w:val="20"/>
        </w:rPr>
        <w:t>-</w:t>
      </w:r>
      <w:r>
        <w:rPr>
          <w:sz w:val="20"/>
        </w:rPr>
        <w:lastRenderedPageBreak/>
        <w:t>ME- 0010) corrected by plasma protein binding ratio of humans to dogs (</w:t>
      </w:r>
      <w:r w:rsidR="00315779">
        <w:rPr>
          <w:sz w:val="20"/>
        </w:rPr>
        <w:t>Project U</w:t>
      </w:r>
      <w:r>
        <w:rPr>
          <w:sz w:val="20"/>
        </w:rPr>
        <w:t>-ME-0011)</w:t>
      </w:r>
    </w:p>
    <w:p w:rsidR="00631028" w:rsidRDefault="00825C89">
      <w:pPr>
        <w:spacing w:before="61"/>
        <w:ind w:left="232"/>
        <w:rPr>
          <w:sz w:val="20"/>
        </w:rPr>
      </w:pPr>
      <w:r>
        <w:rPr>
          <w:sz w:val="20"/>
        </w:rPr>
        <w:t>¶ Preliminary non GLP study.</w:t>
      </w:r>
    </w:p>
    <w:p w:rsidR="00631028" w:rsidRDefault="00631028">
      <w:pPr>
        <w:rPr>
          <w:sz w:val="20"/>
        </w:rPr>
        <w:sectPr w:rsidR="00631028">
          <w:pgSz w:w="12240" w:h="15840"/>
          <w:pgMar w:top="1560" w:right="0" w:bottom="940" w:left="1380" w:header="578" w:footer="748" w:gutter="0"/>
          <w:cols w:space="720"/>
        </w:sectPr>
      </w:pPr>
    </w:p>
    <w:p w:rsidR="00631028" w:rsidRDefault="00631028">
      <w:pPr>
        <w:pStyle w:val="a3"/>
        <w:rPr>
          <w:sz w:val="20"/>
        </w:rPr>
      </w:pPr>
    </w:p>
    <w:p w:rsidR="00631028" w:rsidRDefault="00631028">
      <w:pPr>
        <w:pStyle w:val="a3"/>
        <w:spacing w:before="9"/>
        <w:rPr>
          <w:sz w:val="26"/>
        </w:rPr>
      </w:pPr>
    </w:p>
    <w:p w:rsidR="00631028" w:rsidRDefault="00825C89">
      <w:pPr>
        <w:pStyle w:val="3"/>
        <w:spacing w:before="90"/>
      </w:pPr>
      <w:r>
        <w:t>List of References</w:t>
      </w:r>
    </w:p>
    <w:p w:rsidR="00631028" w:rsidRDefault="00825C89">
      <w:pPr>
        <w:ind w:left="799" w:right="1149" w:hanging="567"/>
      </w:pPr>
      <w:r>
        <w:t xml:space="preserve">Jensen RT, </w:t>
      </w:r>
      <w:proofErr w:type="spellStart"/>
      <w:r>
        <w:t>Battey</w:t>
      </w:r>
      <w:proofErr w:type="spellEnd"/>
      <w:r>
        <w:t xml:space="preserve"> JF, </w:t>
      </w:r>
      <w:proofErr w:type="spellStart"/>
      <w:r>
        <w:t>Spindel</w:t>
      </w:r>
      <w:proofErr w:type="spellEnd"/>
      <w:r>
        <w:t xml:space="preserve"> ER, </w:t>
      </w:r>
      <w:proofErr w:type="spellStart"/>
      <w:r>
        <w:t>Benya</w:t>
      </w:r>
      <w:proofErr w:type="spellEnd"/>
      <w:r>
        <w:t xml:space="preserve"> RV. Mammalian bombesin receptors: nomenclature, distribution, pharmacology, signaling and functions in normal and disease states. </w:t>
      </w:r>
      <w:proofErr w:type="spellStart"/>
      <w:r>
        <w:t>Pharmacol</w:t>
      </w:r>
      <w:proofErr w:type="spellEnd"/>
      <w:r>
        <w:t xml:space="preserve"> Rev. 2008; 60:1-42.</w:t>
      </w:r>
    </w:p>
    <w:p w:rsidR="00631028" w:rsidRDefault="00631028">
      <w:pPr>
        <w:pStyle w:val="a3"/>
        <w:spacing w:before="8"/>
        <w:rPr>
          <w:sz w:val="20"/>
        </w:rPr>
      </w:pPr>
    </w:p>
    <w:p w:rsidR="00631028" w:rsidRDefault="00825C89">
      <w:pPr>
        <w:ind w:left="799" w:right="1143" w:hanging="567"/>
      </w:pPr>
      <w:r>
        <w:t xml:space="preserve">Hampton LL, </w:t>
      </w:r>
      <w:proofErr w:type="spellStart"/>
      <w:r>
        <w:t>Ladenheim</w:t>
      </w:r>
      <w:proofErr w:type="spellEnd"/>
      <w:r>
        <w:t xml:space="preserve"> EE, </w:t>
      </w:r>
      <w:proofErr w:type="spellStart"/>
      <w:r>
        <w:t>Akeson</w:t>
      </w:r>
      <w:proofErr w:type="spellEnd"/>
      <w:r>
        <w:t xml:space="preserve"> M, Way JM, Weber HC, </w:t>
      </w:r>
      <w:proofErr w:type="spellStart"/>
      <w:r>
        <w:t>Sutliff</w:t>
      </w:r>
      <w:proofErr w:type="spellEnd"/>
      <w:r>
        <w:t xml:space="preserve"> VE, et al. Loss of bombesin-induced feeding suppression in gastrin-releasing peptide receptor-deficient mice. Proc Natl </w:t>
      </w:r>
      <w:proofErr w:type="spellStart"/>
      <w:r>
        <w:t>Acad</w:t>
      </w:r>
      <w:proofErr w:type="spellEnd"/>
      <w:r>
        <w:t xml:space="preserve"> Sci.</w:t>
      </w:r>
    </w:p>
    <w:p w:rsidR="00631028" w:rsidRDefault="00825C89">
      <w:pPr>
        <w:ind w:left="799"/>
      </w:pPr>
      <w:r>
        <w:t>1998;95:3188-92.</w:t>
      </w:r>
    </w:p>
    <w:p w:rsidR="00631028" w:rsidRDefault="00631028">
      <w:pPr>
        <w:pStyle w:val="a3"/>
        <w:spacing w:before="9"/>
        <w:rPr>
          <w:sz w:val="20"/>
        </w:rPr>
      </w:pPr>
    </w:p>
    <w:p w:rsidR="00631028" w:rsidRDefault="00825C89">
      <w:pPr>
        <w:ind w:left="799" w:right="1213" w:hanging="567"/>
      </w:pPr>
      <w:r>
        <w:t xml:space="preserve">Wada E, </w:t>
      </w:r>
      <w:proofErr w:type="spellStart"/>
      <w:r>
        <w:t>Watase</w:t>
      </w:r>
      <w:proofErr w:type="spellEnd"/>
      <w:r>
        <w:t xml:space="preserve"> K, Yamada K, Ogura H, Yamano M, Inomata Y, et al. Generation and characterization of mice lacking gastrin-releasing peptide receptor. </w:t>
      </w:r>
      <w:proofErr w:type="spellStart"/>
      <w:r>
        <w:t>Biochem</w:t>
      </w:r>
      <w:proofErr w:type="spellEnd"/>
      <w:r>
        <w:t xml:space="preserve"> and </w:t>
      </w:r>
      <w:proofErr w:type="spellStart"/>
      <w:r>
        <w:t>Biophys</w:t>
      </w:r>
      <w:proofErr w:type="spellEnd"/>
      <w:r>
        <w:t xml:space="preserve"> Res Comm. 1997;239:28-33.</w:t>
      </w:r>
    </w:p>
    <w:p w:rsidR="00631028" w:rsidRDefault="00631028" w:rsidP="0057037D">
      <w:pPr>
        <w:spacing w:before="92"/>
        <w:ind w:right="212"/>
        <w:jc w:val="right"/>
        <w:rPr>
          <w:sz w:val="20"/>
        </w:rPr>
      </w:pPr>
      <w:bookmarkStart w:id="55" w:name="5_EFFECTS_IN_HUMANS"/>
      <w:bookmarkStart w:id="56" w:name="_bookmark82"/>
      <w:bookmarkEnd w:id="55"/>
      <w:bookmarkEnd w:id="56"/>
    </w:p>
    <w:sectPr w:rsidR="00631028">
      <w:headerReference w:type="default" r:id="rId9"/>
      <w:footerReference w:type="default" r:id="rId10"/>
      <w:type w:val="continuous"/>
      <w:pgSz w:w="11910" w:h="16840"/>
      <w:pgMar w:top="1560" w:right="1200" w:bottom="94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E9C" w:rsidRDefault="00525E9C">
      <w:r>
        <w:separator/>
      </w:r>
    </w:p>
  </w:endnote>
  <w:endnote w:type="continuationSeparator" w:id="0">
    <w:p w:rsidR="00525E9C" w:rsidRDefault="00525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028" w:rsidRDefault="0066755C">
    <w:pPr>
      <w:pStyle w:val="a3"/>
      <w:spacing w:line="14" w:lineRule="auto"/>
      <w:rPr>
        <w:sz w:val="20"/>
      </w:rPr>
    </w:pPr>
    <w:r>
      <w:pict>
        <v:shapetype id="_x0000_t202" coordsize="21600,21600" o:spt="202" path="m,l,21600r21600,l21600,xe">
          <v:stroke joinstyle="miter"/>
          <v:path gradientshapeok="t" o:connecttype="rect"/>
        </v:shapetype>
        <v:shape id="_x0000_s2096" type="#_x0000_t202" style="position:absolute;margin-left:79.65pt;margin-top:743.6pt;width:39.7pt;height:13.05pt;z-index:-693184;mso-position-horizontal-relative:page;mso-position-vertical-relative:page" filled="f" stroked="f">
          <v:textbox inset="0,0,0,0">
            <w:txbxContent>
              <w:p w:rsidR="00631028" w:rsidRDefault="00825C89">
                <w:pPr>
                  <w:spacing w:before="10"/>
                  <w:ind w:left="20"/>
                  <w:rPr>
                    <w:sz w:val="20"/>
                  </w:rPr>
                </w:pPr>
                <w:r>
                  <w:rPr>
                    <w:color w:val="323232"/>
                    <w:sz w:val="20"/>
                  </w:rPr>
                  <w:t>Feb 2011</w:t>
                </w:r>
              </w:p>
            </w:txbxContent>
          </v:textbox>
          <w10:wrap anchorx="page" anchory="page"/>
        </v:shape>
      </w:pict>
    </w:r>
    <w:r>
      <w:pict>
        <v:shape id="_x0000_s2095" type="#_x0000_t202" style="position:absolute;margin-left:290.35pt;margin-top:743.6pt;width:34.1pt;height:13.05pt;z-index:-693160;mso-position-horizontal-relative:page;mso-position-vertical-relative:page" filled="f" stroked="f">
          <v:textbox inset="0,0,0,0">
            <w:txbxContent>
              <w:p w:rsidR="00631028" w:rsidRDefault="00825C89">
                <w:pPr>
                  <w:spacing w:before="10"/>
                  <w:ind w:left="20"/>
                  <w:rPr>
                    <w:sz w:val="20"/>
                  </w:rPr>
                </w:pPr>
                <w:r>
                  <w:rPr>
                    <w:color w:val="323232"/>
                    <w:sz w:val="20"/>
                  </w:rPr>
                  <w:t>Astellas</w:t>
                </w:r>
              </w:p>
            </w:txbxContent>
          </v:textbox>
          <w10:wrap anchorx="page" anchory="page"/>
        </v:shape>
      </w:pict>
    </w:r>
    <w:r>
      <w:pict>
        <v:shape id="_x0000_s2094" type="#_x0000_t202" style="position:absolute;margin-left:477.8pt;margin-top:743.6pt;width:57.45pt;height:13.05pt;z-index:-693136;mso-position-horizontal-relative:page;mso-position-vertical-relative:page" filled="f" stroked="f">
          <v:textbox inset="0,0,0,0">
            <w:txbxContent>
              <w:p w:rsidR="00631028" w:rsidRDefault="00825C89">
                <w:pPr>
                  <w:spacing w:before="10"/>
                  <w:ind w:left="20"/>
                  <w:rPr>
                    <w:sz w:val="20"/>
                  </w:rPr>
                </w:pPr>
                <w:r>
                  <w:rPr>
                    <w:color w:val="323232"/>
                    <w:sz w:val="20"/>
                  </w:rPr>
                  <w:t xml:space="preserve">Page </w:t>
                </w:r>
                <w:r>
                  <w:fldChar w:fldCharType="begin"/>
                </w:r>
                <w:r>
                  <w:rPr>
                    <w:sz w:val="20"/>
                  </w:rPr>
                  <w:instrText xml:space="preserve"> PAGE </w:instrText>
                </w:r>
                <w:r>
                  <w:fldChar w:fldCharType="separate"/>
                </w:r>
                <w:r>
                  <w:t>10</w:t>
                </w:r>
                <w:r>
                  <w:fldChar w:fldCharType="end"/>
                </w:r>
                <w:r>
                  <w:rPr>
                    <w:sz w:val="20"/>
                  </w:rPr>
                  <w:t xml:space="preserve"> of 45</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028" w:rsidRDefault="00631028">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E9C" w:rsidRDefault="00525E9C">
      <w:r>
        <w:separator/>
      </w:r>
    </w:p>
  </w:footnote>
  <w:footnote w:type="continuationSeparator" w:id="0">
    <w:p w:rsidR="00525E9C" w:rsidRDefault="00525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028" w:rsidRDefault="00631028">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028" w:rsidRDefault="00631028">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0638"/>
    <w:multiLevelType w:val="multilevel"/>
    <w:tmpl w:val="58EA65C4"/>
    <w:lvl w:ilvl="0">
      <w:start w:val="2"/>
      <w:numFmt w:val="decimal"/>
      <w:lvlText w:val="%1"/>
      <w:lvlJc w:val="left"/>
      <w:pPr>
        <w:ind w:left="581" w:hanging="360"/>
        <w:jc w:val="left"/>
      </w:pPr>
      <w:rPr>
        <w:rFonts w:hint="default"/>
      </w:rPr>
    </w:lvl>
    <w:lvl w:ilvl="1">
      <w:start w:val="4"/>
      <w:numFmt w:val="decimal"/>
      <w:lvlText w:val="%1.%2"/>
      <w:lvlJc w:val="left"/>
      <w:pPr>
        <w:ind w:left="581" w:hanging="360"/>
        <w:jc w:val="left"/>
      </w:pPr>
      <w:rPr>
        <w:rFonts w:hint="default"/>
        <w:i/>
        <w:spacing w:val="-1"/>
        <w:w w:val="100"/>
      </w:rPr>
    </w:lvl>
    <w:lvl w:ilvl="2">
      <w:start w:val="1"/>
      <w:numFmt w:val="decimal"/>
      <w:lvlText w:val="%1.%2.%3"/>
      <w:lvlJc w:val="left"/>
      <w:pPr>
        <w:ind w:left="1073" w:hanging="852"/>
        <w:jc w:val="left"/>
      </w:pPr>
      <w:rPr>
        <w:rFonts w:ascii="Times New Roman" w:eastAsia="Times New Roman" w:hAnsi="Times New Roman" w:cs="Times New Roman" w:hint="default"/>
        <w:b/>
        <w:bCs/>
        <w:spacing w:val="-2"/>
        <w:w w:val="100"/>
        <w:sz w:val="24"/>
        <w:szCs w:val="24"/>
      </w:rPr>
    </w:lvl>
    <w:lvl w:ilvl="3">
      <w:numFmt w:val="bullet"/>
      <w:lvlText w:val="•"/>
      <w:lvlJc w:val="left"/>
      <w:pPr>
        <w:ind w:left="4222" w:hanging="852"/>
      </w:pPr>
      <w:rPr>
        <w:rFonts w:hint="default"/>
      </w:rPr>
    </w:lvl>
    <w:lvl w:ilvl="4">
      <w:numFmt w:val="bullet"/>
      <w:lvlText w:val="•"/>
      <w:lvlJc w:val="left"/>
      <w:pPr>
        <w:ind w:left="5793" w:hanging="852"/>
      </w:pPr>
      <w:rPr>
        <w:rFonts w:hint="default"/>
      </w:rPr>
    </w:lvl>
    <w:lvl w:ilvl="5">
      <w:numFmt w:val="bullet"/>
      <w:lvlText w:val="•"/>
      <w:lvlJc w:val="left"/>
      <w:pPr>
        <w:ind w:left="7364" w:hanging="852"/>
      </w:pPr>
      <w:rPr>
        <w:rFonts w:hint="default"/>
      </w:rPr>
    </w:lvl>
    <w:lvl w:ilvl="6">
      <w:numFmt w:val="bullet"/>
      <w:lvlText w:val="•"/>
      <w:lvlJc w:val="left"/>
      <w:pPr>
        <w:ind w:left="8935" w:hanging="852"/>
      </w:pPr>
      <w:rPr>
        <w:rFonts w:hint="default"/>
      </w:rPr>
    </w:lvl>
    <w:lvl w:ilvl="7">
      <w:numFmt w:val="bullet"/>
      <w:lvlText w:val="•"/>
      <w:lvlJc w:val="left"/>
      <w:pPr>
        <w:ind w:left="10506" w:hanging="852"/>
      </w:pPr>
      <w:rPr>
        <w:rFonts w:hint="default"/>
      </w:rPr>
    </w:lvl>
    <w:lvl w:ilvl="8">
      <w:numFmt w:val="bullet"/>
      <w:lvlText w:val="•"/>
      <w:lvlJc w:val="left"/>
      <w:pPr>
        <w:ind w:left="12077" w:hanging="852"/>
      </w:pPr>
      <w:rPr>
        <w:rFonts w:hint="default"/>
      </w:rPr>
    </w:lvl>
  </w:abstractNum>
  <w:abstractNum w:abstractNumId="1" w15:restartNumberingAfterBreak="0">
    <w:nsid w:val="13D74D1A"/>
    <w:multiLevelType w:val="multilevel"/>
    <w:tmpl w:val="4C76D9D0"/>
    <w:lvl w:ilvl="0">
      <w:start w:val="4"/>
      <w:numFmt w:val="decimal"/>
      <w:lvlText w:val="%1"/>
      <w:lvlJc w:val="left"/>
      <w:pPr>
        <w:ind w:left="1084" w:hanging="852"/>
      </w:pPr>
      <w:rPr>
        <w:rFonts w:hint="default"/>
      </w:rPr>
    </w:lvl>
    <w:lvl w:ilvl="1">
      <w:start w:val="1"/>
      <w:numFmt w:val="decimal"/>
      <w:lvlText w:val="%1.%2"/>
      <w:lvlJc w:val="left"/>
      <w:pPr>
        <w:ind w:left="1084" w:hanging="852"/>
      </w:pPr>
      <w:rPr>
        <w:rFonts w:hint="default"/>
      </w:rPr>
    </w:lvl>
    <w:lvl w:ilvl="2">
      <w:start w:val="3"/>
      <w:numFmt w:val="decimal"/>
      <w:lvlText w:val="%1.%2.%3"/>
      <w:lvlJc w:val="left"/>
      <w:pPr>
        <w:ind w:left="1084" w:hanging="852"/>
      </w:pPr>
      <w:rPr>
        <w:rFonts w:ascii="Times New Roman" w:eastAsia="ＭＳ 明朝" w:hAnsi="Times New Roman" w:cs="Times New Roman" w:hint="default"/>
        <w:b/>
        <w:bCs/>
        <w:spacing w:val="-1"/>
        <w:w w:val="100"/>
        <w:sz w:val="24"/>
        <w:szCs w:val="24"/>
      </w:rPr>
    </w:lvl>
    <w:lvl w:ilvl="3">
      <w:start w:val="1"/>
      <w:numFmt w:val="decimal"/>
      <w:lvlText w:val="%1.%2.%3.%4"/>
      <w:lvlJc w:val="left"/>
      <w:pPr>
        <w:ind w:left="1084" w:hanging="852"/>
      </w:pPr>
      <w:rPr>
        <w:rFonts w:ascii="Times New Roman" w:eastAsia="ＭＳ 明朝" w:hAnsi="Times New Roman" w:cs="Times New Roman" w:hint="default"/>
        <w:b/>
        <w:bCs/>
        <w:spacing w:val="-1"/>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2" w15:restartNumberingAfterBreak="0">
    <w:nsid w:val="1A752830"/>
    <w:multiLevelType w:val="multilevel"/>
    <w:tmpl w:val="468E295C"/>
    <w:lvl w:ilvl="0">
      <w:start w:val="5"/>
      <w:numFmt w:val="decimal"/>
      <w:lvlText w:val="%1"/>
      <w:lvlJc w:val="left"/>
      <w:pPr>
        <w:ind w:left="108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84" w:hanging="852"/>
        <w:jc w:val="left"/>
      </w:pPr>
      <w:rPr>
        <w:rFonts w:ascii="Times New Roman" w:eastAsia="Times New Roman" w:hAnsi="Times New Roman" w:cs="Times New Roman" w:hint="default"/>
        <w:b/>
        <w:bCs/>
        <w:w w:val="100"/>
        <w:sz w:val="28"/>
        <w:szCs w:val="28"/>
      </w:rPr>
    </w:lvl>
    <w:lvl w:ilvl="2">
      <w:numFmt w:val="bullet"/>
      <w:lvlText w:val="•"/>
      <w:lvlJc w:val="left"/>
      <w:pPr>
        <w:ind w:left="3036" w:hanging="852"/>
      </w:pPr>
      <w:rPr>
        <w:rFonts w:hint="default"/>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3" w15:restartNumberingAfterBreak="0">
    <w:nsid w:val="1DFF7D64"/>
    <w:multiLevelType w:val="multilevel"/>
    <w:tmpl w:val="2E920214"/>
    <w:lvl w:ilvl="0">
      <w:start w:val="3"/>
      <w:numFmt w:val="decimal"/>
      <w:lvlText w:val="%1"/>
      <w:lvlJc w:val="left"/>
      <w:pPr>
        <w:ind w:left="581" w:hanging="360"/>
        <w:jc w:val="left"/>
      </w:pPr>
      <w:rPr>
        <w:rFonts w:hint="default"/>
      </w:rPr>
    </w:lvl>
    <w:lvl w:ilvl="1">
      <w:start w:val="8"/>
      <w:numFmt w:val="decimal"/>
      <w:lvlText w:val="%1.%2"/>
      <w:lvlJc w:val="left"/>
      <w:pPr>
        <w:ind w:left="581" w:hanging="360"/>
        <w:jc w:val="left"/>
      </w:pPr>
      <w:rPr>
        <w:rFonts w:hint="default"/>
        <w:i/>
        <w:w w:val="100"/>
      </w:rPr>
    </w:lvl>
    <w:lvl w:ilvl="2">
      <w:numFmt w:val="bullet"/>
      <w:lvlText w:val="•"/>
      <w:lvlJc w:val="left"/>
      <w:pPr>
        <w:ind w:left="3508" w:hanging="360"/>
      </w:pPr>
      <w:rPr>
        <w:rFonts w:hint="default"/>
      </w:rPr>
    </w:lvl>
    <w:lvl w:ilvl="3">
      <w:numFmt w:val="bullet"/>
      <w:lvlText w:val="•"/>
      <w:lvlJc w:val="left"/>
      <w:pPr>
        <w:ind w:left="4972" w:hanging="360"/>
      </w:pPr>
      <w:rPr>
        <w:rFonts w:hint="default"/>
      </w:rPr>
    </w:lvl>
    <w:lvl w:ilvl="4">
      <w:numFmt w:val="bullet"/>
      <w:lvlText w:val="•"/>
      <w:lvlJc w:val="left"/>
      <w:pPr>
        <w:ind w:left="6436" w:hanging="360"/>
      </w:pPr>
      <w:rPr>
        <w:rFonts w:hint="default"/>
      </w:rPr>
    </w:lvl>
    <w:lvl w:ilvl="5">
      <w:numFmt w:val="bullet"/>
      <w:lvlText w:val="•"/>
      <w:lvlJc w:val="left"/>
      <w:pPr>
        <w:ind w:left="7900" w:hanging="360"/>
      </w:pPr>
      <w:rPr>
        <w:rFonts w:hint="default"/>
      </w:rPr>
    </w:lvl>
    <w:lvl w:ilvl="6">
      <w:numFmt w:val="bullet"/>
      <w:lvlText w:val="•"/>
      <w:lvlJc w:val="left"/>
      <w:pPr>
        <w:ind w:left="9364" w:hanging="360"/>
      </w:pPr>
      <w:rPr>
        <w:rFonts w:hint="default"/>
      </w:rPr>
    </w:lvl>
    <w:lvl w:ilvl="7">
      <w:numFmt w:val="bullet"/>
      <w:lvlText w:val="•"/>
      <w:lvlJc w:val="left"/>
      <w:pPr>
        <w:ind w:left="10828" w:hanging="360"/>
      </w:pPr>
      <w:rPr>
        <w:rFonts w:hint="default"/>
      </w:rPr>
    </w:lvl>
    <w:lvl w:ilvl="8">
      <w:numFmt w:val="bullet"/>
      <w:lvlText w:val="•"/>
      <w:lvlJc w:val="left"/>
      <w:pPr>
        <w:ind w:left="12292" w:hanging="360"/>
      </w:pPr>
      <w:rPr>
        <w:rFonts w:hint="default"/>
      </w:rPr>
    </w:lvl>
  </w:abstractNum>
  <w:abstractNum w:abstractNumId="4" w15:restartNumberingAfterBreak="0">
    <w:nsid w:val="1EB41518"/>
    <w:multiLevelType w:val="multilevel"/>
    <w:tmpl w:val="2DC40A4C"/>
    <w:lvl w:ilvl="0">
      <w:start w:val="1"/>
      <w:numFmt w:val="decimal"/>
      <w:lvlText w:val="%1"/>
      <w:lvlJc w:val="left"/>
      <w:pPr>
        <w:ind w:left="1073"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3" w:hanging="852"/>
        <w:jc w:val="left"/>
      </w:pPr>
      <w:rPr>
        <w:rFonts w:ascii="Times New Roman" w:eastAsia="Times New Roman" w:hAnsi="Times New Roman" w:cs="Times New Roman" w:hint="default"/>
        <w:b/>
        <w:bCs/>
        <w:w w:val="100"/>
        <w:sz w:val="28"/>
        <w:szCs w:val="28"/>
      </w:rPr>
    </w:lvl>
    <w:lvl w:ilvl="2">
      <w:numFmt w:val="bullet"/>
      <w:lvlText w:val="•"/>
      <w:lvlJc w:val="left"/>
      <w:pPr>
        <w:ind w:left="3908" w:hanging="852"/>
      </w:pPr>
      <w:rPr>
        <w:rFonts w:hint="default"/>
      </w:rPr>
    </w:lvl>
    <w:lvl w:ilvl="3">
      <w:numFmt w:val="bullet"/>
      <w:lvlText w:val="•"/>
      <w:lvlJc w:val="left"/>
      <w:pPr>
        <w:ind w:left="5322" w:hanging="852"/>
      </w:pPr>
      <w:rPr>
        <w:rFonts w:hint="default"/>
      </w:rPr>
    </w:lvl>
    <w:lvl w:ilvl="4">
      <w:numFmt w:val="bullet"/>
      <w:lvlText w:val="•"/>
      <w:lvlJc w:val="left"/>
      <w:pPr>
        <w:ind w:left="6736" w:hanging="852"/>
      </w:pPr>
      <w:rPr>
        <w:rFonts w:hint="default"/>
      </w:rPr>
    </w:lvl>
    <w:lvl w:ilvl="5">
      <w:numFmt w:val="bullet"/>
      <w:lvlText w:val="•"/>
      <w:lvlJc w:val="left"/>
      <w:pPr>
        <w:ind w:left="8150" w:hanging="852"/>
      </w:pPr>
      <w:rPr>
        <w:rFonts w:hint="default"/>
      </w:rPr>
    </w:lvl>
    <w:lvl w:ilvl="6">
      <w:numFmt w:val="bullet"/>
      <w:lvlText w:val="•"/>
      <w:lvlJc w:val="left"/>
      <w:pPr>
        <w:ind w:left="9564" w:hanging="852"/>
      </w:pPr>
      <w:rPr>
        <w:rFonts w:hint="default"/>
      </w:rPr>
    </w:lvl>
    <w:lvl w:ilvl="7">
      <w:numFmt w:val="bullet"/>
      <w:lvlText w:val="•"/>
      <w:lvlJc w:val="left"/>
      <w:pPr>
        <w:ind w:left="10978" w:hanging="852"/>
      </w:pPr>
      <w:rPr>
        <w:rFonts w:hint="default"/>
      </w:rPr>
    </w:lvl>
    <w:lvl w:ilvl="8">
      <w:numFmt w:val="bullet"/>
      <w:lvlText w:val="•"/>
      <w:lvlJc w:val="left"/>
      <w:pPr>
        <w:ind w:left="12392" w:hanging="852"/>
      </w:pPr>
      <w:rPr>
        <w:rFonts w:hint="default"/>
      </w:rPr>
    </w:lvl>
  </w:abstractNum>
  <w:abstractNum w:abstractNumId="5" w15:restartNumberingAfterBreak="0">
    <w:nsid w:val="2FA04BB3"/>
    <w:multiLevelType w:val="multilevel"/>
    <w:tmpl w:val="687A7904"/>
    <w:lvl w:ilvl="0">
      <w:start w:val="1"/>
      <w:numFmt w:val="decimal"/>
      <w:lvlText w:val="%1"/>
      <w:lvlJc w:val="left"/>
      <w:pPr>
        <w:ind w:left="108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8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6" w15:restartNumberingAfterBreak="0">
    <w:nsid w:val="31471AF0"/>
    <w:multiLevelType w:val="multilevel"/>
    <w:tmpl w:val="FAF09186"/>
    <w:lvl w:ilvl="0">
      <w:start w:val="2"/>
      <w:numFmt w:val="decimal"/>
      <w:lvlText w:val="%1"/>
      <w:lvlJc w:val="left"/>
      <w:pPr>
        <w:ind w:left="581" w:hanging="360"/>
        <w:jc w:val="left"/>
      </w:pPr>
      <w:rPr>
        <w:rFonts w:hint="default"/>
      </w:rPr>
    </w:lvl>
    <w:lvl w:ilvl="1">
      <w:start w:val="1"/>
      <w:numFmt w:val="decimal"/>
      <w:lvlText w:val="%1.%2"/>
      <w:lvlJc w:val="left"/>
      <w:pPr>
        <w:ind w:left="581" w:hanging="360"/>
        <w:jc w:val="left"/>
      </w:pPr>
      <w:rPr>
        <w:rFonts w:hint="default"/>
        <w:i/>
        <w:w w:val="100"/>
      </w:rPr>
    </w:lvl>
    <w:lvl w:ilvl="2">
      <w:start w:val="1"/>
      <w:numFmt w:val="decimal"/>
      <w:lvlText w:val="%1.%2.%3"/>
      <w:lvlJc w:val="left"/>
      <w:pPr>
        <w:ind w:left="1073" w:hanging="852"/>
        <w:jc w:val="left"/>
      </w:pPr>
      <w:rPr>
        <w:rFonts w:ascii="Times New Roman" w:eastAsia="Times New Roman" w:hAnsi="Times New Roman" w:cs="Times New Roman" w:hint="default"/>
        <w:b/>
        <w:bCs/>
        <w:spacing w:val="-2"/>
        <w:w w:val="100"/>
        <w:sz w:val="24"/>
        <w:szCs w:val="24"/>
      </w:rPr>
    </w:lvl>
    <w:lvl w:ilvl="3">
      <w:numFmt w:val="bullet"/>
      <w:lvlText w:val="•"/>
      <w:lvlJc w:val="left"/>
      <w:pPr>
        <w:ind w:left="4222" w:hanging="852"/>
      </w:pPr>
      <w:rPr>
        <w:rFonts w:hint="default"/>
      </w:rPr>
    </w:lvl>
    <w:lvl w:ilvl="4">
      <w:numFmt w:val="bullet"/>
      <w:lvlText w:val="•"/>
      <w:lvlJc w:val="left"/>
      <w:pPr>
        <w:ind w:left="5793" w:hanging="852"/>
      </w:pPr>
      <w:rPr>
        <w:rFonts w:hint="default"/>
      </w:rPr>
    </w:lvl>
    <w:lvl w:ilvl="5">
      <w:numFmt w:val="bullet"/>
      <w:lvlText w:val="•"/>
      <w:lvlJc w:val="left"/>
      <w:pPr>
        <w:ind w:left="7364" w:hanging="852"/>
      </w:pPr>
      <w:rPr>
        <w:rFonts w:hint="default"/>
      </w:rPr>
    </w:lvl>
    <w:lvl w:ilvl="6">
      <w:numFmt w:val="bullet"/>
      <w:lvlText w:val="•"/>
      <w:lvlJc w:val="left"/>
      <w:pPr>
        <w:ind w:left="8935" w:hanging="852"/>
      </w:pPr>
      <w:rPr>
        <w:rFonts w:hint="default"/>
      </w:rPr>
    </w:lvl>
    <w:lvl w:ilvl="7">
      <w:numFmt w:val="bullet"/>
      <w:lvlText w:val="•"/>
      <w:lvlJc w:val="left"/>
      <w:pPr>
        <w:ind w:left="10506" w:hanging="852"/>
      </w:pPr>
      <w:rPr>
        <w:rFonts w:hint="default"/>
      </w:rPr>
    </w:lvl>
    <w:lvl w:ilvl="8">
      <w:numFmt w:val="bullet"/>
      <w:lvlText w:val="•"/>
      <w:lvlJc w:val="left"/>
      <w:pPr>
        <w:ind w:left="12077" w:hanging="852"/>
      </w:pPr>
      <w:rPr>
        <w:rFonts w:hint="default"/>
      </w:rPr>
    </w:lvl>
  </w:abstractNum>
  <w:abstractNum w:abstractNumId="7" w15:restartNumberingAfterBreak="0">
    <w:nsid w:val="340F5879"/>
    <w:multiLevelType w:val="multilevel"/>
    <w:tmpl w:val="4CB88362"/>
    <w:lvl w:ilvl="0">
      <w:start w:val="4"/>
      <w:numFmt w:val="decimal"/>
      <w:lvlText w:val="%1"/>
      <w:lvlJc w:val="left"/>
      <w:pPr>
        <w:ind w:left="1084" w:hanging="852"/>
        <w:jc w:val="left"/>
      </w:pPr>
      <w:rPr>
        <w:rFonts w:hint="default"/>
      </w:rPr>
    </w:lvl>
    <w:lvl w:ilvl="1">
      <w:start w:val="3"/>
      <w:numFmt w:val="decimal"/>
      <w:lvlText w:val="%1.%2"/>
      <w:lvlJc w:val="left"/>
      <w:pPr>
        <w:ind w:left="1084" w:hanging="852"/>
        <w:jc w:val="left"/>
      </w:pPr>
      <w:rPr>
        <w:rFonts w:hint="default"/>
      </w:rPr>
    </w:lvl>
    <w:lvl w:ilvl="2">
      <w:start w:val="6"/>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8" w15:restartNumberingAfterBreak="0">
    <w:nsid w:val="38600B65"/>
    <w:multiLevelType w:val="multilevel"/>
    <w:tmpl w:val="C248D5EA"/>
    <w:lvl w:ilvl="0">
      <w:start w:val="4"/>
      <w:numFmt w:val="decimal"/>
      <w:lvlText w:val="%1"/>
      <w:lvlJc w:val="left"/>
      <w:pPr>
        <w:ind w:left="1084" w:hanging="852"/>
        <w:jc w:val="left"/>
      </w:pPr>
      <w:rPr>
        <w:rFonts w:hint="default"/>
      </w:rPr>
    </w:lvl>
    <w:lvl w:ilvl="1">
      <w:start w:val="3"/>
      <w:numFmt w:val="decimal"/>
      <w:lvlText w:val="%1.%2"/>
      <w:lvlJc w:val="left"/>
      <w:pPr>
        <w:ind w:left="1084" w:hanging="852"/>
        <w:jc w:val="left"/>
      </w:pPr>
      <w:rPr>
        <w:rFonts w:hint="default"/>
      </w:rPr>
    </w:lvl>
    <w:lvl w:ilvl="2">
      <w:start w:val="2"/>
      <w:numFmt w:val="decimal"/>
      <w:lvlText w:val="%1.%2.%3"/>
      <w:lvlJc w:val="left"/>
      <w:pPr>
        <w:ind w:left="1084" w:hanging="852"/>
        <w:jc w:val="left"/>
      </w:pPr>
      <w:rPr>
        <w:rFonts w:hint="default"/>
      </w:rPr>
    </w:lvl>
    <w:lvl w:ilvl="3">
      <w:start w:val="1"/>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9" w15:restartNumberingAfterBreak="0">
    <w:nsid w:val="3E6B420D"/>
    <w:multiLevelType w:val="hybridMultilevel"/>
    <w:tmpl w:val="502E5F6C"/>
    <w:lvl w:ilvl="0" w:tplc="2D00D92E">
      <w:start w:val="3"/>
      <w:numFmt w:val="decimal"/>
      <w:lvlText w:val="%1"/>
      <w:lvlJc w:val="left"/>
      <w:pPr>
        <w:ind w:left="929" w:hanging="708"/>
        <w:jc w:val="left"/>
      </w:pPr>
      <w:rPr>
        <w:rFonts w:ascii="Times New Roman" w:eastAsia="Times New Roman" w:hAnsi="Times New Roman" w:cs="Times New Roman" w:hint="default"/>
        <w:b/>
        <w:bCs/>
        <w:w w:val="100"/>
        <w:sz w:val="22"/>
        <w:szCs w:val="22"/>
      </w:rPr>
    </w:lvl>
    <w:lvl w:ilvl="1" w:tplc="669CCF2E">
      <w:numFmt w:val="bullet"/>
      <w:lvlText w:val="•"/>
      <w:lvlJc w:val="left"/>
      <w:pPr>
        <w:ind w:left="2350" w:hanging="708"/>
      </w:pPr>
      <w:rPr>
        <w:rFonts w:hint="default"/>
      </w:rPr>
    </w:lvl>
    <w:lvl w:ilvl="2" w:tplc="B1827E40">
      <w:numFmt w:val="bullet"/>
      <w:lvlText w:val="•"/>
      <w:lvlJc w:val="left"/>
      <w:pPr>
        <w:ind w:left="3780" w:hanging="708"/>
      </w:pPr>
      <w:rPr>
        <w:rFonts w:hint="default"/>
      </w:rPr>
    </w:lvl>
    <w:lvl w:ilvl="3" w:tplc="DAFEDC66">
      <w:numFmt w:val="bullet"/>
      <w:lvlText w:val="•"/>
      <w:lvlJc w:val="left"/>
      <w:pPr>
        <w:ind w:left="5210" w:hanging="708"/>
      </w:pPr>
      <w:rPr>
        <w:rFonts w:hint="default"/>
      </w:rPr>
    </w:lvl>
    <w:lvl w:ilvl="4" w:tplc="D38ACC34">
      <w:numFmt w:val="bullet"/>
      <w:lvlText w:val="•"/>
      <w:lvlJc w:val="left"/>
      <w:pPr>
        <w:ind w:left="6640" w:hanging="708"/>
      </w:pPr>
      <w:rPr>
        <w:rFonts w:hint="default"/>
      </w:rPr>
    </w:lvl>
    <w:lvl w:ilvl="5" w:tplc="738AE7BE">
      <w:numFmt w:val="bullet"/>
      <w:lvlText w:val="•"/>
      <w:lvlJc w:val="left"/>
      <w:pPr>
        <w:ind w:left="8070" w:hanging="708"/>
      </w:pPr>
      <w:rPr>
        <w:rFonts w:hint="default"/>
      </w:rPr>
    </w:lvl>
    <w:lvl w:ilvl="6" w:tplc="24402814">
      <w:numFmt w:val="bullet"/>
      <w:lvlText w:val="•"/>
      <w:lvlJc w:val="left"/>
      <w:pPr>
        <w:ind w:left="9500" w:hanging="708"/>
      </w:pPr>
      <w:rPr>
        <w:rFonts w:hint="default"/>
      </w:rPr>
    </w:lvl>
    <w:lvl w:ilvl="7" w:tplc="D458E970">
      <w:numFmt w:val="bullet"/>
      <w:lvlText w:val="•"/>
      <w:lvlJc w:val="left"/>
      <w:pPr>
        <w:ind w:left="10930" w:hanging="708"/>
      </w:pPr>
      <w:rPr>
        <w:rFonts w:hint="default"/>
      </w:rPr>
    </w:lvl>
    <w:lvl w:ilvl="8" w:tplc="016A90D8">
      <w:numFmt w:val="bullet"/>
      <w:lvlText w:val="•"/>
      <w:lvlJc w:val="left"/>
      <w:pPr>
        <w:ind w:left="12360" w:hanging="708"/>
      </w:pPr>
      <w:rPr>
        <w:rFonts w:hint="default"/>
      </w:rPr>
    </w:lvl>
  </w:abstractNum>
  <w:abstractNum w:abstractNumId="10" w15:restartNumberingAfterBreak="0">
    <w:nsid w:val="41B913EB"/>
    <w:multiLevelType w:val="multilevel"/>
    <w:tmpl w:val="21D43B10"/>
    <w:lvl w:ilvl="0">
      <w:start w:val="3"/>
      <w:numFmt w:val="decimal"/>
      <w:lvlText w:val="%1"/>
      <w:lvlJc w:val="left"/>
      <w:pPr>
        <w:ind w:left="761" w:hanging="540"/>
        <w:jc w:val="left"/>
      </w:pPr>
      <w:rPr>
        <w:rFonts w:hint="default"/>
      </w:rPr>
    </w:lvl>
    <w:lvl w:ilvl="1">
      <w:start w:val="7"/>
      <w:numFmt w:val="decimal"/>
      <w:lvlText w:val="%1.%2"/>
      <w:lvlJc w:val="left"/>
      <w:pPr>
        <w:ind w:left="761" w:hanging="540"/>
        <w:jc w:val="left"/>
      </w:pPr>
      <w:rPr>
        <w:rFonts w:hint="default"/>
      </w:rPr>
    </w:lvl>
    <w:lvl w:ilvl="2">
      <w:start w:val="1"/>
      <w:numFmt w:val="decimal"/>
      <w:lvlText w:val="%1.%2.%3"/>
      <w:lvlJc w:val="left"/>
      <w:pPr>
        <w:ind w:left="761" w:hanging="540"/>
        <w:jc w:val="left"/>
      </w:pPr>
      <w:rPr>
        <w:rFonts w:hint="default"/>
        <w:i/>
        <w:w w:val="100"/>
      </w:rPr>
    </w:lvl>
    <w:lvl w:ilvl="3">
      <w:numFmt w:val="bullet"/>
      <w:lvlText w:val="•"/>
      <w:lvlJc w:val="left"/>
      <w:pPr>
        <w:ind w:left="5098" w:hanging="540"/>
      </w:pPr>
      <w:rPr>
        <w:rFonts w:hint="default"/>
      </w:rPr>
    </w:lvl>
    <w:lvl w:ilvl="4">
      <w:numFmt w:val="bullet"/>
      <w:lvlText w:val="•"/>
      <w:lvlJc w:val="left"/>
      <w:pPr>
        <w:ind w:left="6544" w:hanging="540"/>
      </w:pPr>
      <w:rPr>
        <w:rFonts w:hint="default"/>
      </w:rPr>
    </w:lvl>
    <w:lvl w:ilvl="5">
      <w:numFmt w:val="bullet"/>
      <w:lvlText w:val="•"/>
      <w:lvlJc w:val="left"/>
      <w:pPr>
        <w:ind w:left="7990" w:hanging="540"/>
      </w:pPr>
      <w:rPr>
        <w:rFonts w:hint="default"/>
      </w:rPr>
    </w:lvl>
    <w:lvl w:ilvl="6">
      <w:numFmt w:val="bullet"/>
      <w:lvlText w:val="•"/>
      <w:lvlJc w:val="left"/>
      <w:pPr>
        <w:ind w:left="9436" w:hanging="540"/>
      </w:pPr>
      <w:rPr>
        <w:rFonts w:hint="default"/>
      </w:rPr>
    </w:lvl>
    <w:lvl w:ilvl="7">
      <w:numFmt w:val="bullet"/>
      <w:lvlText w:val="•"/>
      <w:lvlJc w:val="left"/>
      <w:pPr>
        <w:ind w:left="10882" w:hanging="540"/>
      </w:pPr>
      <w:rPr>
        <w:rFonts w:hint="default"/>
      </w:rPr>
    </w:lvl>
    <w:lvl w:ilvl="8">
      <w:numFmt w:val="bullet"/>
      <w:lvlText w:val="•"/>
      <w:lvlJc w:val="left"/>
      <w:pPr>
        <w:ind w:left="12328" w:hanging="540"/>
      </w:pPr>
      <w:rPr>
        <w:rFonts w:hint="default"/>
      </w:rPr>
    </w:lvl>
  </w:abstractNum>
  <w:abstractNum w:abstractNumId="11" w15:restartNumberingAfterBreak="0">
    <w:nsid w:val="45DE11ED"/>
    <w:multiLevelType w:val="multilevel"/>
    <w:tmpl w:val="38F446E2"/>
    <w:lvl w:ilvl="0">
      <w:start w:val="4"/>
      <w:numFmt w:val="decimal"/>
      <w:lvlText w:val="%1"/>
      <w:lvlJc w:val="left"/>
      <w:pPr>
        <w:ind w:left="1084" w:hanging="852"/>
        <w:jc w:val="left"/>
      </w:pPr>
      <w:rPr>
        <w:rFonts w:hint="default"/>
      </w:rPr>
    </w:lvl>
    <w:lvl w:ilvl="1">
      <w:start w:val="3"/>
      <w:numFmt w:val="decimal"/>
      <w:lvlText w:val="%1.%2"/>
      <w:lvlJc w:val="left"/>
      <w:pPr>
        <w:ind w:left="1084" w:hanging="852"/>
        <w:jc w:val="left"/>
      </w:pPr>
      <w:rPr>
        <w:rFonts w:hint="default"/>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2" w15:restartNumberingAfterBreak="0">
    <w:nsid w:val="4F7806B3"/>
    <w:multiLevelType w:val="multilevel"/>
    <w:tmpl w:val="D2523508"/>
    <w:lvl w:ilvl="0">
      <w:start w:val="3"/>
      <w:numFmt w:val="decimal"/>
      <w:lvlText w:val="%1"/>
      <w:lvlJc w:val="left"/>
      <w:pPr>
        <w:ind w:left="701" w:hanging="480"/>
        <w:jc w:val="left"/>
      </w:pPr>
      <w:rPr>
        <w:rFonts w:hint="default"/>
      </w:rPr>
    </w:lvl>
    <w:lvl w:ilvl="1">
      <w:start w:val="10"/>
      <w:numFmt w:val="decimal"/>
      <w:lvlText w:val="%1.%2"/>
      <w:lvlJc w:val="left"/>
      <w:pPr>
        <w:ind w:left="701" w:hanging="480"/>
        <w:jc w:val="left"/>
      </w:pPr>
      <w:rPr>
        <w:rFonts w:hint="default"/>
        <w:i/>
        <w:w w:val="100"/>
      </w:rPr>
    </w:lvl>
    <w:lvl w:ilvl="2">
      <w:start w:val="1"/>
      <w:numFmt w:val="decimal"/>
      <w:lvlText w:val="%1.%2.%3"/>
      <w:lvlJc w:val="left"/>
      <w:pPr>
        <w:ind w:left="1073"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222" w:hanging="852"/>
      </w:pPr>
      <w:rPr>
        <w:rFonts w:hint="default"/>
      </w:rPr>
    </w:lvl>
    <w:lvl w:ilvl="4">
      <w:numFmt w:val="bullet"/>
      <w:lvlText w:val="•"/>
      <w:lvlJc w:val="left"/>
      <w:pPr>
        <w:ind w:left="5793" w:hanging="852"/>
      </w:pPr>
      <w:rPr>
        <w:rFonts w:hint="default"/>
      </w:rPr>
    </w:lvl>
    <w:lvl w:ilvl="5">
      <w:numFmt w:val="bullet"/>
      <w:lvlText w:val="•"/>
      <w:lvlJc w:val="left"/>
      <w:pPr>
        <w:ind w:left="7364" w:hanging="852"/>
      </w:pPr>
      <w:rPr>
        <w:rFonts w:hint="default"/>
      </w:rPr>
    </w:lvl>
    <w:lvl w:ilvl="6">
      <w:numFmt w:val="bullet"/>
      <w:lvlText w:val="•"/>
      <w:lvlJc w:val="left"/>
      <w:pPr>
        <w:ind w:left="8935" w:hanging="852"/>
      </w:pPr>
      <w:rPr>
        <w:rFonts w:hint="default"/>
      </w:rPr>
    </w:lvl>
    <w:lvl w:ilvl="7">
      <w:numFmt w:val="bullet"/>
      <w:lvlText w:val="•"/>
      <w:lvlJc w:val="left"/>
      <w:pPr>
        <w:ind w:left="10506" w:hanging="852"/>
      </w:pPr>
      <w:rPr>
        <w:rFonts w:hint="default"/>
      </w:rPr>
    </w:lvl>
    <w:lvl w:ilvl="8">
      <w:numFmt w:val="bullet"/>
      <w:lvlText w:val="•"/>
      <w:lvlJc w:val="left"/>
      <w:pPr>
        <w:ind w:left="12077" w:hanging="852"/>
      </w:pPr>
      <w:rPr>
        <w:rFonts w:hint="default"/>
      </w:rPr>
    </w:lvl>
  </w:abstractNum>
  <w:abstractNum w:abstractNumId="13" w15:restartNumberingAfterBreak="0">
    <w:nsid w:val="550C7127"/>
    <w:multiLevelType w:val="multilevel"/>
    <w:tmpl w:val="574A05E2"/>
    <w:lvl w:ilvl="0">
      <w:start w:val="4"/>
      <w:numFmt w:val="decimal"/>
      <w:lvlText w:val="%1"/>
      <w:lvlJc w:val="left"/>
      <w:pPr>
        <w:ind w:left="1084" w:hanging="852"/>
      </w:pPr>
      <w:rPr>
        <w:rFonts w:hint="default"/>
      </w:rPr>
    </w:lvl>
    <w:lvl w:ilvl="1">
      <w:start w:val="3"/>
      <w:numFmt w:val="decimal"/>
      <w:lvlText w:val="%1.%2"/>
      <w:lvlJc w:val="left"/>
      <w:pPr>
        <w:ind w:left="1084" w:hanging="852"/>
      </w:pPr>
      <w:rPr>
        <w:rFonts w:hint="default"/>
      </w:rPr>
    </w:lvl>
    <w:lvl w:ilvl="2">
      <w:start w:val="3"/>
      <w:numFmt w:val="decimal"/>
      <w:lvlText w:val="%1.%2.%3"/>
      <w:lvlJc w:val="left"/>
      <w:pPr>
        <w:ind w:left="1084" w:hanging="852"/>
      </w:pPr>
      <w:rPr>
        <w:rFonts w:ascii="Times New Roman" w:eastAsia="ＭＳ 明朝" w:hAnsi="Times New Roman" w:cs="Times New Roman" w:hint="default"/>
        <w:b/>
        <w:bCs/>
        <w:w w:val="100"/>
        <w:sz w:val="24"/>
        <w:szCs w:val="24"/>
      </w:rPr>
    </w:lvl>
    <w:lvl w:ilvl="3">
      <w:start w:val="1"/>
      <w:numFmt w:val="decimal"/>
      <w:lvlText w:val="%1.%2.%3.%4"/>
      <w:lvlJc w:val="left"/>
      <w:pPr>
        <w:ind w:left="1084" w:hanging="852"/>
      </w:pPr>
      <w:rPr>
        <w:rFonts w:ascii="Times New Roman" w:eastAsia="ＭＳ 明朝" w:hAnsi="Times New Roman" w:cs="Times New Roman" w:hint="default"/>
        <w:b/>
        <w:bCs/>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4" w15:restartNumberingAfterBreak="0">
    <w:nsid w:val="5DDC1C5B"/>
    <w:multiLevelType w:val="multilevel"/>
    <w:tmpl w:val="AB80F320"/>
    <w:lvl w:ilvl="0">
      <w:start w:val="4"/>
      <w:numFmt w:val="decimal"/>
      <w:lvlText w:val="%1"/>
      <w:lvlJc w:val="left"/>
      <w:pPr>
        <w:ind w:left="1084" w:hanging="852"/>
        <w:jc w:val="left"/>
      </w:pPr>
      <w:rPr>
        <w:rFonts w:hint="default"/>
      </w:rPr>
    </w:lvl>
    <w:lvl w:ilvl="1">
      <w:start w:val="2"/>
      <w:numFmt w:val="decimal"/>
      <w:lvlText w:val="%1.%2"/>
      <w:lvlJc w:val="left"/>
      <w:pPr>
        <w:ind w:left="1084" w:hanging="852"/>
        <w:jc w:val="left"/>
      </w:pPr>
      <w:rPr>
        <w:rFonts w:hint="default"/>
      </w:rPr>
    </w:lvl>
    <w:lvl w:ilvl="2">
      <w:start w:val="1"/>
      <w:numFmt w:val="decimal"/>
      <w:lvlText w:val="%1.%2.%3"/>
      <w:lvlJc w:val="left"/>
      <w:pPr>
        <w:ind w:left="1084" w:hanging="852"/>
        <w:jc w:val="left"/>
      </w:pPr>
      <w:rPr>
        <w:rFonts w:ascii="Times New Roman" w:eastAsia="Times New Roman" w:hAnsi="Times New Roman" w:cs="Times New Roman" w:hint="default"/>
        <w:b/>
        <w:bCs/>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5" w15:restartNumberingAfterBreak="0">
    <w:nsid w:val="6A366375"/>
    <w:multiLevelType w:val="multilevel"/>
    <w:tmpl w:val="B5C868B0"/>
    <w:lvl w:ilvl="0">
      <w:start w:val="4"/>
      <w:numFmt w:val="decimal"/>
      <w:lvlText w:val="%1"/>
      <w:lvlJc w:val="left"/>
      <w:pPr>
        <w:ind w:left="1365" w:hanging="1133"/>
        <w:jc w:val="left"/>
      </w:pPr>
      <w:rPr>
        <w:rFonts w:hint="default"/>
      </w:rPr>
    </w:lvl>
    <w:lvl w:ilvl="1">
      <w:start w:val="1"/>
      <w:numFmt w:val="decimal"/>
      <w:lvlText w:val="%1.%2"/>
      <w:lvlJc w:val="left"/>
      <w:pPr>
        <w:ind w:left="1365" w:hanging="1133"/>
        <w:jc w:val="left"/>
      </w:pPr>
      <w:rPr>
        <w:rFonts w:hint="default"/>
      </w:rPr>
    </w:lvl>
    <w:lvl w:ilvl="2">
      <w:start w:val="1"/>
      <w:numFmt w:val="decimal"/>
      <w:lvlText w:val="%1.%2.%3"/>
      <w:lvlJc w:val="left"/>
      <w:pPr>
        <w:ind w:left="1365" w:hanging="1133"/>
        <w:jc w:val="left"/>
      </w:pPr>
      <w:rPr>
        <w:rFonts w:hint="default"/>
      </w:rPr>
    </w:lvl>
    <w:lvl w:ilvl="3">
      <w:start w:val="2"/>
      <w:numFmt w:val="decimal"/>
      <w:lvlText w:val="%1.%2.%3.%4"/>
      <w:lvlJc w:val="left"/>
      <w:pPr>
        <w:ind w:left="1365" w:hanging="1133"/>
        <w:jc w:val="left"/>
      </w:pPr>
      <w:rPr>
        <w:rFonts w:hint="default"/>
      </w:rPr>
    </w:lvl>
    <w:lvl w:ilvl="4">
      <w:start w:val="2"/>
      <w:numFmt w:val="decimal"/>
      <w:lvlText w:val="%1.%2.%3.%4.%5"/>
      <w:lvlJc w:val="left"/>
      <w:pPr>
        <w:ind w:left="136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6110" w:hanging="1133"/>
      </w:pPr>
      <w:rPr>
        <w:rFonts w:hint="default"/>
      </w:rPr>
    </w:lvl>
    <w:lvl w:ilvl="6">
      <w:numFmt w:val="bullet"/>
      <w:lvlText w:val="•"/>
      <w:lvlJc w:val="left"/>
      <w:pPr>
        <w:ind w:left="7060" w:hanging="1133"/>
      </w:pPr>
      <w:rPr>
        <w:rFonts w:hint="default"/>
      </w:rPr>
    </w:lvl>
    <w:lvl w:ilvl="7">
      <w:numFmt w:val="bullet"/>
      <w:lvlText w:val="•"/>
      <w:lvlJc w:val="left"/>
      <w:pPr>
        <w:ind w:left="8010" w:hanging="1133"/>
      </w:pPr>
      <w:rPr>
        <w:rFonts w:hint="default"/>
      </w:rPr>
    </w:lvl>
    <w:lvl w:ilvl="8">
      <w:numFmt w:val="bullet"/>
      <w:lvlText w:val="•"/>
      <w:lvlJc w:val="left"/>
      <w:pPr>
        <w:ind w:left="8960" w:hanging="1133"/>
      </w:pPr>
      <w:rPr>
        <w:rFonts w:hint="default"/>
      </w:rPr>
    </w:lvl>
  </w:abstractNum>
  <w:abstractNum w:abstractNumId="16" w15:restartNumberingAfterBreak="0">
    <w:nsid w:val="6A905ABA"/>
    <w:multiLevelType w:val="multilevel"/>
    <w:tmpl w:val="C58E6348"/>
    <w:lvl w:ilvl="0">
      <w:start w:val="1"/>
      <w:numFmt w:val="decimal"/>
      <w:lvlText w:val="%1"/>
      <w:lvlJc w:val="left"/>
      <w:pPr>
        <w:ind w:left="952" w:hanging="720"/>
        <w:jc w:val="left"/>
      </w:pPr>
      <w:rPr>
        <w:rFonts w:ascii="Times New Roman" w:eastAsia="Times New Roman" w:hAnsi="Times New Roman" w:cs="Times New Roman" w:hint="default"/>
        <w:b/>
        <w:bCs/>
        <w:w w:val="100"/>
        <w:sz w:val="22"/>
        <w:szCs w:val="22"/>
      </w:rPr>
    </w:lvl>
    <w:lvl w:ilvl="1">
      <w:start w:val="1"/>
      <w:numFmt w:val="decimal"/>
      <w:lvlText w:val="%1.%2"/>
      <w:lvlJc w:val="left"/>
      <w:pPr>
        <w:ind w:left="1384" w:hanging="864"/>
        <w:jc w:val="left"/>
      </w:pPr>
      <w:rPr>
        <w:rFonts w:ascii="Times New Roman" w:eastAsia="Times New Roman" w:hAnsi="Times New Roman" w:cs="Times New Roman" w:hint="default"/>
        <w:w w:val="100"/>
        <w:sz w:val="22"/>
        <w:szCs w:val="22"/>
      </w:rPr>
    </w:lvl>
    <w:lvl w:ilvl="2">
      <w:start w:val="1"/>
      <w:numFmt w:val="decimal"/>
      <w:lvlText w:val="%1.%2.%3"/>
      <w:lvlJc w:val="left"/>
      <w:pPr>
        <w:ind w:left="1816" w:hanging="1008"/>
        <w:jc w:val="left"/>
      </w:pPr>
      <w:rPr>
        <w:rFonts w:ascii="Times New Roman" w:eastAsia="Times New Roman" w:hAnsi="Times New Roman" w:cs="Times New Roman" w:hint="default"/>
        <w:w w:val="100"/>
        <w:sz w:val="22"/>
        <w:szCs w:val="22"/>
      </w:rPr>
    </w:lvl>
    <w:lvl w:ilvl="3">
      <w:start w:val="1"/>
      <w:numFmt w:val="decimal"/>
      <w:lvlText w:val="%1.%2.%3.%4"/>
      <w:lvlJc w:val="left"/>
      <w:pPr>
        <w:ind w:left="2248" w:hanging="1152"/>
        <w:jc w:val="left"/>
      </w:pPr>
      <w:rPr>
        <w:rFonts w:ascii="Times New Roman" w:eastAsia="Times New Roman" w:hAnsi="Times New Roman" w:cs="Times New Roman" w:hint="default"/>
        <w:w w:val="100"/>
        <w:sz w:val="22"/>
        <w:szCs w:val="22"/>
      </w:rPr>
    </w:lvl>
    <w:lvl w:ilvl="4">
      <w:start w:val="1"/>
      <w:numFmt w:val="decimal"/>
      <w:lvlText w:val="%1.%2.%3.%4.%5"/>
      <w:lvlJc w:val="left"/>
      <w:pPr>
        <w:ind w:left="2536" w:hanging="1296"/>
        <w:jc w:val="left"/>
      </w:pPr>
      <w:rPr>
        <w:rFonts w:ascii="Times New Roman" w:eastAsia="Times New Roman" w:hAnsi="Times New Roman" w:cs="Times New Roman" w:hint="default"/>
        <w:w w:val="100"/>
        <w:sz w:val="22"/>
        <w:szCs w:val="22"/>
      </w:rPr>
    </w:lvl>
    <w:lvl w:ilvl="5">
      <w:numFmt w:val="bullet"/>
      <w:lvlText w:val="•"/>
      <w:lvlJc w:val="left"/>
      <w:pPr>
        <w:ind w:left="3926" w:hanging="1296"/>
      </w:pPr>
      <w:rPr>
        <w:rFonts w:hint="default"/>
      </w:rPr>
    </w:lvl>
    <w:lvl w:ilvl="6">
      <w:numFmt w:val="bullet"/>
      <w:lvlText w:val="•"/>
      <w:lvlJc w:val="left"/>
      <w:pPr>
        <w:ind w:left="5313" w:hanging="1296"/>
      </w:pPr>
      <w:rPr>
        <w:rFonts w:hint="default"/>
      </w:rPr>
    </w:lvl>
    <w:lvl w:ilvl="7">
      <w:numFmt w:val="bullet"/>
      <w:lvlText w:val="•"/>
      <w:lvlJc w:val="left"/>
      <w:pPr>
        <w:ind w:left="6700" w:hanging="1296"/>
      </w:pPr>
      <w:rPr>
        <w:rFonts w:hint="default"/>
      </w:rPr>
    </w:lvl>
    <w:lvl w:ilvl="8">
      <w:numFmt w:val="bullet"/>
      <w:lvlText w:val="•"/>
      <w:lvlJc w:val="left"/>
      <w:pPr>
        <w:ind w:left="8086" w:hanging="1296"/>
      </w:pPr>
      <w:rPr>
        <w:rFonts w:hint="default"/>
      </w:rPr>
    </w:lvl>
  </w:abstractNum>
  <w:abstractNum w:abstractNumId="17" w15:restartNumberingAfterBreak="0">
    <w:nsid w:val="737D6272"/>
    <w:multiLevelType w:val="multilevel"/>
    <w:tmpl w:val="15B624EE"/>
    <w:lvl w:ilvl="0">
      <w:start w:val="3"/>
      <w:numFmt w:val="decimal"/>
      <w:lvlText w:val="%1"/>
      <w:lvlJc w:val="left"/>
      <w:pPr>
        <w:ind w:left="581" w:hanging="360"/>
        <w:jc w:val="left"/>
      </w:pPr>
      <w:rPr>
        <w:rFonts w:hint="default"/>
      </w:rPr>
    </w:lvl>
    <w:lvl w:ilvl="1">
      <w:start w:val="1"/>
      <w:numFmt w:val="decimal"/>
      <w:lvlText w:val="%1.%2"/>
      <w:lvlJc w:val="left"/>
      <w:pPr>
        <w:ind w:left="581" w:hanging="360"/>
        <w:jc w:val="left"/>
      </w:pPr>
      <w:rPr>
        <w:rFonts w:hint="default"/>
        <w:i/>
        <w:w w:val="100"/>
      </w:rPr>
    </w:lvl>
    <w:lvl w:ilvl="2">
      <w:start w:val="1"/>
      <w:numFmt w:val="decimal"/>
      <w:lvlText w:val="%1.%2.%3"/>
      <w:lvlJc w:val="left"/>
      <w:pPr>
        <w:ind w:left="1073"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222" w:hanging="852"/>
      </w:pPr>
      <w:rPr>
        <w:rFonts w:hint="default"/>
      </w:rPr>
    </w:lvl>
    <w:lvl w:ilvl="4">
      <w:numFmt w:val="bullet"/>
      <w:lvlText w:val="•"/>
      <w:lvlJc w:val="left"/>
      <w:pPr>
        <w:ind w:left="5793" w:hanging="852"/>
      </w:pPr>
      <w:rPr>
        <w:rFonts w:hint="default"/>
      </w:rPr>
    </w:lvl>
    <w:lvl w:ilvl="5">
      <w:numFmt w:val="bullet"/>
      <w:lvlText w:val="•"/>
      <w:lvlJc w:val="left"/>
      <w:pPr>
        <w:ind w:left="7364" w:hanging="852"/>
      </w:pPr>
      <w:rPr>
        <w:rFonts w:hint="default"/>
      </w:rPr>
    </w:lvl>
    <w:lvl w:ilvl="6">
      <w:numFmt w:val="bullet"/>
      <w:lvlText w:val="•"/>
      <w:lvlJc w:val="left"/>
      <w:pPr>
        <w:ind w:left="8935" w:hanging="852"/>
      </w:pPr>
      <w:rPr>
        <w:rFonts w:hint="default"/>
      </w:rPr>
    </w:lvl>
    <w:lvl w:ilvl="7">
      <w:numFmt w:val="bullet"/>
      <w:lvlText w:val="•"/>
      <w:lvlJc w:val="left"/>
      <w:pPr>
        <w:ind w:left="10506" w:hanging="852"/>
      </w:pPr>
      <w:rPr>
        <w:rFonts w:hint="default"/>
      </w:rPr>
    </w:lvl>
    <w:lvl w:ilvl="8">
      <w:numFmt w:val="bullet"/>
      <w:lvlText w:val="•"/>
      <w:lvlJc w:val="left"/>
      <w:pPr>
        <w:ind w:left="12077" w:hanging="852"/>
      </w:pPr>
      <w:rPr>
        <w:rFonts w:hint="default"/>
      </w:rPr>
    </w:lvl>
  </w:abstractNum>
  <w:abstractNum w:abstractNumId="18" w15:restartNumberingAfterBreak="0">
    <w:nsid w:val="75E238F8"/>
    <w:multiLevelType w:val="multilevel"/>
    <w:tmpl w:val="121290AE"/>
    <w:lvl w:ilvl="0">
      <w:start w:val="3"/>
      <w:numFmt w:val="decimal"/>
      <w:lvlText w:val="%1"/>
      <w:lvlJc w:val="left"/>
      <w:pPr>
        <w:ind w:left="1071" w:hanging="852"/>
        <w:jc w:val="left"/>
      </w:pPr>
      <w:rPr>
        <w:rFonts w:hint="default"/>
      </w:rPr>
    </w:lvl>
    <w:lvl w:ilvl="1">
      <w:start w:val="13"/>
      <w:numFmt w:val="decimal"/>
      <w:lvlText w:val="%1.%2"/>
      <w:lvlJc w:val="left"/>
      <w:pPr>
        <w:ind w:left="1071" w:hanging="852"/>
        <w:jc w:val="left"/>
      </w:pPr>
      <w:rPr>
        <w:rFonts w:ascii="Times New Roman" w:eastAsia="Times New Roman" w:hAnsi="Times New Roman" w:cs="Times New Roman" w:hint="default"/>
        <w:b/>
        <w:bCs/>
        <w:spacing w:val="-1"/>
        <w:w w:val="100"/>
        <w:sz w:val="28"/>
        <w:szCs w:val="28"/>
      </w:rPr>
    </w:lvl>
    <w:lvl w:ilvl="2">
      <w:numFmt w:val="bullet"/>
      <w:lvlText w:val="•"/>
      <w:lvlJc w:val="left"/>
      <w:pPr>
        <w:ind w:left="3908" w:hanging="852"/>
      </w:pPr>
      <w:rPr>
        <w:rFonts w:hint="default"/>
      </w:rPr>
    </w:lvl>
    <w:lvl w:ilvl="3">
      <w:numFmt w:val="bullet"/>
      <w:lvlText w:val="•"/>
      <w:lvlJc w:val="left"/>
      <w:pPr>
        <w:ind w:left="5322" w:hanging="852"/>
      </w:pPr>
      <w:rPr>
        <w:rFonts w:hint="default"/>
      </w:rPr>
    </w:lvl>
    <w:lvl w:ilvl="4">
      <w:numFmt w:val="bullet"/>
      <w:lvlText w:val="•"/>
      <w:lvlJc w:val="left"/>
      <w:pPr>
        <w:ind w:left="6736" w:hanging="852"/>
      </w:pPr>
      <w:rPr>
        <w:rFonts w:hint="default"/>
      </w:rPr>
    </w:lvl>
    <w:lvl w:ilvl="5">
      <w:numFmt w:val="bullet"/>
      <w:lvlText w:val="•"/>
      <w:lvlJc w:val="left"/>
      <w:pPr>
        <w:ind w:left="8150" w:hanging="852"/>
      </w:pPr>
      <w:rPr>
        <w:rFonts w:hint="default"/>
      </w:rPr>
    </w:lvl>
    <w:lvl w:ilvl="6">
      <w:numFmt w:val="bullet"/>
      <w:lvlText w:val="•"/>
      <w:lvlJc w:val="left"/>
      <w:pPr>
        <w:ind w:left="9564" w:hanging="852"/>
      </w:pPr>
      <w:rPr>
        <w:rFonts w:hint="default"/>
      </w:rPr>
    </w:lvl>
    <w:lvl w:ilvl="7">
      <w:numFmt w:val="bullet"/>
      <w:lvlText w:val="•"/>
      <w:lvlJc w:val="left"/>
      <w:pPr>
        <w:ind w:left="10978" w:hanging="852"/>
      </w:pPr>
      <w:rPr>
        <w:rFonts w:hint="default"/>
      </w:rPr>
    </w:lvl>
    <w:lvl w:ilvl="8">
      <w:numFmt w:val="bullet"/>
      <w:lvlText w:val="•"/>
      <w:lvlJc w:val="left"/>
      <w:pPr>
        <w:ind w:left="12392" w:hanging="852"/>
      </w:pPr>
      <w:rPr>
        <w:rFonts w:hint="default"/>
      </w:rPr>
    </w:lvl>
  </w:abstractNum>
  <w:num w:numId="1">
    <w:abstractNumId w:val="18"/>
  </w:num>
  <w:num w:numId="2">
    <w:abstractNumId w:val="12"/>
  </w:num>
  <w:num w:numId="3">
    <w:abstractNumId w:val="3"/>
  </w:num>
  <w:num w:numId="4">
    <w:abstractNumId w:val="10"/>
  </w:num>
  <w:num w:numId="5">
    <w:abstractNumId w:val="17"/>
  </w:num>
  <w:num w:numId="6">
    <w:abstractNumId w:val="0"/>
  </w:num>
  <w:num w:numId="7">
    <w:abstractNumId w:val="6"/>
  </w:num>
  <w:num w:numId="8">
    <w:abstractNumId w:val="4"/>
  </w:num>
  <w:num w:numId="9">
    <w:abstractNumId w:val="9"/>
  </w:num>
  <w:num w:numId="10">
    <w:abstractNumId w:val="2"/>
  </w:num>
  <w:num w:numId="11">
    <w:abstractNumId w:val="7"/>
  </w:num>
  <w:num w:numId="12">
    <w:abstractNumId w:val="8"/>
  </w:num>
  <w:num w:numId="13">
    <w:abstractNumId w:val="11"/>
  </w:num>
  <w:num w:numId="14">
    <w:abstractNumId w:val="13"/>
  </w:num>
  <w:num w:numId="15">
    <w:abstractNumId w:val="14"/>
  </w:num>
  <w:num w:numId="16">
    <w:abstractNumId w:val="1"/>
  </w:num>
  <w:num w:numId="17">
    <w:abstractNumId w:val="15"/>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98">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31028"/>
    <w:rsid w:val="00315779"/>
    <w:rsid w:val="00525E9C"/>
    <w:rsid w:val="0057037D"/>
    <w:rsid w:val="00631028"/>
    <w:rsid w:val="0066755C"/>
    <w:rsid w:val="00825C89"/>
    <w:rsid w:val="00971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8">
      <v:textbox inset="5.85pt,.7pt,5.85pt,.7pt"/>
    </o:shapedefaults>
    <o:shapelayout v:ext="edit">
      <o:idmap v:ext="edit" data="1"/>
    </o:shapelayout>
  </w:shapeDefaults>
  <w:decimalSymbol w:val="."/>
  <w:listSeparator w:val=","/>
  <w15:docId w15:val="{F8491DC3-D290-4C35-AB32-FF6CE067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9"/>
      <w:ind w:left="1073" w:hanging="852"/>
      <w:outlineLvl w:val="0"/>
    </w:pPr>
    <w:rPr>
      <w:b/>
      <w:bCs/>
      <w:sz w:val="28"/>
      <w:szCs w:val="28"/>
    </w:rPr>
  </w:style>
  <w:style w:type="paragraph" w:styleId="2">
    <w:name w:val="heading 2"/>
    <w:basedOn w:val="a"/>
    <w:uiPriority w:val="9"/>
    <w:unhideWhenUsed/>
    <w:qFormat/>
    <w:pPr>
      <w:spacing w:before="144"/>
      <w:ind w:left="1084"/>
      <w:outlineLvl w:val="1"/>
    </w:pPr>
    <w:rPr>
      <w:b/>
      <w:bCs/>
      <w:sz w:val="24"/>
      <w:szCs w:val="24"/>
    </w:rPr>
  </w:style>
  <w:style w:type="paragraph" w:styleId="3">
    <w:name w:val="heading 3"/>
    <w:basedOn w:val="a"/>
    <w:uiPriority w:val="9"/>
    <w:unhideWhenUsed/>
    <w:qFormat/>
    <w:pPr>
      <w:spacing w:line="273" w:lineRule="exact"/>
      <w:ind w:left="232"/>
      <w:outlineLvl w:val="2"/>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7"/>
      <w:ind w:left="952" w:hanging="720"/>
    </w:pPr>
    <w:rPr>
      <w:b/>
      <w:bCs/>
    </w:rPr>
  </w:style>
  <w:style w:type="paragraph" w:styleId="20">
    <w:name w:val="toc 2"/>
    <w:basedOn w:val="a"/>
    <w:uiPriority w:val="1"/>
    <w:qFormat/>
    <w:pPr>
      <w:spacing w:before="167"/>
      <w:ind w:left="1384" w:hanging="864"/>
    </w:pPr>
  </w:style>
  <w:style w:type="paragraph" w:styleId="30">
    <w:name w:val="toc 3"/>
    <w:basedOn w:val="a"/>
    <w:uiPriority w:val="1"/>
    <w:qFormat/>
    <w:pPr>
      <w:spacing w:before="107"/>
      <w:ind w:left="1816" w:hanging="1008"/>
    </w:pPr>
  </w:style>
  <w:style w:type="paragraph" w:styleId="4">
    <w:name w:val="toc 4"/>
    <w:basedOn w:val="a"/>
    <w:uiPriority w:val="1"/>
    <w:qFormat/>
    <w:pPr>
      <w:spacing w:before="107"/>
      <w:ind w:left="2248" w:hanging="1152"/>
    </w:pPr>
  </w:style>
  <w:style w:type="paragraph" w:styleId="5">
    <w:name w:val="toc 5"/>
    <w:basedOn w:val="a"/>
    <w:uiPriority w:val="1"/>
    <w:qFormat/>
    <w:pPr>
      <w:spacing w:before="107"/>
      <w:ind w:left="2536" w:hanging="1296"/>
    </w:pPr>
  </w:style>
  <w:style w:type="paragraph" w:styleId="6">
    <w:name w:val="toc 6"/>
    <w:basedOn w:val="a"/>
    <w:uiPriority w:val="1"/>
    <w:qFormat/>
    <w:pPr>
      <w:spacing w:before="47"/>
      <w:ind w:left="2539"/>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84" w:hanging="852"/>
    </w:pPr>
  </w:style>
  <w:style w:type="paragraph" w:customStyle="1" w:styleId="TableParagraph">
    <w:name w:val="Table Paragraph"/>
    <w:basedOn w:val="a"/>
    <w:uiPriority w:val="1"/>
    <w:qFormat/>
    <w:pPr>
      <w:spacing w:line="205" w:lineRule="exact"/>
      <w:jc w:val="center"/>
    </w:pPr>
  </w:style>
  <w:style w:type="paragraph" w:styleId="a5">
    <w:name w:val="header"/>
    <w:basedOn w:val="a"/>
    <w:link w:val="a6"/>
    <w:uiPriority w:val="99"/>
    <w:unhideWhenUsed/>
    <w:rsid w:val="00825C89"/>
    <w:pPr>
      <w:tabs>
        <w:tab w:val="center" w:pos="4252"/>
        <w:tab w:val="right" w:pos="8504"/>
      </w:tabs>
      <w:snapToGrid w:val="0"/>
    </w:pPr>
  </w:style>
  <w:style w:type="character" w:customStyle="1" w:styleId="a6">
    <w:name w:val="ヘッダー (文字)"/>
    <w:basedOn w:val="a0"/>
    <w:link w:val="a5"/>
    <w:uiPriority w:val="99"/>
    <w:rsid w:val="00825C89"/>
    <w:rPr>
      <w:rFonts w:ascii="Times New Roman" w:eastAsia="Times New Roman" w:hAnsi="Times New Roman" w:cs="Times New Roman"/>
    </w:rPr>
  </w:style>
  <w:style w:type="paragraph" w:styleId="a7">
    <w:name w:val="footer"/>
    <w:basedOn w:val="a"/>
    <w:link w:val="a8"/>
    <w:uiPriority w:val="99"/>
    <w:unhideWhenUsed/>
    <w:rsid w:val="00825C89"/>
    <w:pPr>
      <w:tabs>
        <w:tab w:val="center" w:pos="4252"/>
        <w:tab w:val="right" w:pos="8504"/>
      </w:tabs>
      <w:snapToGrid w:val="0"/>
    </w:pPr>
  </w:style>
  <w:style w:type="character" w:customStyle="1" w:styleId="a8">
    <w:name w:val="フッター (文字)"/>
    <w:basedOn w:val="a0"/>
    <w:link w:val="a7"/>
    <w:uiPriority w:val="99"/>
    <w:rsid w:val="00825C8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F8E619-1387-40C6-9D70-7B2742F4A0A6}"/>
</file>

<file path=customXml/itemProps2.xml><?xml version="1.0" encoding="utf-8"?>
<ds:datastoreItem xmlns:ds="http://schemas.openxmlformats.org/officeDocument/2006/customXml" ds:itemID="{F1FE2326-9A85-4E15-A6EA-9459A45760F2}"/>
</file>

<file path=customXml/itemProps3.xml><?xml version="1.0" encoding="utf-8"?>
<ds:datastoreItem xmlns:ds="http://schemas.openxmlformats.org/officeDocument/2006/customXml" ds:itemID="{42A4565B-5120-4F11-9FB6-5A1431A37EE7}"/>
</file>

<file path=docProps/app.xml><?xml version="1.0" encoding="utf-8"?>
<Properties xmlns="http://schemas.openxmlformats.org/officeDocument/2006/extended-properties" xmlns:vt="http://schemas.openxmlformats.org/officeDocument/2006/docPropsVTypes">
  <Template>Normal</Template>
  <TotalTime>7</TotalTime>
  <Pages>14</Pages>
  <Words>4518</Words>
  <Characters>25754</Characters>
  <Application>Microsoft Office Word</Application>
  <DocSecurity>0</DocSecurity>
  <Lines>214</Lines>
  <Paragraphs>60</Paragraphs>
  <ScaleCrop>false</ScaleCrop>
  <Company/>
  <LinksUpToDate>false</LinksUpToDate>
  <CharactersWithSpaces>30212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2021-06-28T00:59:00Z</dcterms:created>
  <dcterms:modified xsi:type="dcterms:W3CDTF">2021-07-08T09:07:00Z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2011-02-19T00:00:00Z</vt:filetime>
  </property>
  <property fmtid="{D5CDD505-2E9C-101B-9397-08002B2CF9AE}" pid="3" name="LastSaved">
    <vt:filetime>2021-06-28T00:00:00Z</vt:filetime>
  </property>
  <property fmtid="{D5CDD505-2E9C-101B-9397-08002B2CF9AE}" pid="4" name="ContentTypeId">
    <vt:lpwstr>0x0101007EA8C9399C6F4249AB6A1823D3F13C35</vt:lpwstr>
  </property>
</Properties>
</file>