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35E5" w:rsidRDefault="00660A3E" w:rsidP="008E19B0">
      <w:pPr>
        <w:rPr>
          <w:rFonts w:ascii="TimesNewRomanPS-BoldMT" w:hAnsi="TimesNewRomanPS-BoldMT" w:cs="TimesNewRomanPS-BoldMT"/>
          <w:b/>
          <w:bCs/>
          <w:kern w:val="0"/>
          <w:sz w:val="32"/>
          <w:szCs w:val="32"/>
        </w:rPr>
      </w:pPr>
      <w:bookmarkStart w:id="0" w:name="_GoBack"/>
      <w:bookmarkEnd w:id="0"/>
      <w:r>
        <w:rPr>
          <w:b/>
          <w:bCs/>
          <w:kern w:val="0"/>
          <w:sz w:val="32"/>
          <w:szCs w:val="32"/>
        </w:rPr>
        <w:t xml:space="preserve">A Bacterial Reverse Mutation Test of </w:t>
      </w:r>
      <w:r w:rsidR="00020C02">
        <w:rPr>
          <w:b/>
          <w:bCs/>
          <w:kern w:val="0"/>
          <w:sz w:val="32"/>
          <w:szCs w:val="32"/>
        </w:rPr>
        <w:t>PROJECT W</w:t>
      </w:r>
    </w:p>
    <w:p w:rsidR="00545CCB" w:rsidRDefault="00545CCB" w:rsidP="008E19B0">
      <w:pPr>
        <w:rPr>
          <w:rFonts w:ascii="TimesNewRoman,Bold" w:eastAsia="TimesNewRoman,Bold" w:cs="TimesNewRoman,Bold"/>
          <w:b/>
          <w:bCs/>
          <w:kern w:val="0"/>
          <w:sz w:val="32"/>
          <w:szCs w:val="32"/>
        </w:rPr>
      </w:pPr>
    </w:p>
    <w:p w:rsidR="00660A3E" w:rsidRDefault="00660A3E" w:rsidP="00660A3E">
      <w:pPr>
        <w:autoSpaceDE w:val="0"/>
        <w:autoSpaceDN w:val="0"/>
        <w:adjustRightInd w:val="0"/>
        <w:jc w:val="left"/>
        <w:rPr>
          <w:b/>
          <w:bCs/>
          <w:kern w:val="0"/>
          <w:sz w:val="28"/>
          <w:szCs w:val="28"/>
        </w:rPr>
      </w:pPr>
      <w:r>
        <w:rPr>
          <w:b/>
          <w:bCs/>
          <w:kern w:val="0"/>
          <w:sz w:val="28"/>
          <w:szCs w:val="28"/>
        </w:rPr>
        <w:t>10 SUMMARY AND CONCLUSION</w:t>
      </w:r>
    </w:p>
    <w:p w:rsidR="00660A3E" w:rsidRDefault="00660A3E" w:rsidP="00660A3E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Cs w:val="24"/>
        </w:rPr>
      </w:pPr>
      <w:r>
        <w:rPr>
          <w:rFonts w:ascii="TimesNewRomanPSMT" w:hAnsi="TimesNewRomanPSMT" w:cs="TimesNewRomanPSMT"/>
          <w:kern w:val="0"/>
          <w:szCs w:val="24"/>
        </w:rPr>
        <w:t xml:space="preserve">In order to assess the potential of </w:t>
      </w:r>
      <w:r w:rsidR="00020C02">
        <w:rPr>
          <w:rFonts w:ascii="TimesNewRomanPSMT" w:hAnsi="TimesNewRomanPSMT" w:cs="TimesNewRomanPSMT"/>
          <w:kern w:val="0"/>
          <w:szCs w:val="24"/>
        </w:rPr>
        <w:t>PROJECT W</w:t>
      </w:r>
      <w:r>
        <w:rPr>
          <w:rFonts w:ascii="TimesNewRomanPSMT" w:hAnsi="TimesNewRomanPSMT" w:cs="TimesNewRomanPSMT"/>
          <w:kern w:val="0"/>
          <w:szCs w:val="24"/>
        </w:rPr>
        <w:t xml:space="preserve"> to induce gene mutation, a bacterial reverse mutation test was performed with 5 strains of bacteria [</w:t>
      </w:r>
      <w:r>
        <w:rPr>
          <w:i/>
          <w:iCs/>
          <w:kern w:val="0"/>
          <w:szCs w:val="24"/>
        </w:rPr>
        <w:t xml:space="preserve">Salmonella typhimurium </w:t>
      </w:r>
      <w:r>
        <w:rPr>
          <w:rFonts w:ascii="TimesNewRomanPSMT" w:hAnsi="TimesNewRomanPSMT" w:cs="TimesNewRomanPSMT"/>
          <w:kern w:val="0"/>
          <w:szCs w:val="24"/>
        </w:rPr>
        <w:t xml:space="preserve">(TA98, TA100, TA1535, and TA1537) and </w:t>
      </w:r>
      <w:r>
        <w:rPr>
          <w:i/>
          <w:iCs/>
          <w:kern w:val="0"/>
          <w:szCs w:val="24"/>
        </w:rPr>
        <w:t xml:space="preserve">Escherichia coli </w:t>
      </w:r>
      <w:r>
        <w:rPr>
          <w:rFonts w:ascii="TimesNewRomanPSMT" w:hAnsi="TimesNewRomanPSMT" w:cs="TimesNewRomanPSMT"/>
          <w:kern w:val="0"/>
          <w:szCs w:val="24"/>
        </w:rPr>
        <w:t>(WP2</w:t>
      </w:r>
      <w:r>
        <w:rPr>
          <w:i/>
          <w:iCs/>
          <w:kern w:val="0"/>
          <w:szCs w:val="24"/>
        </w:rPr>
        <w:t>uvrA</w:t>
      </w:r>
      <w:r>
        <w:rPr>
          <w:rFonts w:ascii="TimesNewRomanPSMT" w:hAnsi="TimesNewRomanPSMT" w:cs="TimesNewRomanPSMT"/>
          <w:kern w:val="0"/>
          <w:szCs w:val="24"/>
        </w:rPr>
        <w:t>)], using the pre-incubation method with and without metabolic activation. A vehicle (Dimethyl sulfoxide) and 4 known mutagenic compounds were selected as the negative control and positive control articles, respectively.</w:t>
      </w:r>
    </w:p>
    <w:p w:rsidR="00660A3E" w:rsidRDefault="00660A3E" w:rsidP="00660A3E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Cs w:val="24"/>
        </w:rPr>
      </w:pPr>
      <w:r>
        <w:rPr>
          <w:rFonts w:ascii="TimesNewRomanPSMT" w:hAnsi="TimesNewRomanPSMT" w:cs="TimesNewRomanPSMT"/>
          <w:kern w:val="0"/>
          <w:szCs w:val="24"/>
        </w:rPr>
        <w:t>The dose-finding test and the main test were performed at the following dose levels:</w:t>
      </w:r>
    </w:p>
    <w:p w:rsidR="00660A3E" w:rsidRDefault="00660A3E" w:rsidP="00660A3E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Cs w:val="24"/>
        </w:rPr>
      </w:pPr>
      <w:r>
        <w:rPr>
          <w:rFonts w:ascii="TimesNewRomanPSMT" w:hAnsi="TimesNewRomanPSMT" w:cs="TimesNewRomanPSMT"/>
          <w:kern w:val="0"/>
          <w:szCs w:val="24"/>
        </w:rPr>
        <w:t>Dose-finding test:</w:t>
      </w:r>
    </w:p>
    <w:p w:rsidR="00660A3E" w:rsidRDefault="00660A3E" w:rsidP="00660A3E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Cs w:val="24"/>
        </w:rPr>
      </w:pPr>
      <w:r>
        <w:rPr>
          <w:rFonts w:ascii="TimesNewRomanPSMT" w:hAnsi="TimesNewRomanPSMT" w:cs="TimesNewRomanPSMT"/>
          <w:kern w:val="0"/>
          <w:szCs w:val="24"/>
        </w:rPr>
        <w:t>Without and with metabolic activation</w:t>
      </w:r>
    </w:p>
    <w:p w:rsidR="00660A3E" w:rsidRDefault="00660A3E" w:rsidP="00660A3E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Cs w:val="24"/>
        </w:rPr>
      </w:pPr>
      <w:r>
        <w:rPr>
          <w:rFonts w:ascii="TimesNewRomanPSMT" w:hAnsi="TimesNewRomanPSMT" w:cs="TimesNewRomanPSMT"/>
          <w:kern w:val="0"/>
          <w:szCs w:val="24"/>
        </w:rPr>
        <w:t xml:space="preserve">5, 15, 50, 150, 500, 1500, and 5000 </w:t>
      </w:r>
      <w:proofErr w:type="spellStart"/>
      <w:r>
        <w:rPr>
          <w:rFonts w:ascii="TimesNewRomanPSMT" w:hAnsi="TimesNewRomanPSMT" w:cs="TimesNewRomanPSMT"/>
          <w:kern w:val="0"/>
          <w:szCs w:val="24"/>
        </w:rPr>
        <w:t>μg</w:t>
      </w:r>
      <w:proofErr w:type="spellEnd"/>
      <w:r>
        <w:rPr>
          <w:rFonts w:ascii="TimesNewRomanPSMT" w:hAnsi="TimesNewRomanPSMT" w:cs="TimesNewRomanPSMT"/>
          <w:kern w:val="0"/>
          <w:szCs w:val="24"/>
        </w:rPr>
        <w:t>/plate (all test strains)</w:t>
      </w:r>
    </w:p>
    <w:p w:rsidR="00660A3E" w:rsidRDefault="00660A3E" w:rsidP="00660A3E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Cs w:val="24"/>
        </w:rPr>
      </w:pPr>
      <w:r>
        <w:rPr>
          <w:rFonts w:ascii="TimesNewRomanPSMT" w:hAnsi="TimesNewRomanPSMT" w:cs="TimesNewRomanPSMT"/>
          <w:kern w:val="0"/>
          <w:szCs w:val="24"/>
        </w:rPr>
        <w:t>Main test:</w:t>
      </w:r>
    </w:p>
    <w:p w:rsidR="00660A3E" w:rsidRDefault="00660A3E" w:rsidP="00660A3E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Cs w:val="24"/>
        </w:rPr>
      </w:pPr>
      <w:r>
        <w:rPr>
          <w:rFonts w:ascii="TimesNewRomanPSMT" w:hAnsi="TimesNewRomanPSMT" w:cs="TimesNewRomanPSMT"/>
          <w:kern w:val="0"/>
          <w:szCs w:val="24"/>
        </w:rPr>
        <w:t>Without and with metabolic activation</w:t>
      </w:r>
    </w:p>
    <w:p w:rsidR="00660A3E" w:rsidRDefault="00660A3E" w:rsidP="00660A3E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Cs w:val="24"/>
        </w:rPr>
      </w:pPr>
      <w:r>
        <w:rPr>
          <w:rFonts w:ascii="TimesNewRomanPSMT" w:hAnsi="TimesNewRomanPSMT" w:cs="TimesNewRomanPSMT"/>
          <w:kern w:val="0"/>
          <w:szCs w:val="24"/>
        </w:rPr>
        <w:t xml:space="preserve">156, 313, 625, 1250, 2500, and 5000 </w:t>
      </w:r>
      <w:proofErr w:type="spellStart"/>
      <w:r>
        <w:rPr>
          <w:rFonts w:ascii="TimesNewRomanPSMT" w:hAnsi="TimesNewRomanPSMT" w:cs="TimesNewRomanPSMT"/>
          <w:kern w:val="0"/>
          <w:szCs w:val="24"/>
        </w:rPr>
        <w:t>μg</w:t>
      </w:r>
      <w:proofErr w:type="spellEnd"/>
      <w:r>
        <w:rPr>
          <w:rFonts w:ascii="TimesNewRomanPSMT" w:hAnsi="TimesNewRomanPSMT" w:cs="TimesNewRomanPSMT"/>
          <w:kern w:val="0"/>
          <w:szCs w:val="24"/>
        </w:rPr>
        <w:t>/plate (all test strains)</w:t>
      </w:r>
    </w:p>
    <w:p w:rsidR="00660A3E" w:rsidRDefault="00660A3E" w:rsidP="00660A3E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Cs w:val="24"/>
        </w:rPr>
      </w:pPr>
      <w:r>
        <w:rPr>
          <w:rFonts w:ascii="TimesNewRomanPSMT" w:hAnsi="TimesNewRomanPSMT" w:cs="TimesNewRomanPSMT"/>
          <w:kern w:val="0"/>
          <w:szCs w:val="24"/>
        </w:rPr>
        <w:t>• In comparison with the negative control, a 2-fold or greater increase in the number of revertant colonies was not observed in any test strain in the dose-finding test or the main test, without or with metabolic activation.</w:t>
      </w:r>
    </w:p>
    <w:p w:rsidR="00660A3E" w:rsidRDefault="00660A3E" w:rsidP="00660A3E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Cs w:val="24"/>
        </w:rPr>
      </w:pPr>
      <w:r>
        <w:rPr>
          <w:rFonts w:ascii="TimesNewRomanPSMT" w:hAnsi="TimesNewRomanPSMT" w:cs="TimesNewRomanPSMT"/>
          <w:kern w:val="0"/>
          <w:szCs w:val="24"/>
        </w:rPr>
        <w:t xml:space="preserve">• Growth inhibition was observed at 5000 </w:t>
      </w:r>
      <w:proofErr w:type="spellStart"/>
      <w:r>
        <w:rPr>
          <w:rFonts w:ascii="TimesNewRomanPSMT" w:hAnsi="TimesNewRomanPSMT" w:cs="TimesNewRomanPSMT"/>
          <w:kern w:val="0"/>
          <w:szCs w:val="24"/>
        </w:rPr>
        <w:t>μg</w:t>
      </w:r>
      <w:proofErr w:type="spellEnd"/>
      <w:r>
        <w:rPr>
          <w:rFonts w:ascii="TimesNewRomanPSMT" w:hAnsi="TimesNewRomanPSMT" w:cs="TimesNewRomanPSMT"/>
          <w:kern w:val="0"/>
          <w:szCs w:val="24"/>
        </w:rPr>
        <w:t>/plate in TA98, TA100, and TA1537 without metabolic activation in the dose-finding test and the main test.</w:t>
      </w:r>
    </w:p>
    <w:p w:rsidR="00013B5E" w:rsidRDefault="00660A3E" w:rsidP="00660A3E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Cs w:val="24"/>
        </w:rPr>
      </w:pPr>
      <w:r>
        <w:rPr>
          <w:rFonts w:ascii="TimesNewRomanPSMT" w:hAnsi="TimesNewRomanPSMT" w:cs="TimesNewRomanPSMT"/>
          <w:kern w:val="0"/>
          <w:szCs w:val="24"/>
        </w:rPr>
        <w:t xml:space="preserve">• On the plates after incubation for 48 hours, test article precipitation was observed at 5000 </w:t>
      </w:r>
      <w:proofErr w:type="spellStart"/>
      <w:r>
        <w:rPr>
          <w:rFonts w:ascii="TimesNewRomanPSMT" w:hAnsi="TimesNewRomanPSMT" w:cs="TimesNewRomanPSMT"/>
          <w:kern w:val="0"/>
          <w:szCs w:val="24"/>
        </w:rPr>
        <w:t>μg</w:t>
      </w:r>
      <w:proofErr w:type="spellEnd"/>
      <w:r>
        <w:rPr>
          <w:rFonts w:ascii="TimesNewRomanPSMT" w:hAnsi="TimesNewRomanPSMT" w:cs="TimesNewRomanPSMT"/>
          <w:kern w:val="0"/>
          <w:szCs w:val="24"/>
        </w:rPr>
        <w:t xml:space="preserve">/plate without and with metabolic activation in the dose-finding test. In the main test, test article precipitation was observed at 2500 </w:t>
      </w:r>
      <w:proofErr w:type="spellStart"/>
      <w:r>
        <w:rPr>
          <w:rFonts w:ascii="TimesNewRomanPSMT" w:hAnsi="TimesNewRomanPSMT" w:cs="TimesNewRomanPSMT"/>
          <w:kern w:val="0"/>
          <w:szCs w:val="24"/>
        </w:rPr>
        <w:t>μg</w:t>
      </w:r>
      <w:proofErr w:type="spellEnd"/>
      <w:r>
        <w:rPr>
          <w:rFonts w:ascii="TimesNewRomanPSMT" w:hAnsi="TimesNewRomanPSMT" w:cs="TimesNewRomanPSMT"/>
          <w:kern w:val="0"/>
          <w:szCs w:val="24"/>
        </w:rPr>
        <w:t>/plate and greater without and with metabolic activation.</w:t>
      </w:r>
    </w:p>
    <w:p w:rsidR="00660A3E" w:rsidRDefault="00660A3E" w:rsidP="00660A3E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Cs w:val="24"/>
        </w:rPr>
      </w:pPr>
      <w:r>
        <w:rPr>
          <w:rFonts w:ascii="TimesNewRomanPSMT" w:hAnsi="TimesNewRomanPSMT" w:cs="TimesNewRomanPSMT"/>
          <w:kern w:val="0"/>
          <w:szCs w:val="24"/>
        </w:rPr>
        <w:t>• The number of revertant colonies in both the negative and positive controls was within the range (mean ± 3SD) of the background data of SNBL DSR. Accordingly, it was judged that this study was performed satisfactorily.</w:t>
      </w:r>
    </w:p>
    <w:p w:rsidR="00660A3E" w:rsidRDefault="00660A3E" w:rsidP="00660A3E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Cs w:val="24"/>
        </w:rPr>
      </w:pPr>
      <w:r>
        <w:rPr>
          <w:rFonts w:ascii="TimesNewRomanPSMT" w:hAnsi="TimesNewRomanPSMT" w:cs="TimesNewRomanPSMT"/>
          <w:kern w:val="0"/>
          <w:szCs w:val="24"/>
        </w:rPr>
        <w:t xml:space="preserve">It was concluded that, under the conditions of this study, </w:t>
      </w:r>
      <w:r w:rsidR="00020C02">
        <w:rPr>
          <w:rFonts w:ascii="TimesNewRomanPSMT" w:hAnsi="TimesNewRomanPSMT" w:cs="TimesNewRomanPSMT"/>
          <w:kern w:val="0"/>
          <w:szCs w:val="24"/>
        </w:rPr>
        <w:t>PROJECT W</w:t>
      </w:r>
      <w:r>
        <w:rPr>
          <w:rFonts w:ascii="TimesNewRomanPSMT" w:hAnsi="TimesNewRomanPSMT" w:cs="TimesNewRomanPSMT"/>
          <w:kern w:val="0"/>
          <w:szCs w:val="24"/>
        </w:rPr>
        <w:t xml:space="preserve"> did not induce gene</w:t>
      </w:r>
    </w:p>
    <w:p w:rsidR="00660A3E" w:rsidRPr="006C2900" w:rsidRDefault="00660A3E" w:rsidP="00660A3E">
      <w:pPr>
        <w:autoSpaceDE w:val="0"/>
        <w:autoSpaceDN w:val="0"/>
        <w:adjustRightInd w:val="0"/>
        <w:jc w:val="left"/>
        <w:rPr>
          <w:szCs w:val="24"/>
        </w:rPr>
      </w:pPr>
      <w:r>
        <w:rPr>
          <w:rFonts w:ascii="TimesNewRomanPSMT" w:hAnsi="TimesNewRomanPSMT" w:cs="TimesNewRomanPSMT"/>
          <w:kern w:val="0"/>
          <w:szCs w:val="24"/>
        </w:rPr>
        <w:t>mutation in bacteria.</w:t>
      </w:r>
    </w:p>
    <w:sectPr w:rsidR="00660A3E" w:rsidRPr="006C2900" w:rsidSect="00E62016">
      <w:pgSz w:w="11906" w:h="16838" w:code="9"/>
      <w:pgMar w:top="1418" w:right="851" w:bottom="1418" w:left="851" w:header="851" w:footer="851" w:gutter="567"/>
      <w:cols w:space="425"/>
      <w:docGrid w:type="linesAndChars" w:linePitch="35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,Bold">
    <w:altName w:val="游ゴシック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8070000" w:usb2="00000010" w:usb3="00000000" w:csb0="0002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40"/>
  <w:drawingGridVerticalSpacing w:val="175"/>
  <w:displayHorizontalDrawingGridEvery w:val="0"/>
  <w:displayVerticalDrawingGridEvery w:val="2"/>
  <w:characterSpacingControl w:val="compressPunctuation"/>
  <w:strictFirstAndLastChars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9B0"/>
    <w:rsid w:val="00013B5E"/>
    <w:rsid w:val="00020C02"/>
    <w:rsid w:val="002206D5"/>
    <w:rsid w:val="00280895"/>
    <w:rsid w:val="002C7EB3"/>
    <w:rsid w:val="00305291"/>
    <w:rsid w:val="00361285"/>
    <w:rsid w:val="003F667A"/>
    <w:rsid w:val="00545CCB"/>
    <w:rsid w:val="005835E5"/>
    <w:rsid w:val="00660A3E"/>
    <w:rsid w:val="006C2900"/>
    <w:rsid w:val="00714904"/>
    <w:rsid w:val="008E19B0"/>
    <w:rsid w:val="00953BD7"/>
    <w:rsid w:val="00D87BA5"/>
    <w:rsid w:val="00D92C9D"/>
    <w:rsid w:val="00E62016"/>
    <w:rsid w:val="00ED2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B049CB38-DDA4-4213-888E-F97547B13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ＭＳ 明朝" w:hAnsi="Times New Roman" w:cs="Times New Roman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7BA5"/>
    <w:pPr>
      <w:widowControl w:val="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7EA8C9399C6F4249AB6A1823D3F13C35" ma:contentTypeVersion="2" ma:contentTypeDescription="新しいドキュメントを作成します。" ma:contentTypeScope="" ma:versionID="c267b9b797f40c944765c8d30051a1e5">
  <xsd:schema xmlns:xsd="http://www.w3.org/2001/XMLSchema" xmlns:xs="http://www.w3.org/2001/XMLSchema" xmlns:p="http://schemas.microsoft.com/office/2006/metadata/properties" xmlns:ns2="d2d78206-1d2d-40f9-bf0a-cbf8439a388f" targetNamespace="http://schemas.microsoft.com/office/2006/metadata/properties" ma:root="true" ma:fieldsID="84d7a9bbb7a6b358c850931979e06c8a" ns2:_="">
    <xsd:import namespace="d2d78206-1d2d-40f9-bf0a-cbf8439a38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d78206-1d2d-40f9-bf0a-cbf8439a38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AB8A391-68D5-4A10-A8A3-5738030DD967}"/>
</file>

<file path=customXml/itemProps2.xml><?xml version="1.0" encoding="utf-8"?>
<ds:datastoreItem xmlns:ds="http://schemas.openxmlformats.org/officeDocument/2006/customXml" ds:itemID="{F03B6985-7854-4E6B-B69A-9412CF7B0702}"/>
</file>

<file path=customXml/itemProps3.xml><?xml version="1.0" encoding="utf-8"?>
<ds:datastoreItem xmlns:ds="http://schemas.openxmlformats.org/officeDocument/2006/customXml" ds:itemID="{D8DC8AEE-E382-4FF0-B948-9B8DE9BE2B0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275</Words>
  <Characters>1573</Characters>
  <Application>Microsoft Office Word</Application>
  <DocSecurity>0</DocSecurity>
  <Lines>13</Lines>
  <Paragraphs>3</Paragraphs>
  <ScaleCrop>false</ScaleCrop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Watanabe, Yudai(渡辺 雄大)</dc:creator>
  <cp:keywords/>
  <dc:description/>
  <cp:lastModifiedBy>Watanabe, Yudai(渡辺 雄大)</cp:lastModifiedBy>
  <cp:revision>5</cp:revision>
  <dcterms:created xsi:type="dcterms:W3CDTF">2021-06-23T13:07:00Z</dcterms:created>
  <dcterms:modified xsi:type="dcterms:W3CDTF">2021-06-30T15:58:00Z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0x0101007EA8C9399C6F4249AB6A1823D3F13C35</vt:lpwstr>
  </property>
</Properties>
</file>