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C6D" w:rsidRDefault="001E658D" w:rsidP="001E658D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bookmarkStart w:id="0" w:name="_GoBack"/>
      <w:bookmarkEnd w:id="0"/>
      <w:r w:rsidRPr="001E658D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A 4-Week Repeated Oral Dose Toxicity Study of </w:t>
      </w:r>
      <w:r w:rsidR="00FB796F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W</w:t>
      </w:r>
      <w:r w:rsidRPr="001E658D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in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</w:t>
      </w:r>
      <w:r w:rsidRPr="001E658D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Cynomolgus Monkeys Followed by a 4-Week Reversibility Study</w:t>
      </w:r>
    </w:p>
    <w:p w:rsidR="00507A91" w:rsidRDefault="00507A91" w:rsidP="00507A91">
      <w:pPr>
        <w:autoSpaceDE w:val="0"/>
        <w:autoSpaceDN w:val="0"/>
        <w:adjustRightInd w:val="0"/>
        <w:jc w:val="left"/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1E658D" w:rsidRDefault="001E658D" w:rsidP="001E658D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>12 SUMMARY AND CONCLUSION</w:t>
      </w:r>
    </w:p>
    <w:p w:rsidR="001E658D" w:rsidRDefault="00FB796F" w:rsidP="001E658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PROJECT W</w:t>
      </w:r>
      <w:r w:rsidR="001E658D">
        <w:rPr>
          <w:rFonts w:ascii="TimesNewRomanPSMT" w:hAnsi="TimesNewRomanPSMT" w:cs="TimesNewRomanPSMT"/>
          <w:kern w:val="0"/>
          <w:szCs w:val="24"/>
        </w:rPr>
        <w:t xml:space="preserve"> was administered orally once daily for 4 weeks at dose levels of 0 (vehicle), 0.3, 1, 5, and 30 mg/kg to 3 male and 3 female cynomolgus monkeys per group in order to investigate its toxicity. Three males and three females were added to the 30 mg/kg group in order to assess the reversibility of toxicity during a subsequent 4-week recovery period. The animals in the control group received 0.5 w/v% methylcellulose solution. Systemic exposure to </w:t>
      </w:r>
      <w:r>
        <w:rPr>
          <w:rFonts w:ascii="TimesNewRomanPSMT" w:hAnsi="TimesNewRomanPSMT" w:cs="TimesNewRomanPSMT"/>
          <w:kern w:val="0"/>
          <w:szCs w:val="24"/>
        </w:rPr>
        <w:t>PROJECT W</w:t>
      </w:r>
      <w:r w:rsidR="001E658D">
        <w:rPr>
          <w:rFonts w:ascii="TimesNewRomanPSMT" w:hAnsi="TimesNewRomanPSMT" w:cs="TimesNewRomanPSMT"/>
          <w:kern w:val="0"/>
          <w:szCs w:val="24"/>
        </w:rPr>
        <w:t xml:space="preserve"> was also evaluated. The following observations and examinations were performed in this study: clinical signs, body weight, food consumption, ophthalmology, electrocardiography, body temperature, urinalysis, hematology, blood chemistry, gross pathology, organ weights, and histopathology.</w:t>
      </w:r>
    </w:p>
    <w:p w:rsidR="001E658D" w:rsidRDefault="001E658D" w:rsidP="001E658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No animal died in any group during the dosing or recovery period.</w:t>
      </w:r>
    </w:p>
    <w:p w:rsidR="001E658D" w:rsidRDefault="001E658D" w:rsidP="001E658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In the 0.3, 1, and 5 mg/kg groups, no test article-related changes were noted.</w:t>
      </w:r>
    </w:p>
    <w:p w:rsidR="001E658D" w:rsidRDefault="001E658D" w:rsidP="001E658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the 30 mg/kg group, palpebral ptosis and/or decreased spontaneous activity were observed in 5 males and 4 females, mainly in the first 2 weeks of the dosing period. Decreased food consumption was noted in 2 males and 4 females for 1 to 4 days at the beginning of the dosing period. Hypothermia was noted in 3 males and 1 female at 4 and/or 8 hours on Day 1. Decreased heart rate was noted in 1 male at 8 hours after dosing at Week 4. </w:t>
      </w:r>
    </w:p>
    <w:p w:rsidR="001E658D" w:rsidRDefault="001E658D" w:rsidP="001E658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During the 4-week recovery period, no test article-related changes were noted in the 30 mg/kg</w:t>
      </w:r>
    </w:p>
    <w:p w:rsidR="001E658D" w:rsidRDefault="001E658D" w:rsidP="001E658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group in any examination.</w:t>
      </w:r>
    </w:p>
    <w:p w:rsidR="001E658D" w:rsidRDefault="001E658D" w:rsidP="001E658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Cs w:val="24"/>
        </w:rPr>
        <w:t>C</w:t>
      </w:r>
      <w:r>
        <w:rPr>
          <w:rFonts w:ascii="TimesNewRomanPSMT" w:hAnsi="TimesNewRomanPSMT" w:cs="TimesNewRomanPSMT"/>
          <w:kern w:val="0"/>
          <w:sz w:val="16"/>
          <w:szCs w:val="16"/>
        </w:rPr>
        <w:t>max</w:t>
      </w:r>
      <w:proofErr w:type="spellEnd"/>
      <w:r>
        <w:rPr>
          <w:rFonts w:ascii="TimesNewRomanPSMT" w:hAnsi="TimesNewRomanPSMT" w:cs="TimesNewRomanPSMT"/>
          <w:kern w:val="0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and AUC</w:t>
      </w:r>
      <w:r>
        <w:rPr>
          <w:rFonts w:ascii="TimesNewRomanPSMT" w:hAnsi="TimesNewRomanPSMT" w:cs="TimesNewRomanPSMT"/>
          <w:kern w:val="0"/>
          <w:sz w:val="16"/>
          <w:szCs w:val="16"/>
        </w:rPr>
        <w:t xml:space="preserve">0-24h </w:t>
      </w:r>
      <w:r>
        <w:rPr>
          <w:rFonts w:ascii="TimesNewRomanPSMT" w:hAnsi="TimesNewRomanPSMT" w:cs="TimesNewRomanPSMT"/>
          <w:kern w:val="0"/>
          <w:szCs w:val="24"/>
        </w:rPr>
        <w:t xml:space="preserve">increased with dose level and the increase was greater than dose proportional.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T</w:t>
      </w:r>
      <w:r>
        <w:rPr>
          <w:rFonts w:ascii="TimesNewRomanPSMT" w:hAnsi="TimesNewRomanPSMT" w:cs="TimesNewRomanPSMT"/>
          <w:kern w:val="0"/>
          <w:sz w:val="16"/>
          <w:szCs w:val="16"/>
        </w:rPr>
        <w:t>max</w:t>
      </w:r>
      <w:proofErr w:type="spellEnd"/>
      <w:r>
        <w:rPr>
          <w:rFonts w:ascii="TimesNewRomanPSMT" w:hAnsi="TimesNewRomanPSMT" w:cs="TimesNewRomanPSMT"/>
          <w:kern w:val="0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tended to be delayed with dose increase. No clear sex difference was noted in any parameter. Throughout the 4-week dosing period, no clear change was noted in any parameter.</w:t>
      </w:r>
    </w:p>
    <w:p w:rsidR="00507A91" w:rsidRPr="006C2900" w:rsidRDefault="001E658D" w:rsidP="001E658D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It was concluded that, under the conditions of this study, the no-observed-adverse-effect level (NOAEL) was 5 mg/kg/day for males and females. No test article effects were noted during the 4-week recovery period.</w:t>
      </w:r>
    </w:p>
    <w:sectPr w:rsidR="00507A91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1E658D"/>
    <w:rsid w:val="002206D5"/>
    <w:rsid w:val="00226CB7"/>
    <w:rsid w:val="00253573"/>
    <w:rsid w:val="00280895"/>
    <w:rsid w:val="002C7EB3"/>
    <w:rsid w:val="00305291"/>
    <w:rsid w:val="00361285"/>
    <w:rsid w:val="003A0A7C"/>
    <w:rsid w:val="003F667A"/>
    <w:rsid w:val="00507A91"/>
    <w:rsid w:val="005835E5"/>
    <w:rsid w:val="006C2900"/>
    <w:rsid w:val="00714904"/>
    <w:rsid w:val="008E19B0"/>
    <w:rsid w:val="00953BD7"/>
    <w:rsid w:val="00B45C6D"/>
    <w:rsid w:val="00D0213C"/>
    <w:rsid w:val="00D87BA5"/>
    <w:rsid w:val="00E62016"/>
    <w:rsid w:val="00ED218C"/>
    <w:rsid w:val="00F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8E5C83-73B5-4659-A512-6EDC5823C8D5}"/>
</file>

<file path=customXml/itemProps2.xml><?xml version="1.0" encoding="utf-8"?>
<ds:datastoreItem xmlns:ds="http://schemas.openxmlformats.org/officeDocument/2006/customXml" ds:itemID="{CECE7D2B-2744-46C1-B647-24896D22988D}"/>
</file>

<file path=customXml/itemProps3.xml><?xml version="1.0" encoding="utf-8"?>
<ds:datastoreItem xmlns:ds="http://schemas.openxmlformats.org/officeDocument/2006/customXml" ds:itemID="{F4C3759D-B70F-4AD8-BE55-ED088E1D7B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5</cp:revision>
  <dcterms:created xsi:type="dcterms:W3CDTF">2021-06-23T13:33:00Z</dcterms:created>
  <dcterms:modified xsi:type="dcterms:W3CDTF">2021-06-30T15:57:00Z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