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4999.999999999999"/>
        <w:tblLook w:firstRow="1"/>
      </w:tblPr>
      <w:tblGrid>
        <w:gridCol w:w="1070"/>
        <w:gridCol w:w="784"/>
        <w:gridCol w:w="784"/>
        <w:gridCol w:w="642"/>
        <w:gridCol w:w="642"/>
        <w:gridCol w:w="856"/>
        <w:gridCol w:w="642"/>
        <w:gridCol w:w="642"/>
        <w:gridCol w:w="570"/>
        <w:gridCol w:w="642"/>
        <w:gridCol w:w="6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386.1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428.7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426.1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409.2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464.4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454.4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382.7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458.7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452.5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404.0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455.4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448.4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</w:tbl>
    <w:p>
      <w:pPr>
        <w:pStyle w:val="Heading1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t xml:space="preserve">conflict comparisons in correct and erroneous trials.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ralfer\OneDrive\FL8DE6~1\FLANKE~2\outputs\SUMMAR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6153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