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" w:hAnsi="Times"/>
          <w:b w:val="0"/>
          <w:i w:val="0"/>
          <w:sz w:val="28"/>
          <w:u w:val="none"/>
        </w:rPr>
        <w:t xml:space="preserve">. t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ab/>
        <w:tab/>
        <w:tab/>
        <w:tab/>
        <w:t xml:space="preserve">Company </w:t>
      </w:r>
      <w:r>
        <w:rPr>
          <w:rFonts w:ascii="Times" w:hAnsi="Times"/>
          <w:b w:val="0"/>
          <w:i w:val="0"/>
          <w:sz w:val="28"/>
          <w:u w:val="none"/>
        </w:rPr>
        <w:t xml:space="preserve">Number </w:t>
      </w:r>
      <w:r>
        <w:rPr>
          <w:rFonts w:ascii="Times" w:hAnsi="Times"/>
          <w:b w:val="0"/>
          <w:i w:val="0"/>
          <w:sz w:val="28"/>
          <w:u w:val="none"/>
        </w:rPr>
        <w:t xml:space="preserve">1876533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T </w:t>
      </w:r>
    </w:p>
    <w:p>
      <w:pPr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ANNUAL </w:t>
      </w:r>
      <w:r>
        <w:rPr>
          <w:rFonts w:ascii="Times" w:hAnsi="Times"/>
          <w:b w:val="0"/>
          <w:i w:val="0"/>
          <w:sz w:val="28"/>
          <w:u w:val="none"/>
        </w:rPr>
        <w:t xml:space="preserve">REPORT AND ACCOUNTS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OF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FUNCTIONVIEW </w:t>
      </w:r>
      <w:r>
        <w:rPr>
          <w:rFonts w:ascii="Times" w:hAnsi="Times"/>
          <w:b w:val="0"/>
          <w:i w:val="0"/>
          <w:sz w:val="28"/>
          <w:u w:val="none"/>
        </w:rPr>
        <w:t xml:space="preserve">LIMITED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FOR </w:t>
      </w:r>
      <w:r>
        <w:rPr>
          <w:rFonts w:ascii="Times" w:hAnsi="Times"/>
          <w:b w:val="0"/>
          <w:i w:val="0"/>
          <w:sz w:val="28"/>
          <w:u w:val="none"/>
        </w:rPr>
        <w:t xml:space="preserve">THE YEAR ENDED 28TH </w:t>
      </w:r>
      <w:r>
        <w:rPr>
          <w:rFonts w:ascii="Times" w:hAnsi="Times"/>
          <w:b w:val="0"/>
          <w:i w:val="0"/>
          <w:sz w:val="28"/>
          <w:u w:val="none"/>
        </w:rPr>
        <w:t xml:space="preserve">FEBRUARY 2018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CONTENTS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PAGE NUMBER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1. </w:t>
      </w:r>
      <w:r>
        <w:rPr>
          <w:rFonts w:ascii="Times" w:hAnsi="Times"/>
          <w:b w:val="0"/>
          <w:i w:val="0"/>
          <w:sz w:val="28"/>
          <w:u w:val="none"/>
        </w:rPr>
        <w:t xml:space="preserve">COMPANY </w:t>
      </w:r>
      <w:r>
        <w:rPr>
          <w:rFonts w:ascii="Times" w:hAnsi="Times"/>
          <w:b w:val="0"/>
          <w:i w:val="0"/>
          <w:sz w:val="28"/>
          <w:u w:val="none"/>
        </w:rPr>
        <w:t xml:space="preserve">INFORMATION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2.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BALANCE </w:t>
      </w:r>
      <w:r>
        <w:rPr>
          <w:rFonts w:ascii="Times" w:hAnsi="Times"/>
          <w:b w:val="0"/>
          <w:i w:val="0"/>
          <w:sz w:val="28"/>
          <w:u w:val="none"/>
        </w:rPr>
        <w:t xml:space="preserve">SHEET </w:t>
      </w:r>
    </w:p>
    <w:p>
      <w:r>
        <w:br w:type="page"/>
      </w:r>
    </w:p>
    <w:p>
      <w:pPr>
        <w:jc w:val="right"/>
      </w:pPr>
      <w:r>
        <w:rPr>
          <w:rFonts w:ascii="Times" w:hAnsi="Times"/>
          <w:b w:val="0"/>
          <w:i w:val="0"/>
          <w:sz w:val="28"/>
          <w:u w:val="none"/>
        </w:rPr>
        <w:t xml:space="preserve">Page </w:t>
      </w:r>
      <w:r>
        <w:rPr>
          <w:rFonts w:ascii="Times" w:hAnsi="Times"/>
          <w:b w:val="0"/>
          <w:i w:val="0"/>
          <w:sz w:val="28"/>
          <w:u w:val="none"/>
        </w:rPr>
        <w:t xml:space="preserve">1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FUNCTIONVIEW </w:t>
      </w:r>
      <w:r>
        <w:rPr>
          <w:rFonts w:ascii="Times" w:hAnsi="Times"/>
          <w:b w:val="0"/>
          <w:i w:val="0"/>
          <w:sz w:val="28"/>
          <w:u w:val="none"/>
        </w:rPr>
        <w:t xml:space="preserve">LIMITED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COMPANY INFORMATION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DIRECTOR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 xml:space="preserve">SECRETARY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D. </w:t>
      </w:r>
      <w:r>
        <w:rPr>
          <w:rFonts w:ascii="Times" w:hAnsi="Times"/>
          <w:b w:val="0"/>
          <w:i w:val="0"/>
          <w:sz w:val="28"/>
          <w:u w:val="none"/>
        </w:rPr>
        <w:t xml:space="preserve">E. </w:t>
      </w:r>
      <w:r>
        <w:rPr>
          <w:rFonts w:ascii="Times" w:hAnsi="Times"/>
          <w:b w:val="0"/>
          <w:i w:val="0"/>
          <w:sz w:val="28"/>
          <w:u w:val="none"/>
        </w:rPr>
        <w:t xml:space="preserve">Rowe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 xml:space="preserve">None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REGISTERED OFFICE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 xml:space="preserve">BANKERS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Avenue </w:t>
      </w:r>
      <w:r>
        <w:rPr>
          <w:rFonts w:ascii="Times" w:hAnsi="Times"/>
          <w:b w:val="0"/>
          <w:i w:val="0"/>
          <w:sz w:val="28"/>
          <w:u w:val="none"/>
        </w:rPr>
        <w:t xml:space="preserve">Cottage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 xml:space="preserve">National </w:t>
      </w:r>
      <w:r>
        <w:rPr>
          <w:rFonts w:ascii="Times" w:hAnsi="Times"/>
          <w:b w:val="0"/>
          <w:i w:val="0"/>
          <w:sz w:val="28"/>
          <w:u w:val="none"/>
        </w:rPr>
        <w:t xml:space="preserve">Westminster </w:t>
      </w:r>
      <w:r>
        <w:rPr>
          <w:rFonts w:ascii="Times" w:hAnsi="Times"/>
          <w:b w:val="0"/>
          <w:i w:val="0"/>
          <w:sz w:val="28"/>
          <w:u w:val="none"/>
        </w:rPr>
        <w:t xml:space="preserve">Bank </w:t>
      </w:r>
      <w:r>
        <w:rPr>
          <w:rFonts w:ascii="Times" w:hAnsi="Times"/>
          <w:b w:val="0"/>
          <w:i w:val="0"/>
          <w:sz w:val="28"/>
          <w:u w:val="none"/>
        </w:rPr>
        <w:t xml:space="preserve">PLC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Avenue </w:t>
      </w:r>
      <w:r>
        <w:rPr>
          <w:rFonts w:ascii="Times" w:hAnsi="Times"/>
          <w:b w:val="0"/>
          <w:i w:val="0"/>
          <w:sz w:val="28"/>
          <w:u w:val="none"/>
        </w:rPr>
        <w:t xml:space="preserve">Road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 xml:space="preserve">Barrow-in-Furness Branch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Bray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ab/>
        <w:t xml:space="preserve">113 Dalton Road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Maidenhead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 xml:space="preserve">Barrow-in-Furness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Berkshire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ab/>
        <w:t xml:space="preserve">Cumbria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SL6 </w:t>
      </w:r>
      <w:r>
        <w:rPr>
          <w:rFonts w:ascii="Times" w:hAnsi="Times"/>
          <w:b w:val="0"/>
          <w:i w:val="0"/>
          <w:sz w:val="28"/>
          <w:u w:val="none"/>
        </w:rPr>
        <w:t xml:space="preserve">1UG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ab/>
        <w:t xml:space="preserve">LAM </w:t>
      </w:r>
      <w:r>
        <w:rPr>
          <w:rFonts w:ascii="Times" w:hAnsi="Times"/>
          <w:b w:val="0"/>
          <w:i w:val="0"/>
          <w:sz w:val="28"/>
          <w:u w:val="none"/>
        </w:rPr>
        <w:t xml:space="preserve">1WY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COMPANY </w:t>
      </w:r>
      <w:r>
        <w:rPr>
          <w:rFonts w:ascii="Times" w:hAnsi="Times"/>
          <w:b w:val="0"/>
          <w:i w:val="0"/>
          <w:sz w:val="28"/>
          <w:u w:val="none"/>
        </w:rPr>
        <w:t xml:space="preserve">INCORPORATED IN ENGLAND AND WALES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Number 1876533 </w:t>
      </w:r>
    </w:p>
    <w:p>
      <w:r>
        <w:br w:type="page"/>
      </w:r>
    </w:p>
    <w:p>
      <w:pPr>
        <w:jc w:val="right"/>
      </w:pPr>
      <w:r>
        <w:rPr>
          <w:rFonts w:ascii="Times" w:hAnsi="Times"/>
          <w:b w:val="0"/>
          <w:i w:val="0"/>
          <w:sz w:val="28"/>
          <w:u w:val="none"/>
        </w:rPr>
        <w:t xml:space="preserve">Page 2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FUNCTIONVIEW </w:t>
      </w:r>
      <w:r>
        <w:rPr>
          <w:rFonts w:ascii="Times" w:hAnsi="Times"/>
          <w:b w:val="0"/>
          <w:i w:val="0"/>
          <w:sz w:val="28"/>
          <w:u w:val="none"/>
        </w:rPr>
        <w:t xml:space="preserve">LIMITED </w:t>
      </w:r>
    </w:p>
    <w:p>
      <w:pPr>
        <w:spacing w:after="0"/>
        <w:jc w:val="center"/>
      </w:pPr>
      <w:r>
        <w:rPr>
          <w:rFonts w:ascii="Times" w:hAnsi="Times"/>
          <w:b w:val="0"/>
          <w:i w:val="0"/>
          <w:sz w:val="28"/>
          <w:u w:val="none"/>
        </w:rPr>
        <w:t xml:space="preserve">BALANCE </w:t>
      </w:r>
      <w:r>
        <w:rPr>
          <w:rFonts w:ascii="Times" w:hAnsi="Times"/>
          <w:b w:val="0"/>
          <w:i w:val="0"/>
          <w:sz w:val="28"/>
          <w:u w:val="none"/>
        </w:rPr>
        <w:t xml:space="preserve">SHEET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AS </w:t>
      </w:r>
      <w:r>
        <w:rPr>
          <w:rFonts w:ascii="Times" w:hAnsi="Times"/>
          <w:b w:val="0"/>
          <w:i w:val="0"/>
          <w:sz w:val="28"/>
          <w:u w:val="none"/>
        </w:rPr>
        <w:t xml:space="preserve">AT </w:t>
      </w:r>
      <w:r>
        <w:rPr>
          <w:rFonts w:ascii="Times" w:hAnsi="Times"/>
          <w:b w:val="0"/>
          <w:i w:val="0"/>
          <w:sz w:val="28"/>
          <w:u w:val="none"/>
        </w:rPr>
        <w:t xml:space="preserve">28TH FEBRUARY 2018 </w:t>
      </w:r>
    </w:p>
    <w:p>
      <w:pPr>
        <w:jc w:val="right"/>
      </w:pPr>
      <w:r>
        <w:rPr>
          <w:rFonts w:ascii="Times" w:hAnsi="Times"/>
          <w:b w:val="0"/>
          <w:i w:val="0"/>
          <w:sz w:val="28"/>
          <w:u w:val="none"/>
        </w:rPr>
        <w:t xml:space="preserve">2018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2017 </w:t>
      </w:r>
    </w:p>
    <w:p>
      <w:pPr>
        <w:spacing w:after="0"/>
        <w:jc w:val="right"/>
      </w:pPr>
      <w:r>
        <w:rPr>
          <w:rFonts w:ascii="Times" w:hAnsi="Times"/>
          <w:b w:val="0"/>
          <w:i w:val="0"/>
          <w:sz w:val="28"/>
          <w:u w:val="none"/>
        </w:rPr>
        <w:t xml:space="preserve">£ £ £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£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Fixed </w:t>
      </w:r>
      <w:r>
        <w:rPr>
          <w:rFonts w:ascii="Times" w:hAnsi="Times"/>
          <w:b w:val="0"/>
          <w:i w:val="0"/>
          <w:sz w:val="28"/>
          <w:u w:val="none"/>
        </w:rPr>
        <w:t xml:space="preserve">Assets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 xml:space="preserve">170 </w:t>
      </w:r>
      <w:r>
        <w:rPr>
          <w:rFonts w:ascii="Times" w:hAnsi="Times"/>
          <w:b w:val="0"/>
          <w:i w:val="0"/>
          <w:sz w:val="28"/>
          <w:u w:val="none"/>
        </w:rPr>
        <w:tab/>
        <w:tab/>
        <w:t xml:space="preserve">227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Current Assets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 xml:space="preserve">14,298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32,612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Prepayments </w:t>
      </w:r>
      <w:r>
        <w:rPr>
          <w:rFonts w:ascii="Times" w:hAnsi="Times"/>
          <w:b w:val="0"/>
          <w:i w:val="0"/>
          <w:sz w:val="28"/>
          <w:u w:val="none"/>
        </w:rPr>
        <w:t xml:space="preserve">and Accrued Income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 xml:space="preserve">— </w:t>
      </w:r>
      <w:r>
        <w:rPr>
          <w:rFonts w:ascii="Times" w:hAnsi="Times"/>
          <w:b w:val="0"/>
          <w:i w:val="0"/>
          <w:sz w:val="28"/>
          <w:u w:val="none"/>
        </w:rPr>
        <w:tab/>
        <w:tab/>
        <w:t xml:space="preserve">9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Creditors: </w:t>
      </w:r>
      <w:r>
        <w:rPr>
          <w:rFonts w:ascii="Times" w:hAnsi="Times"/>
          <w:b w:val="0"/>
          <w:i w:val="0"/>
          <w:sz w:val="28"/>
          <w:u w:val="none"/>
        </w:rPr>
        <w:t xml:space="preserve">amounts falling </w:t>
      </w:r>
      <w:r>
        <w:rPr>
          <w:rFonts w:ascii="Times" w:hAnsi="Times"/>
          <w:b w:val="0"/>
          <w:i w:val="0"/>
          <w:sz w:val="28"/>
          <w:u w:val="none"/>
        </w:rPr>
        <w:t xml:space="preserve">due </w:t>
      </w:r>
      <w:r>
        <w:rPr>
          <w:rFonts w:ascii="Times" w:hAnsi="Times"/>
          <w:b w:val="0"/>
          <w:i w:val="0"/>
          <w:sz w:val="28"/>
          <w:u w:val="none"/>
        </w:rPr>
        <w:t xml:space="preserve">within one year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9,104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30,204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Net Current Assets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 xml:space="preserve">5,194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2,417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Total </w:t>
      </w:r>
      <w:r>
        <w:rPr>
          <w:rFonts w:ascii="Times" w:hAnsi="Times"/>
          <w:b w:val="0"/>
          <w:i w:val="0"/>
          <w:sz w:val="28"/>
          <w:u w:val="none"/>
        </w:rPr>
        <w:t xml:space="preserve">Assets </w:t>
      </w:r>
      <w:r>
        <w:rPr>
          <w:rFonts w:ascii="Times" w:hAnsi="Times"/>
          <w:b w:val="0"/>
          <w:i w:val="0"/>
          <w:sz w:val="28"/>
          <w:u w:val="none"/>
        </w:rPr>
        <w:t xml:space="preserve">less Current Liabilities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 xml:space="preserve">5,364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2,644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Accruals </w:t>
      </w:r>
      <w:r>
        <w:rPr>
          <w:rFonts w:ascii="Times" w:hAnsi="Times"/>
          <w:b w:val="0"/>
          <w:i w:val="0"/>
          <w:sz w:val="28"/>
          <w:u w:val="none"/>
        </w:rPr>
        <w:t xml:space="preserve">and Deferred Income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 xml:space="preserve">1,418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1,683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Net Assets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ab/>
        <w:tab/>
        <w:t xml:space="preserve">£ </w:t>
      </w:r>
      <w:r>
        <w:rPr>
          <w:rFonts w:ascii="Times" w:hAnsi="Times"/>
          <w:b w:val="0"/>
          <w:i w:val="0"/>
          <w:sz w:val="28"/>
          <w:u w:val="none"/>
        </w:rPr>
        <w:t xml:space="preserve">3,946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£961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Capital </w:t>
      </w:r>
      <w:r>
        <w:rPr>
          <w:rFonts w:ascii="Times" w:hAnsi="Times"/>
          <w:b w:val="0"/>
          <w:i w:val="0"/>
          <w:sz w:val="28"/>
          <w:u w:val="none"/>
        </w:rPr>
        <w:t xml:space="preserve">and </w:t>
      </w:r>
      <w:r>
        <w:rPr>
          <w:rFonts w:ascii="Times" w:hAnsi="Times"/>
          <w:b w:val="0"/>
          <w:i w:val="0"/>
          <w:sz w:val="28"/>
          <w:u w:val="none"/>
        </w:rPr>
        <w:t xml:space="preserve">Reserves </w:t>
      </w:r>
      <w:r>
        <w:rPr>
          <w:rFonts w:ascii="Times" w:hAnsi="Times"/>
          <w:b w:val="0"/>
          <w:i w:val="0"/>
          <w:sz w:val="28"/>
          <w:u w:val="none"/>
        </w:rPr>
        <w:tab/>
        <w:tab/>
        <w:tab/>
        <w:tab/>
        <w:t xml:space="preserve">£ </w:t>
      </w:r>
      <w:r>
        <w:rPr>
          <w:rFonts w:ascii="Times" w:hAnsi="Times"/>
          <w:b w:val="0"/>
          <w:i w:val="0"/>
          <w:sz w:val="28"/>
          <w:u w:val="none"/>
        </w:rPr>
        <w:t xml:space="preserve">3,946 </w:t>
      </w:r>
      <w:r>
        <w:rPr>
          <w:rFonts w:ascii="Times" w:hAnsi="Times"/>
          <w:b w:val="0"/>
          <w:i w:val="0"/>
          <w:sz w:val="28"/>
          <w:u w:val="none"/>
        </w:rPr>
        <w:tab/>
        <w:t xml:space="preserve">£961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For the year ended 28th February 2018, the company was entitled to exemption from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audit </w:t>
      </w:r>
      <w:r>
        <w:rPr>
          <w:rFonts w:ascii="Times" w:hAnsi="Times"/>
          <w:b w:val="0"/>
          <w:i w:val="0"/>
          <w:sz w:val="28"/>
          <w:u w:val="none"/>
        </w:rPr>
        <w:t xml:space="preserve">under </w:t>
      </w:r>
      <w:r>
        <w:rPr>
          <w:rFonts w:ascii="Times" w:hAnsi="Times"/>
          <w:b w:val="0"/>
          <w:i w:val="0"/>
          <w:sz w:val="28"/>
          <w:u w:val="none"/>
        </w:rPr>
        <w:t xml:space="preserve">Section 477 of the Companies Act 2006.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Members have not required the company </w:t>
      </w:r>
      <w:r>
        <w:rPr>
          <w:rFonts w:ascii="Times" w:hAnsi="Times"/>
          <w:b w:val="0"/>
          <w:i w:val="0"/>
          <w:sz w:val="28"/>
          <w:u w:val="none"/>
        </w:rPr>
        <w:t xml:space="preserve">to obtain an </w:t>
      </w:r>
      <w:r>
        <w:rPr>
          <w:rFonts w:ascii="Times" w:hAnsi="Times"/>
          <w:b w:val="0"/>
          <w:i w:val="0"/>
          <w:sz w:val="28"/>
          <w:u w:val="none"/>
        </w:rPr>
        <w:t xml:space="preserve">audit of its accounts for the year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in </w:t>
      </w:r>
      <w:r>
        <w:rPr>
          <w:rFonts w:ascii="Times" w:hAnsi="Times"/>
          <w:b w:val="0"/>
          <w:i w:val="0"/>
          <w:sz w:val="28"/>
          <w:u w:val="none"/>
        </w:rPr>
        <w:t xml:space="preserve">question </w:t>
      </w:r>
      <w:r>
        <w:rPr>
          <w:rFonts w:ascii="Times" w:hAnsi="Times"/>
          <w:b w:val="0"/>
          <w:i w:val="0"/>
          <w:sz w:val="28"/>
          <w:u w:val="none"/>
        </w:rPr>
        <w:t xml:space="preserve">in accordance with Section 476 of the Companies Act 2006.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The Directors acknowledge their responsibilities for complying with the requirements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of </w:t>
      </w:r>
      <w:r>
        <w:rPr>
          <w:rFonts w:ascii="Times" w:hAnsi="Times"/>
          <w:b w:val="0"/>
          <w:i w:val="0"/>
          <w:sz w:val="28"/>
          <w:u w:val="none"/>
        </w:rPr>
        <w:t xml:space="preserve">the </w:t>
      </w:r>
      <w:r>
        <w:rPr>
          <w:rFonts w:ascii="Times" w:hAnsi="Times"/>
          <w:b w:val="0"/>
          <w:i w:val="0"/>
          <w:sz w:val="28"/>
          <w:u w:val="none"/>
        </w:rPr>
        <w:t xml:space="preserve">Companies Act 2006 with respect to accounting records and the preparation of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accounts.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The </w:t>
      </w:r>
      <w:r>
        <w:rPr>
          <w:rFonts w:ascii="Times" w:hAnsi="Times"/>
          <w:b w:val="0"/>
          <w:i w:val="0"/>
          <w:sz w:val="28"/>
          <w:u w:val="none"/>
        </w:rPr>
        <w:t xml:space="preserve">accounts have been prepared </w:t>
      </w:r>
      <w:r>
        <w:rPr>
          <w:rFonts w:ascii="Times" w:hAnsi="Times"/>
          <w:b w:val="0"/>
          <w:i w:val="0"/>
          <w:sz w:val="28"/>
          <w:u w:val="none"/>
        </w:rPr>
        <w:t xml:space="preserve">in accordance with the micro-entity provisions and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delivered </w:t>
      </w:r>
      <w:r>
        <w:rPr>
          <w:rFonts w:ascii="Times" w:hAnsi="Times"/>
          <w:b w:val="0"/>
          <w:i w:val="0"/>
          <w:sz w:val="28"/>
          <w:u w:val="none"/>
        </w:rPr>
        <w:t xml:space="preserve">in accordance with </w:t>
      </w:r>
      <w:r>
        <w:rPr>
          <w:rFonts w:ascii="Times" w:hAnsi="Times"/>
          <w:b w:val="0"/>
          <w:i w:val="0"/>
          <w:sz w:val="28"/>
          <w:u w:val="none"/>
        </w:rPr>
        <w:t xml:space="preserve">the </w:t>
      </w:r>
      <w:r>
        <w:rPr>
          <w:rFonts w:ascii="Times" w:hAnsi="Times"/>
          <w:b w:val="0"/>
          <w:i w:val="0"/>
          <w:sz w:val="28"/>
          <w:u w:val="none"/>
        </w:rPr>
        <w:t xml:space="preserve">provisionsapplicableto companies subject to the </w:t>
      </w:r>
    </w:p>
    <w:p>
      <w:pPr>
        <w:spacing w:after="0"/>
      </w:pPr>
      <w:r>
        <w:rPr>
          <w:rFonts w:ascii="Times" w:hAnsi="Times"/>
          <w:b w:val="0"/>
          <w:i w:val="0"/>
          <w:sz w:val="28"/>
          <w:u w:val="none"/>
        </w:rPr>
        <w:t xml:space="preserve">small </w:t>
      </w:r>
      <w:r>
        <w:rPr>
          <w:rFonts w:ascii="Times" w:hAnsi="Times"/>
          <w:b w:val="0"/>
          <w:i w:val="0"/>
          <w:sz w:val="28"/>
          <w:u w:val="none"/>
        </w:rPr>
        <w:t xml:space="preserve">companies </w:t>
      </w:r>
      <w:r>
        <w:rPr>
          <w:rFonts w:ascii="Times" w:hAnsi="Times"/>
          <w:b w:val="0"/>
          <w:i w:val="0"/>
          <w:sz w:val="28"/>
          <w:u w:val="none"/>
        </w:rPr>
        <w:t xml:space="preserve">regime. </w:t>
      </w:r>
    </w:p>
    <w:p>
      <w:pPr>
        <w:jc w:val="right"/>
      </w:pPr>
      <w:r>
        <w:rPr>
          <w:rFonts w:ascii="Times" w:hAnsi="Times"/>
          <w:b w:val="0"/>
          <w:i w:val="0"/>
          <w:sz w:val="28"/>
          <w:u w:val="none"/>
        </w:rPr>
        <w:t xml:space="preserve">D. E. Rowe </w:t>
      </w:r>
      <w:r>
        <w:rPr>
          <w:rFonts w:ascii="Times" w:hAnsi="Times"/>
          <w:b w:val="0"/>
          <w:i w:val="0"/>
          <w:sz w:val="28"/>
          <w:u w:val="none"/>
        </w:rPr>
        <w:t xml:space="preserve">(Director) </w:t>
      </w:r>
    </w:p>
    <w:p>
      <w:r>
        <w:rPr>
          <w:rFonts w:ascii="Times" w:hAnsi="Times"/>
          <w:b w:val="0"/>
          <w:i w:val="0"/>
          <w:sz w:val="28"/>
          <w:u w:val="none"/>
        </w:rPr>
        <w:t xml:space="preserve">Approved </w:t>
      </w:r>
      <w:r>
        <w:rPr>
          <w:rFonts w:ascii="Times" w:hAnsi="Times"/>
          <w:b w:val="0"/>
          <w:i w:val="0"/>
          <w:sz w:val="28"/>
          <w:u w:val="none"/>
        </w:rPr>
        <w:t xml:space="preserve">for </w:t>
      </w:r>
      <w:r>
        <w:rPr>
          <w:rFonts w:ascii="Times" w:hAnsi="Times"/>
          <w:b w:val="0"/>
          <w:i w:val="0"/>
          <w:sz w:val="28"/>
          <w:u w:val="none"/>
        </w:rPr>
        <w:t xml:space="preserve">issue by the Board on 9th October 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