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B2F3F" w14:textId="77777777" w:rsidR="00346D79" w:rsidRDefault="00464CC7">
      <w:pPr>
        <w:rPr>
          <w:rFonts w:hint="eastAsia"/>
        </w:rPr>
      </w:pPr>
      <w:r>
        <w:t>Planning usability evaluation</w:t>
      </w:r>
    </w:p>
    <w:p w14:paraId="5F202454" w14:textId="77777777" w:rsidR="00016A2A" w:rsidRDefault="00016A2A">
      <w:pPr>
        <w:rPr>
          <w:rFonts w:hint="eastAsia"/>
        </w:rPr>
      </w:pPr>
      <w:r>
        <w:rPr>
          <w:rFonts w:hint="eastAsia"/>
        </w:rPr>
        <w:t>We, team 43, are to evaluate team 44</w:t>
      </w:r>
      <w:r>
        <w:t>’</w:t>
      </w:r>
      <w:r>
        <w:rPr>
          <w:rFonts w:hint="eastAsia"/>
        </w:rPr>
        <w:t xml:space="preserve">s project. </w:t>
      </w:r>
    </w:p>
    <w:p w14:paraId="6F1E9D4E" w14:textId="77777777" w:rsidR="00464CC7" w:rsidRDefault="00464CC7">
      <w:r>
        <w:t>What technique:</w:t>
      </w:r>
    </w:p>
    <w:p w14:paraId="0485B4AC" w14:textId="77777777" w:rsidR="00464CC7" w:rsidRDefault="00464CC7">
      <w:r>
        <w:t>Heuristic Evaluation</w:t>
      </w:r>
    </w:p>
    <w:p w14:paraId="1870DD5D" w14:textId="77777777" w:rsidR="00464CC7" w:rsidRDefault="00464CC7">
      <w:r>
        <w:t>Why:</w:t>
      </w:r>
    </w:p>
    <w:p w14:paraId="3CE8F913" w14:textId="77777777" w:rsidR="00F21353" w:rsidRDefault="00B3035C">
      <w:pPr>
        <w:rPr>
          <w:rFonts w:hint="eastAsia"/>
        </w:rPr>
      </w:pPr>
      <w:r>
        <w:t xml:space="preserve">We believe that this technique gives us more freedom to every team member in our team for them to have a say in the evaluation. And as a result, we will be able to find more imperfection of the project. Also, this technique provides a very thorough perspective to the entire project. </w:t>
      </w:r>
    </w:p>
    <w:p w14:paraId="50A821E5" w14:textId="77777777" w:rsidR="00E30B09" w:rsidRDefault="00E30B09">
      <w:pPr>
        <w:rPr>
          <w:rFonts w:hint="eastAsia"/>
        </w:rPr>
      </w:pPr>
      <w:r>
        <w:rPr>
          <w:rFonts w:hint="eastAsia"/>
        </w:rPr>
        <w:t>REQUEIRED INPUTS:</w:t>
      </w:r>
    </w:p>
    <w:p w14:paraId="5D293FC8" w14:textId="77777777" w:rsidR="00E65156" w:rsidRDefault="00E30B09">
      <w:pPr>
        <w:rPr>
          <w:rFonts w:hint="eastAsia"/>
        </w:rPr>
      </w:pPr>
      <w:r>
        <w:rPr>
          <w:rFonts w:hint="eastAsia"/>
        </w:rPr>
        <w:t>Criteria:</w:t>
      </w:r>
    </w:p>
    <w:p w14:paraId="1280C396" w14:textId="77777777" w:rsidR="00E65156" w:rsidRDefault="00E65156">
      <w:pPr>
        <w:rPr>
          <w:rFonts w:hint="eastAsia"/>
        </w:rPr>
      </w:pPr>
      <w:r>
        <w:rPr>
          <w:rFonts w:hint="eastAsia"/>
        </w:rPr>
        <w:t>(0-10)</w:t>
      </w:r>
    </w:p>
    <w:p w14:paraId="70DC027E"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Visibility of system status</w:t>
      </w:r>
    </w:p>
    <w:p w14:paraId="43589409"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Match between system and the real world</w:t>
      </w:r>
    </w:p>
    <w:p w14:paraId="3833E547"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User control and freedom</w:t>
      </w:r>
    </w:p>
    <w:p w14:paraId="39EF9DA0"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Consistency and standards</w:t>
      </w:r>
    </w:p>
    <w:p w14:paraId="387ECBE2"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Error prevention</w:t>
      </w:r>
    </w:p>
    <w:p w14:paraId="73605EE3"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Recognition rather than recall</w:t>
      </w:r>
    </w:p>
    <w:p w14:paraId="532516BC"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Flexibility and efficiency of use</w:t>
      </w:r>
    </w:p>
    <w:p w14:paraId="50E61645"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Aesthetic and minimalist design</w:t>
      </w:r>
    </w:p>
    <w:p w14:paraId="25F12517" w14:textId="77777777"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Help users recognize, diagnose, and recover from errors</w:t>
      </w:r>
    </w:p>
    <w:p w14:paraId="2F28BCE5" w14:textId="77777777" w:rsidR="00E65156" w:rsidRDefault="00E65156" w:rsidP="00E65156">
      <w:pPr>
        <w:rPr>
          <w:rFonts w:ascii="Helvetica" w:eastAsia="Times New Roman" w:hAnsi="Helvetica" w:cs="Times New Roman" w:hint="eastAsia"/>
          <w:b/>
          <w:bCs/>
          <w:color w:val="222222"/>
          <w:sz w:val="21"/>
          <w:szCs w:val="21"/>
          <w:shd w:val="clear" w:color="auto" w:fill="FFFFFF"/>
        </w:rPr>
      </w:pPr>
      <w:r w:rsidRPr="00E65156">
        <w:rPr>
          <w:rFonts w:ascii="Helvetica" w:eastAsia="Times New Roman" w:hAnsi="Helvetica" w:cs="Times New Roman"/>
          <w:b/>
          <w:bCs/>
          <w:color w:val="222222"/>
          <w:sz w:val="21"/>
          <w:szCs w:val="21"/>
          <w:shd w:val="clear" w:color="auto" w:fill="FFFFFF"/>
        </w:rPr>
        <w:t>Help and documentation</w:t>
      </w:r>
    </w:p>
    <w:p w14:paraId="48E3795A" w14:textId="77777777" w:rsidR="00661A7E" w:rsidRDefault="00661A7E" w:rsidP="00661A7E">
      <w:pPr>
        <w:pStyle w:val="Heading1"/>
      </w:pPr>
      <w:r>
        <w:t>Usability Severity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8100"/>
      </w:tblGrid>
      <w:tr w:rsidR="00661A7E" w14:paraId="5972850A" w14:textId="77777777" w:rsidTr="000E64D9">
        <w:tblPrEx>
          <w:tblCellMar>
            <w:top w:w="0" w:type="dxa"/>
            <w:bottom w:w="0" w:type="dxa"/>
          </w:tblCellMar>
        </w:tblPrEx>
        <w:tc>
          <w:tcPr>
            <w:tcW w:w="1728" w:type="dxa"/>
          </w:tcPr>
          <w:p w14:paraId="59B35B91" w14:textId="77777777" w:rsidR="00661A7E" w:rsidRDefault="00661A7E" w:rsidP="000E64D9">
            <w:pPr>
              <w:rPr>
                <w:b/>
              </w:rPr>
            </w:pPr>
            <w:r>
              <w:rPr>
                <w:b/>
              </w:rPr>
              <w:t>Severity Code</w:t>
            </w:r>
          </w:p>
        </w:tc>
        <w:tc>
          <w:tcPr>
            <w:tcW w:w="8100" w:type="dxa"/>
          </w:tcPr>
          <w:p w14:paraId="50CCBCC4" w14:textId="77777777" w:rsidR="00661A7E" w:rsidRDefault="00661A7E" w:rsidP="000E64D9">
            <w:pPr>
              <w:pStyle w:val="Heading2"/>
            </w:pPr>
            <w:r>
              <w:t>Description</w:t>
            </w:r>
          </w:p>
        </w:tc>
      </w:tr>
      <w:tr w:rsidR="00661A7E" w14:paraId="693A59AD" w14:textId="77777777" w:rsidTr="000E64D9">
        <w:tblPrEx>
          <w:tblCellMar>
            <w:top w:w="0" w:type="dxa"/>
            <w:bottom w:w="0" w:type="dxa"/>
          </w:tblCellMar>
        </w:tblPrEx>
        <w:tc>
          <w:tcPr>
            <w:tcW w:w="1728" w:type="dxa"/>
          </w:tcPr>
          <w:p w14:paraId="1966C8AC" w14:textId="065AC7C0" w:rsidR="00661A7E" w:rsidRDefault="00E7776B" w:rsidP="000E64D9">
            <w:r>
              <w:t>5</w:t>
            </w:r>
            <w:r w:rsidR="00661A7E">
              <w:t xml:space="preserve"> – Severe</w:t>
            </w:r>
          </w:p>
          <w:p w14:paraId="172D2183" w14:textId="3A9B9EF8" w:rsidR="00661A7E" w:rsidRDefault="00661A7E" w:rsidP="000E64D9"/>
        </w:tc>
        <w:tc>
          <w:tcPr>
            <w:tcW w:w="8100" w:type="dxa"/>
          </w:tcPr>
          <w:p w14:paraId="396B6CD1" w14:textId="77777777" w:rsidR="00661A7E" w:rsidRDefault="00661A7E" w:rsidP="00661A7E">
            <w:pPr>
              <w:rPr>
                <w:rFonts w:hint="eastAsia"/>
              </w:rPr>
            </w:pPr>
            <w:r>
              <w:t>An emergency condition that causes the customer’s system to fail or causes customer data to be lost or destroyed. A showstopper usability bug can also be one that is likely to cause frequent data integrity errors. There is no workaround to these problems. A key feature needed by many customers is not in the system.</w:t>
            </w:r>
          </w:p>
        </w:tc>
      </w:tr>
      <w:tr w:rsidR="00661A7E" w14:paraId="4FE37C62" w14:textId="77777777" w:rsidTr="000E64D9">
        <w:tblPrEx>
          <w:tblCellMar>
            <w:top w:w="0" w:type="dxa"/>
            <w:bottom w:w="0" w:type="dxa"/>
          </w:tblCellMar>
        </w:tblPrEx>
        <w:tc>
          <w:tcPr>
            <w:tcW w:w="1728" w:type="dxa"/>
          </w:tcPr>
          <w:p w14:paraId="7E8F342F" w14:textId="1BC0DD15" w:rsidR="00661A7E" w:rsidRDefault="00E7776B" w:rsidP="000E64D9">
            <w:r>
              <w:t>4</w:t>
            </w:r>
            <w:r w:rsidR="00661A7E">
              <w:t xml:space="preserve"> – High</w:t>
            </w:r>
          </w:p>
        </w:tc>
        <w:tc>
          <w:tcPr>
            <w:tcW w:w="8100" w:type="dxa"/>
          </w:tcPr>
          <w:p w14:paraId="56D1F652" w14:textId="77777777" w:rsidR="00661A7E" w:rsidRDefault="00661A7E" w:rsidP="00661A7E">
            <w:pPr>
              <w:rPr>
                <w:rFonts w:hint="eastAsia"/>
              </w:rPr>
            </w:pPr>
            <w:r>
              <w:t>A serious condition that impairs the operation, or continued operation, of one or more product functions and cannot be easily circumvented or avoided. The software does not prevent the user from making a serious mistake. The usability problem is frequent, persistent, and affects many users. There is a serious violation of standards.</w:t>
            </w:r>
          </w:p>
        </w:tc>
      </w:tr>
      <w:tr w:rsidR="00661A7E" w14:paraId="1FB99D8E" w14:textId="77777777" w:rsidTr="000E64D9">
        <w:tblPrEx>
          <w:tblCellMar>
            <w:top w:w="0" w:type="dxa"/>
            <w:bottom w:w="0" w:type="dxa"/>
          </w:tblCellMar>
        </w:tblPrEx>
        <w:tc>
          <w:tcPr>
            <w:tcW w:w="1728" w:type="dxa"/>
          </w:tcPr>
          <w:p w14:paraId="65279836" w14:textId="5C1206CC" w:rsidR="00661A7E" w:rsidRDefault="00E7776B" w:rsidP="000E64D9">
            <w:r>
              <w:t>3</w:t>
            </w:r>
            <w:r w:rsidR="00661A7E">
              <w:t xml:space="preserve"> – Medium</w:t>
            </w:r>
          </w:p>
        </w:tc>
        <w:tc>
          <w:tcPr>
            <w:tcW w:w="8100" w:type="dxa"/>
          </w:tcPr>
          <w:p w14:paraId="3B073CF0" w14:textId="77777777" w:rsidR="00661A7E" w:rsidRDefault="00661A7E" w:rsidP="00661A7E">
            <w:pPr>
              <w:rPr>
                <w:rFonts w:hint="eastAsia"/>
              </w:rPr>
            </w:pPr>
            <w:r>
              <w:t xml:space="preserve">A non-critical, limited problem (no data lost or system failure). It does not hinder operation and can be temporarily </w:t>
            </w:r>
            <w:proofErr w:type="spellStart"/>
            <w:r>
              <w:t>cicumvented</w:t>
            </w:r>
            <w:proofErr w:type="spellEnd"/>
            <w:r>
              <w:t xml:space="preserve"> or avoided. The problem causes users moderate confusion or irritation.</w:t>
            </w:r>
          </w:p>
        </w:tc>
      </w:tr>
      <w:tr w:rsidR="00661A7E" w14:paraId="4F55F628" w14:textId="77777777" w:rsidTr="00E7776B">
        <w:tblPrEx>
          <w:tblCellMar>
            <w:top w:w="0" w:type="dxa"/>
            <w:bottom w:w="0" w:type="dxa"/>
          </w:tblCellMar>
        </w:tblPrEx>
        <w:trPr>
          <w:trHeight w:val="836"/>
        </w:trPr>
        <w:tc>
          <w:tcPr>
            <w:tcW w:w="1728" w:type="dxa"/>
          </w:tcPr>
          <w:p w14:paraId="2FBF12EF" w14:textId="61E54B24" w:rsidR="00661A7E" w:rsidRDefault="00E7776B" w:rsidP="000E64D9">
            <w:pPr>
              <w:rPr>
                <w:rFonts w:hint="eastAsia"/>
              </w:rPr>
            </w:pPr>
            <w:r>
              <w:t>2</w:t>
            </w:r>
            <w:r w:rsidR="00661A7E">
              <w:t xml:space="preserve"> – </w:t>
            </w:r>
            <w:r>
              <w:rPr>
                <w:rFonts w:hint="eastAsia"/>
              </w:rPr>
              <w:t xml:space="preserve">Medium </w:t>
            </w:r>
            <w:r w:rsidR="00661A7E">
              <w:t>Low</w:t>
            </w:r>
          </w:p>
          <w:p w14:paraId="2EDE0650" w14:textId="32638A58" w:rsidR="00E7776B" w:rsidRDefault="00E7776B" w:rsidP="000E64D9">
            <w:pPr>
              <w:rPr>
                <w:rFonts w:hint="eastAsia"/>
              </w:rPr>
            </w:pPr>
          </w:p>
        </w:tc>
        <w:tc>
          <w:tcPr>
            <w:tcW w:w="8100" w:type="dxa"/>
          </w:tcPr>
          <w:p w14:paraId="16A4E79B" w14:textId="27C7CB54" w:rsidR="00E7776B" w:rsidRDefault="00661A7E" w:rsidP="00661A7E">
            <w:pPr>
              <w:rPr>
                <w:rFonts w:hint="eastAsia"/>
              </w:rPr>
            </w:pPr>
            <w:r>
              <w:t>Non-critical problems or general questions about the product. There are minor inconsistencies that cause hesitation or small aesthetic issues like labels and fields that are not aligned properly.</w:t>
            </w:r>
          </w:p>
        </w:tc>
      </w:tr>
      <w:tr w:rsidR="00E7776B" w14:paraId="075A4E29" w14:textId="77777777" w:rsidTr="00E7776B">
        <w:tblPrEx>
          <w:tblCellMar>
            <w:top w:w="0" w:type="dxa"/>
            <w:bottom w:w="0" w:type="dxa"/>
          </w:tblCellMar>
        </w:tblPrEx>
        <w:trPr>
          <w:trHeight w:val="836"/>
        </w:trPr>
        <w:tc>
          <w:tcPr>
            <w:tcW w:w="1728" w:type="dxa"/>
          </w:tcPr>
          <w:p w14:paraId="6435E6E3" w14:textId="34807F3B" w:rsidR="00E7776B" w:rsidRDefault="00E7776B" w:rsidP="000E64D9">
            <w:pPr>
              <w:rPr>
                <w:rFonts w:hint="eastAsia"/>
              </w:rPr>
            </w:pPr>
            <w:r>
              <w:rPr>
                <w:rFonts w:hint="eastAsia"/>
              </w:rPr>
              <w:t>1 - Low</w:t>
            </w:r>
          </w:p>
        </w:tc>
        <w:tc>
          <w:tcPr>
            <w:tcW w:w="8100" w:type="dxa"/>
          </w:tcPr>
          <w:p w14:paraId="02E78808" w14:textId="28ACC924" w:rsidR="00E7776B" w:rsidRDefault="009A2069" w:rsidP="00661A7E">
            <w:pPr>
              <w:rPr>
                <w:rFonts w:hint="eastAsia"/>
              </w:rPr>
            </w:pPr>
            <w:r>
              <w:rPr>
                <w:rFonts w:hint="eastAsia"/>
              </w:rPr>
              <w:t>No critical conditions and no minor issues. Everything works fine.</w:t>
            </w:r>
          </w:p>
        </w:tc>
      </w:tr>
    </w:tbl>
    <w:p w14:paraId="2FD135FF" w14:textId="77777777" w:rsidR="00661A7E" w:rsidRDefault="00661A7E" w:rsidP="00661A7E">
      <w:pPr>
        <w:rPr>
          <w:rFonts w:hint="eastAsia"/>
        </w:rPr>
      </w:pPr>
    </w:p>
    <w:p w14:paraId="504620CE" w14:textId="77777777" w:rsidR="00E7776B" w:rsidRDefault="00E7776B" w:rsidP="00661A7E">
      <w:pPr>
        <w:rPr>
          <w:rFonts w:hint="eastAsia"/>
        </w:rPr>
      </w:pPr>
    </w:p>
    <w:p w14:paraId="3D2847A3" w14:textId="77777777" w:rsidR="006F0C91" w:rsidRDefault="006F0C91" w:rsidP="00661A7E">
      <w:pPr>
        <w:rPr>
          <w:rFonts w:hint="eastAsia"/>
        </w:rPr>
      </w:pPr>
      <w:bookmarkStart w:id="0" w:name="_GoBack"/>
      <w:bookmarkEnd w:id="0"/>
    </w:p>
    <w:p w14:paraId="08114CD5" w14:textId="77777777" w:rsidR="00661A7E" w:rsidRPr="00E65156" w:rsidRDefault="00661A7E" w:rsidP="00E65156">
      <w:pPr>
        <w:rPr>
          <w:rFonts w:ascii="Times New Roman" w:eastAsia="Times New Roman" w:hAnsi="Times New Roman" w:cs="Times New Roman" w:hint="eastAsia"/>
        </w:rPr>
      </w:pPr>
    </w:p>
    <w:p w14:paraId="1ABD4F03" w14:textId="77777777" w:rsidR="00E30B09" w:rsidRDefault="00E30B09">
      <w:pPr>
        <w:rPr>
          <w:rFonts w:hint="eastAsia"/>
        </w:rPr>
      </w:pPr>
    </w:p>
    <w:p w14:paraId="6B8CF270" w14:textId="77777777" w:rsidR="00E30B09" w:rsidRDefault="00E30B09">
      <w:pPr>
        <w:rPr>
          <w:rFonts w:hint="eastAsia"/>
        </w:rPr>
      </w:pPr>
    </w:p>
    <w:p w14:paraId="193DB66A" w14:textId="77777777" w:rsidR="00464CC7" w:rsidRDefault="00464CC7">
      <w:pPr>
        <w:rPr>
          <w:rFonts w:hint="eastAsia"/>
        </w:rPr>
      </w:pPr>
    </w:p>
    <w:sectPr w:rsidR="00464CC7" w:rsidSect="0017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18F4B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51950D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7665E9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C7"/>
    <w:rsid w:val="00015013"/>
    <w:rsid w:val="00016A2A"/>
    <w:rsid w:val="00172BF0"/>
    <w:rsid w:val="00251188"/>
    <w:rsid w:val="00392D78"/>
    <w:rsid w:val="00464CC7"/>
    <w:rsid w:val="00547953"/>
    <w:rsid w:val="00661A7E"/>
    <w:rsid w:val="00682823"/>
    <w:rsid w:val="006F0C91"/>
    <w:rsid w:val="00843D28"/>
    <w:rsid w:val="00894B65"/>
    <w:rsid w:val="009A2069"/>
    <w:rsid w:val="00AA242B"/>
    <w:rsid w:val="00B3035C"/>
    <w:rsid w:val="00E30B09"/>
    <w:rsid w:val="00E65156"/>
    <w:rsid w:val="00E7776B"/>
    <w:rsid w:val="00F21353"/>
    <w:rsid w:val="00F63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5115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61A7E"/>
    <w:pPr>
      <w:keepNext/>
      <w:spacing w:before="240" w:after="60"/>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661A7E"/>
    <w:pPr>
      <w:keepNext/>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156"/>
    <w:rPr>
      <w:b/>
      <w:bCs/>
    </w:rPr>
  </w:style>
  <w:style w:type="character" w:customStyle="1" w:styleId="Heading1Char">
    <w:name w:val="Heading 1 Char"/>
    <w:basedOn w:val="DefaultParagraphFont"/>
    <w:link w:val="Heading1"/>
    <w:rsid w:val="00661A7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661A7E"/>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2848">
      <w:bodyDiv w:val="1"/>
      <w:marLeft w:val="0"/>
      <w:marRight w:val="0"/>
      <w:marTop w:val="0"/>
      <w:marBottom w:val="0"/>
      <w:divBdr>
        <w:top w:val="none" w:sz="0" w:space="0" w:color="auto"/>
        <w:left w:val="none" w:sz="0" w:space="0" w:color="auto"/>
        <w:bottom w:val="none" w:sz="0" w:space="0" w:color="auto"/>
        <w:right w:val="none" w:sz="0" w:space="0" w:color="auto"/>
      </w:divBdr>
    </w:div>
    <w:div w:id="985355628">
      <w:bodyDiv w:val="1"/>
      <w:marLeft w:val="0"/>
      <w:marRight w:val="0"/>
      <w:marTop w:val="0"/>
      <w:marBottom w:val="0"/>
      <w:divBdr>
        <w:top w:val="none" w:sz="0" w:space="0" w:color="auto"/>
        <w:left w:val="none" w:sz="0" w:space="0" w:color="auto"/>
        <w:bottom w:val="none" w:sz="0" w:space="0" w:color="auto"/>
        <w:right w:val="none" w:sz="0" w:space="0" w:color="auto"/>
      </w:divBdr>
    </w:div>
    <w:div w:id="997683862">
      <w:bodyDiv w:val="1"/>
      <w:marLeft w:val="0"/>
      <w:marRight w:val="0"/>
      <w:marTop w:val="0"/>
      <w:marBottom w:val="0"/>
      <w:divBdr>
        <w:top w:val="none" w:sz="0" w:space="0" w:color="auto"/>
        <w:left w:val="none" w:sz="0" w:space="0" w:color="auto"/>
        <w:bottom w:val="none" w:sz="0" w:space="0" w:color="auto"/>
        <w:right w:val="none" w:sz="0" w:space="0" w:color="auto"/>
      </w:divBdr>
    </w:div>
    <w:div w:id="1043749446">
      <w:bodyDiv w:val="1"/>
      <w:marLeft w:val="0"/>
      <w:marRight w:val="0"/>
      <w:marTop w:val="0"/>
      <w:marBottom w:val="0"/>
      <w:divBdr>
        <w:top w:val="none" w:sz="0" w:space="0" w:color="auto"/>
        <w:left w:val="none" w:sz="0" w:space="0" w:color="auto"/>
        <w:bottom w:val="none" w:sz="0" w:space="0" w:color="auto"/>
        <w:right w:val="none" w:sz="0" w:space="0" w:color="auto"/>
      </w:divBdr>
    </w:div>
    <w:div w:id="1124040058">
      <w:bodyDiv w:val="1"/>
      <w:marLeft w:val="0"/>
      <w:marRight w:val="0"/>
      <w:marTop w:val="0"/>
      <w:marBottom w:val="0"/>
      <w:divBdr>
        <w:top w:val="none" w:sz="0" w:space="0" w:color="auto"/>
        <w:left w:val="none" w:sz="0" w:space="0" w:color="auto"/>
        <w:bottom w:val="none" w:sz="0" w:space="0" w:color="auto"/>
        <w:right w:val="none" w:sz="0" w:space="0" w:color="auto"/>
      </w:divBdr>
    </w:div>
    <w:div w:id="1130175191">
      <w:bodyDiv w:val="1"/>
      <w:marLeft w:val="0"/>
      <w:marRight w:val="0"/>
      <w:marTop w:val="0"/>
      <w:marBottom w:val="0"/>
      <w:divBdr>
        <w:top w:val="none" w:sz="0" w:space="0" w:color="auto"/>
        <w:left w:val="none" w:sz="0" w:space="0" w:color="auto"/>
        <w:bottom w:val="none" w:sz="0" w:space="0" w:color="auto"/>
        <w:right w:val="none" w:sz="0" w:space="0" w:color="auto"/>
      </w:divBdr>
    </w:div>
    <w:div w:id="1249578534">
      <w:bodyDiv w:val="1"/>
      <w:marLeft w:val="0"/>
      <w:marRight w:val="0"/>
      <w:marTop w:val="0"/>
      <w:marBottom w:val="0"/>
      <w:divBdr>
        <w:top w:val="none" w:sz="0" w:space="0" w:color="auto"/>
        <w:left w:val="none" w:sz="0" w:space="0" w:color="auto"/>
        <w:bottom w:val="none" w:sz="0" w:space="0" w:color="auto"/>
        <w:right w:val="none" w:sz="0" w:space="0" w:color="auto"/>
      </w:divBdr>
    </w:div>
    <w:div w:id="1348486641">
      <w:bodyDiv w:val="1"/>
      <w:marLeft w:val="0"/>
      <w:marRight w:val="0"/>
      <w:marTop w:val="0"/>
      <w:marBottom w:val="0"/>
      <w:divBdr>
        <w:top w:val="none" w:sz="0" w:space="0" w:color="auto"/>
        <w:left w:val="none" w:sz="0" w:space="0" w:color="auto"/>
        <w:bottom w:val="none" w:sz="0" w:space="0" w:color="auto"/>
        <w:right w:val="none" w:sz="0" w:space="0" w:color="auto"/>
      </w:divBdr>
    </w:div>
    <w:div w:id="1368145136">
      <w:bodyDiv w:val="1"/>
      <w:marLeft w:val="0"/>
      <w:marRight w:val="0"/>
      <w:marTop w:val="0"/>
      <w:marBottom w:val="0"/>
      <w:divBdr>
        <w:top w:val="none" w:sz="0" w:space="0" w:color="auto"/>
        <w:left w:val="none" w:sz="0" w:space="0" w:color="auto"/>
        <w:bottom w:val="none" w:sz="0" w:space="0" w:color="auto"/>
        <w:right w:val="none" w:sz="0" w:space="0" w:color="auto"/>
      </w:divBdr>
    </w:div>
    <w:div w:id="1657107516">
      <w:bodyDiv w:val="1"/>
      <w:marLeft w:val="0"/>
      <w:marRight w:val="0"/>
      <w:marTop w:val="0"/>
      <w:marBottom w:val="0"/>
      <w:divBdr>
        <w:top w:val="none" w:sz="0" w:space="0" w:color="auto"/>
        <w:left w:val="none" w:sz="0" w:space="0" w:color="auto"/>
        <w:bottom w:val="none" w:sz="0" w:space="0" w:color="auto"/>
        <w:right w:val="none" w:sz="0" w:space="0" w:color="auto"/>
      </w:divBdr>
    </w:div>
    <w:div w:id="1874341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296</Words>
  <Characters>1693</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Usability Severity Codes</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Jiahong</dc:creator>
  <cp:keywords/>
  <dc:description/>
  <cp:lastModifiedBy>Sun, Jiahong</cp:lastModifiedBy>
  <cp:revision>5</cp:revision>
  <dcterms:created xsi:type="dcterms:W3CDTF">2016-11-12T19:10:00Z</dcterms:created>
  <dcterms:modified xsi:type="dcterms:W3CDTF">2016-11-12T19:37:00Z</dcterms:modified>
</cp:coreProperties>
</file>