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7257"/>
      </w:tblGrid>
      <w:tr>
        <w:tc>
          <w:tcPr>
            <w:tcW w:type="dxa" w:w="470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7999" cy="77752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999" cy="7775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3"/>
          </w:tcPr>
          <w:p>
            <w:r>
              <w:rPr>
                <w:b/>
                <w:color w:val="1E3A5F"/>
                <w:sz w:val="28"/>
              </w:rPr>
              <w:t>GOPI &amp;CO</w:t>
            </w:r>
          </w:p>
          <w:p>
            <w:r>
              <w:rPr>
                <w:b w:val="0"/>
                <w:color w:val="505050"/>
                <w:sz w:val="20"/>
              </w:rPr>
              <w:t>Chartered Accountants</w:t>
            </w:r>
          </w:p>
          <w:p>
            <w:r>
              <w:rPr>
                <w:b w:val="0"/>
                <w:color w:val="505050"/>
                <w:sz w:val="17"/>
              </w:rPr>
              <w:t>Gopi  |  Membership No: 565462</w:t>
            </w:r>
          </w:p>
          <w:p>
            <w:r>
              <w:rPr>
                <w:b w:val="0"/>
                <w:color w:val="505050"/>
                <w:sz w:val="16"/>
              </w:rPr>
              <w:t>Chennai</w:t>
            </w:r>
          </w:p>
        </w:tc>
      </w:tr>
    </w:tbl>
    <w:p/>
    <w:p>
      <w:pPr>
        <w:pBdr>
          <w:bottom w:val="double" w:sz="6" w:space="1" w:color="1E3A5F"/>
        </w:pBdr>
      </w:pPr>
    </w:p>
    <w:p/>
    <w:p>
      <w:pPr>
        <w:jc w:val="center"/>
      </w:pPr>
      <w:r>
        <w:rPr>
          <w:b/>
          <w:color w:val="1E3A5F"/>
          <w:sz w:val="32"/>
        </w:rPr>
        <w:t>WORKING CAPITAL CERTIFICATE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3969"/>
      </w:tblGrid>
      <w:tr>
        <w:tc>
          <w:tcPr>
            <w:tcW w:type="dxa" w:w="4703"/>
          </w:tcPr>
          <w:p>
            <w:pPr>
              <w:jc w:val="left"/>
            </w:pPr>
            <w:r>
              <w:rPr>
                <w:b/>
                <w:sz w:val="17"/>
              </w:rPr>
              <w:t>Certificate No: CERT-2026-04-BB82</w:t>
            </w:r>
          </w:p>
        </w:tc>
        <w:tc>
          <w:tcPr>
            <w:tcW w:type="dxa" w:w="4703"/>
          </w:tcPr>
          <w:p>
            <w:pPr>
              <w:jc w:val="right"/>
            </w:pPr>
            <w:r>
              <w:rPr>
                <w:sz w:val="17"/>
              </w:rPr>
              <w:t>Date: 28/4/2026</w:t>
            </w:r>
          </w:p>
        </w:tc>
      </w:tr>
    </w:tbl>
    <w:p/>
    <w:p>
      <w:r>
        <w:rPr>
          <w:b/>
        </w:rPr>
        <w:t xml:space="preserve">Client / Company: </w:t>
      </w:r>
      <w:r>
        <w:t xml:space="preserve">SAMPLE DATA SOLUTIONS PRIVATE LIMITED    </w:t>
      </w:r>
      <w:r>
        <w:rPr>
          <w:b/>
        </w:rPr>
        <w:t xml:space="preserve">Financial Year: </w:t>
      </w:r>
      <w:r>
        <w:t>2025-26</w:t>
      </w:r>
    </w:p>
    <w:p/>
    <w:p>
      <w:pPr>
        <w:jc w:val="left"/>
      </w:pPr>
      <w:r>
        <w:rPr>
          <w:b w:val="0"/>
          <w:i w:val="0"/>
          <w:sz w:val="20"/>
        </w:rPr>
        <w:t>This is to certify that based on the audited financial statements of SAMPLE DATA SOLUTIONS PRIVATE LIMITED for the financial year 2025-26, the Working Capital has been computed as under: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3A5F"/>
          </w:tcPr>
          <w:p>
            <w:r>
              <w:rPr>
                <w:b/>
                <w:color w:val="FFFFFF"/>
              </w:rPr>
              <w:t>Particulars</w:t>
            </w:r>
          </w:p>
        </w:tc>
        <w:tc>
          <w:tcPr>
            <w:tcW w:type="dxa" w:w="4703"/>
            <w:shd w:val="clear" w:color="auto" w:fill="1E3A5F"/>
          </w:tcPr>
          <w:p>
            <w:r>
              <w:rPr>
                <w:b/>
                <w:color w:val="FFFFFF"/>
              </w:rPr>
              <w:t>Amount (₹)</w:t>
            </w:r>
          </w:p>
        </w:tc>
      </w:tr>
      <w:tr>
        <w:tc>
          <w:tcPr>
            <w:tcW w:type="dxa" w:w="4703"/>
          </w:tcPr>
          <w:p>
            <w:r>
              <w:t>Current Assets (A)</w:t>
            </w:r>
          </w:p>
        </w:tc>
        <w:tc>
          <w:tcPr>
            <w:tcW w:type="dxa" w:w="4703"/>
          </w:tcPr>
          <w:p>
            <w:r>
              <w:t>₹15,25,75,399</w:t>
            </w:r>
          </w:p>
        </w:tc>
      </w:tr>
      <w:tr>
        <w:tc>
          <w:tcPr>
            <w:tcW w:type="dxa" w:w="4703"/>
          </w:tcPr>
          <w:p>
            <w:r>
              <w:t>Less: Current Liabilities (B)</w:t>
            </w:r>
          </w:p>
        </w:tc>
        <w:tc>
          <w:tcPr>
            <w:tcW w:type="dxa" w:w="4703"/>
          </w:tcPr>
          <w:p>
            <w:r>
              <w:t>(₹11,92,79,843)</w:t>
            </w:r>
          </w:p>
        </w:tc>
      </w:tr>
      <w:tr>
        <w:tc>
          <w:tcPr>
            <w:tcW w:type="dxa" w:w="4703"/>
            <w:shd w:val="clear" w:color="auto" w:fill="EEF4EE"/>
          </w:tcPr>
          <w:p>
            <w:r>
              <w:rPr>
                <w:b/>
              </w:rPr>
              <w:t>Working Capital (A − B)</w:t>
            </w:r>
          </w:p>
        </w:tc>
        <w:tc>
          <w:tcPr>
            <w:tcW w:type="dxa" w:w="4703"/>
            <w:shd w:val="clear" w:color="auto" w:fill="EEF4EE"/>
          </w:tcPr>
          <w:p>
            <w:r>
              <w:rPr>
                <w:b/>
              </w:rPr>
              <w:t>₹3,32,95,558</w:t>
            </w:r>
          </w:p>
        </w:tc>
      </w:tr>
    </w:tbl>
    <w:p/>
    <w:p>
      <w:pPr>
        <w:jc w:val="left"/>
      </w:pPr>
      <w:r>
        <w:rPr>
          <w:b w:val="0"/>
          <w:i w:val="0"/>
          <w:sz w:val="20"/>
        </w:rPr>
        <w:t>The above Working Capital has been computed on the basis of the audited Balance Sheet as at the end of the above-mentioned financial year. This certificate is issued at the specific request of the client.</w:t>
      </w:r>
    </w:p>
    <w:p/>
    <w:p>
      <w:pPr>
        <w:jc w:val="left"/>
      </w:pPr>
      <w:r>
        <w:rPr>
          <w:b/>
          <w:i w:val="0"/>
          <w:sz w:val="20"/>
        </w:rPr>
        <w:t>For Gopi &amp;Co</w:t>
      </w:r>
    </w:p>
    <w:p>
      <w:pPr>
        <w:jc w:val="left"/>
      </w:pPr>
      <w:r>
        <w:rPr>
          <w:b w:val="0"/>
          <w:i w:val="0"/>
          <w:color w:val="505050"/>
          <w:sz w:val="20"/>
        </w:rPr>
        <w:t>Chartered Accountants</w:t>
      </w:r>
    </w:p>
    <w:p/>
    <w:p/>
    <w:p>
      <w:r>
        <w:rPr>
          <w:color w:val="A0A0A0"/>
          <w:sz w:val="20"/>
        </w:rPr>
        <w:t>________________________________</w:t>
      </w:r>
    </w:p>
    <w:p/>
    <w:p>
      <w:r>
        <w:rPr>
          <w:b/>
          <w:color w:val="1E3A5F"/>
          <w:sz w:val="24"/>
        </w:rPr>
        <w:t>Gopi</w:t>
      </w:r>
    </w:p>
    <w:p>
      <w:pPr>
        <w:jc w:val="left"/>
      </w:pPr>
      <w:r>
        <w:rPr>
          <w:b w:val="0"/>
          <w:i w:val="0"/>
          <w:color w:val="505050"/>
          <w:sz w:val="20"/>
        </w:rPr>
        <w:t>Membership No: 565462</w:t>
      </w:r>
    </w:p>
    <w:p>
      <w:pPr>
        <w:jc w:val="left"/>
      </w:pPr>
      <w:r>
        <w:rPr>
          <w:b w:val="0"/>
          <w:i w:val="0"/>
          <w:color w:val="505050"/>
          <w:sz w:val="20"/>
        </w:rPr>
        <w:t>Chennai</w:t>
      </w:r>
    </w:p>
    <w:p>
      <w:pPr>
        <w:jc w:val="left"/>
      </w:pPr>
      <w:r>
        <w:rPr>
          <w:b w:val="0"/>
          <w:i w:val="0"/>
          <w:color w:val="505050"/>
          <w:sz w:val="20"/>
        </w:rPr>
        <w:t>Date: 28/4/2026</w:t>
      </w:r>
    </w:p>
    <w:p/>
    <w:p>
      <w:pPr>
        <w:jc w:val="left"/>
      </w:pPr>
      <w:r>
        <w:rPr>
          <w:b w:val="0"/>
          <w:i w:val="0"/>
          <w:color w:val="787878"/>
          <w:sz w:val="16"/>
        </w:rPr>
        <w:t>Certificate No: CERT-2026-04-BB82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