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Verzeichnis von Verarbeitungstätigkeiten</w:t>
      </w:r>
    </w:p>
    <w:p>
      <w:pPr>
        <w:spacing w:after="20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Generelle Vorlage für Recruiting-/HR-Dienstleistungsunternehmen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gemäß Art. 30 Abs. 1 DSGVO</w:t>
      </w: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33 Verarbeitungstätigkeiten | 8 Kategorien | Praxisvorlage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Stand: 17.2.2026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A. Angaben zum Verantwortlichen (auszufüllen)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Angabe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Unternehmen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[Firma]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Anschrift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[Adresse]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Geschaeftsfuehrung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[Name]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[Telefon]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E-Mail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[E-Mail]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Datenschutzbeauftragter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[Name, Kontakt]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B. Verarbeitungstätigkeiten</w:t>
      </w:r>
    </w:p>
    <w:p>
      <w:pPr>
        <w:pStyle w:val="Heading1"/>
      </w:pPr>
      <w:r>
        <w:t xml:space="preserve">I. Kernprozesse Recruiting</w:t>
      </w:r>
    </w:p>
    <w:p>
      <w:pPr>
        <w:pStyle w:val="Heading2"/>
      </w:pPr>
      <w:r>
        <w:t xml:space="preserve">VVT 01 – Bewerbererfassung (Online-Bewerbung)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Erfassung eingehender Bewerbungen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Initiativbewerber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Stammdaten, Kontaktdaten, Bewerbungsunterlagen, IP, Gehalt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6(1)(b), §26 BDSG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Recruiter, IT-Dienstleister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v. Cloud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02 – Manuelle Bewerbererfassung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Profilanlage nach Active Sourcing/Empfehlung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Pot.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Profildaten, Kontakt, Werdegang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Recruiter,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Ggf. 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6-12 Mon.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03 – Bewerberqualifizierung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Eignungsprüfung, Vorauswahl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Interviewnotizen, Bewertungen, Gehalt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6(1)(b), §26 BDSG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v. Cloud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04 – Durchführung von Interviews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Eignungsfeststellung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Gesprächsinhalte, Notizen, ggf. Aufz.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6(1)(b), (a)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Recruiter, ggf.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Ggf. 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05 – Kandidatenpräsentation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Profilübermittlung an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Vorausgewählte Bew.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CV, Qualifikationen, Gehaltswunsch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 + Einw.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Kundenunternehmen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 nach Kunde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Projektende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06 – Talentpool-Verwaltung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Langzeitspeicherung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Kand. mit Einwilligung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Vollst. Bewerberdaten, Einwilligung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6(1)(a)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v.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J./Widerruf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07 – Absage-/Abschlussmanagement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Dokumentation, Absagen/Zusagen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Status, Kommunikation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6(1)(b/f)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v. Cloud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08 – Background-Checks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Referenzprüfung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Referenzpers.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Referenzen, Rückmeldungen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6(1)(a/f)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Referenzgeber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II. Active Sourcing und Vertrieb</w:t>
      </w:r>
    </w:p>
    <w:p>
      <w:pPr>
        <w:pStyle w:val="Heading2"/>
      </w:pPr>
      <w:r>
        <w:t xml:space="preserve">VVT 09 – Profilrecherche Netzwerke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Kandidatenidentifikation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Pot.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Öffentl. Profildaten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(LinkedIn)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Unverzügl.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10 – Direktansprache Kandidaten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Kontaktaufnahme Active Sourcing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Pot.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Kontakt-, Profildaten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Recruiter,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Desinteresse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11 – Automatisierte Kampagnen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Skalierte Ansprache, Lead-Gen.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Kand.,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Profil-, Interaktionsdaten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6(1)(f), ggf. Art. 22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Plattformbetreiber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12 – Lead-Management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Kundengewinnung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Ansprechpartner pot.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Kontakt-, Unternehmensdaten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Vertrieb,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v.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 Mon.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III. Kundenmanagement</w:t>
      </w:r>
    </w:p>
    <w:p>
      <w:pPr>
        <w:pStyle w:val="Heading2"/>
      </w:pPr>
      <w:r>
        <w:t xml:space="preserve">VVT 13 – Vertragsmanagement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Vermittlungsverträge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Kundenansprechpartner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Vertrags-, Kontaktdaten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Kunden, Steuerber.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14 – Projektmanagement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Steuerung Mandate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Kand., Kunden,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Status, Zuordnung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MA,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v. Cloud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Mon./10 J.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15 – Reporting an Kunden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Statusberichte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Kand. (pseudonym.)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Projektkennzahlen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 nach Kunde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IV. Administration und Organisation</w:t>
      </w:r>
    </w:p>
    <w:p>
      <w:pPr>
        <w:pStyle w:val="Heading2"/>
      </w:pPr>
      <w:r>
        <w:t xml:space="preserve">VVT 16 – Rechnungsstellung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Abrechnung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Rechnungs-, Bankdaten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6(1)(b/c)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Kunden, StB, Bank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17 – Finanzbuchhaltung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Steuerpflichten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Kunden, Lief.,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Zahlungs-, Steuerdaten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StB, Finanzamt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18 – Interne Kommunikation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Abstimmung, Aufgaben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MA, ggf. Kand.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Projekt-, Kand.-Info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MA, Cloud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Ggf. 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Projektbez.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19 – Terminverwaltung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Interviewkoordination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Name, E-Mail, Termine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6(1)(b/f)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MA, Terminservice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Ggf. 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20 – Telefonkommunikation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Telefonische Abstimmung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Telefonnr., Verbindungsd.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6(1)(b/f)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MA, TK-Provider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I.d.R. EU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V. Marketing und Öffentlichkeitsarbeit</w:t>
      </w:r>
    </w:p>
    <w:p>
      <w:pPr>
        <w:pStyle w:val="Heading2"/>
      </w:pPr>
      <w:r>
        <w:t xml:space="preserve">VVT 21 – Stellenanzeigen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Bewerbergewinnung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Ansprechpartner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Firmen-/Kontaktdaten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Öffentlichkeit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(Plattf.)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Nach Besetzung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22 – Social-Media-Marketing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Reichweite, Branding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Nutzer, ggf.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Profil-, Interaktionsd.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6(1)(f), Einw.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Plattformen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Entfernung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23 – Newsletter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 Positionen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Abonnenten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E-Mail, Einwilligung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6(1)(a), §7 UWG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NL-Dienstleister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 nach Anbieter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Abmeldung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24 – Website &amp; 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IT-Sicherheit, Analyse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Besucher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IP, Logfiles, Cookies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6(1)(f), §25 TTDSG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Hosting-Provider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 nach Hosting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7-14 Tage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VI. Einsatz von KI-Systemen</w:t>
      </w:r>
    </w:p>
    <w:p>
      <w:pPr>
        <w:pStyle w:val="Heading2"/>
      </w:pPr>
      <w:r>
        <w:t xml:space="preserve">VVT 25 – KI: Stellenanzeigen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Texterstellung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Keine (anonymisiert)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Anonymisierte Texte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KI-Anbieter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26 – KI: Profiloptimierung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Sprachliche Aufbereitung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Bew. (anonymisiert)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Anonymisierte Profile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KI-Anbieter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27 – KI: Nachrichtenerstellung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Effizienz Ansprache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Kand.,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Anonymisierte Vorlagen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KI-Anbieter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Nach Verwendung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VII. Personalverwaltung</w:t>
      </w:r>
    </w:p>
    <w:p>
      <w:pPr>
        <w:pStyle w:val="Heading2"/>
      </w:pPr>
      <w:r>
        <w:t xml:space="preserve">VVT 28 – Mitarbeiterverwaltung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Arbeitsverhältnisse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Eigene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Stamm-, Gehalts-, SV-Daten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§26 BDSG, Art. 6(1)(b/c)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StB, SV-Träger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3-10 J.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29 – Gehaltsabrechnung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Lohnabrechnung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Eigene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Gehalt, StKl., SV-Nr.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§26 BDSG, Art. 6(1)(c)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StB, SV-Träger, Bank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30 – IT-Account-Verwaltung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Benutzerkonten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Eigene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User, E-Mail, Berecht.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6(1)(f), §26 BDSG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IT-DL, Cloud-Admin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Ggf. 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Ausscheiden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VIII. Datenschutz und Compliance</w:t>
      </w:r>
    </w:p>
    <w:p>
      <w:pPr>
        <w:pStyle w:val="Heading2"/>
      </w:pPr>
      <w:r>
        <w:t xml:space="preserve">VVT 31 – Betroffenenanfragen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Auskunft/Löschung/Widerspruch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Betroffenen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ID-Nachweis, Antrag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15-22, Art. 6(1)(c)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DSB, Betroffene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J.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32 – Einwilligungsdoku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Nachweispflicht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Bew., Abonnenten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Zeitpunkt, Inhalt Einw.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7(1)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DSB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J. n. Widerruf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33 – Vorfall-Management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Datenschutzverletzungen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pot. Betroffenen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Vorfalldaten, Schäden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33/34, Art. 6(1)(c)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DSB, Behörde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J.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Seite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3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5"/>
        <w:szCs w:val="15"/>
      </w:rPr>
      <w:t xml:space="preserve">VVT Generell – Recruiting</w:t>
    </w:r>
    <w:r>
      <w:rPr>
        <w:rFonts w:ascii="Arial" w:cs="Arial" w:eastAsia="Arial" w:hAnsi="Arial"/>
        <w:color w:val="999999"/>
        <w:sz w:val="15"/>
        <w:szCs w:val="15"/>
      </w:rPr>
      <w:t xml:space="preserve">	Art. 30 DSGVO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2026-02-17T13:04:11.304Z</dcterms:created>
  <dcterms:modified xsi:type="dcterms:W3CDTF">2026-02-17T13:04:11.304Z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