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Gamma Analytics: HR Policy Handbook</w:t>
      </w:r>
    </w:p>
    <w:p>
      <w:pPr>
        <w:spacing w:after="200"/>
      </w:pPr>
      <w:r>
        <w:rPr>
          <w:i/>
          <w:iCs/>
        </w:rPr>
        <w:t xml:space="preserve">Sample document | Effective 1 November 2026 | Owner: Human Resources | Applies to all employees</w:t>
      </w:r>
    </w:p>
    <w:p>
      <w:pPr>
        <w:pStyle w:val="Heading2"/>
      </w:pPr>
      <w:r>
        <w:t xml:space="preserve">1. Purpose and Scope</w:t>
      </w:r>
    </w:p>
    <w:p>
      <w:pPr>
        <w:pStyle w:val="ListParagraph"/>
        <w:numPr>
          <w:ilvl w:val="0"/>
          <w:numId w:val="2"/>
        </w:numPr>
      </w:pPr>
      <w:r>
        <w:t xml:space="preserve">This handbook sets out the people policies that guide how Gamma Analytics employs, supports and develops its team.</w:t>
      </w:r>
    </w:p>
    <w:p>
      <w:pPr>
        <w:pStyle w:val="ListParagraph"/>
        <w:numPr>
          <w:ilvl w:val="0"/>
          <w:numId w:val="2"/>
        </w:numPr>
      </w:pPr>
      <w:r>
        <w:t xml:space="preserve">It applies to all full-time, part-time, probationary, contract and intern staff across every office and remote location.</w:t>
      </w:r>
    </w:p>
    <w:p>
      <w:pPr>
        <w:pStyle w:val="ListParagraph"/>
        <w:numPr>
          <w:ilvl w:val="0"/>
          <w:numId w:val="2"/>
        </w:numPr>
      </w:pPr>
      <w:r>
        <w:t xml:space="preserve">Policies are meant to be fair, consistent and easy to understand for managers and employees alike.</w:t>
      </w:r>
    </w:p>
    <w:p>
      <w:pPr>
        <w:pStyle w:val="ListParagraph"/>
        <w:numPr>
          <w:ilvl w:val="0"/>
          <w:numId w:val="2"/>
        </w:numPr>
      </w:pPr>
      <w:r>
        <w:t xml:space="preserve">Where local law is stricter than a policy, the law prevails.</w:t>
      </w:r>
    </w:p>
    <w:p>
      <w:pPr>
        <w:pStyle w:val="ListParagraph"/>
        <w:numPr>
          <w:ilvl w:val="0"/>
          <w:numId w:val="2"/>
        </w:numPr>
      </w:pPr>
      <w:r>
        <w:t xml:space="preserve">Questions can be directed to the HR team at hr@gammaanalytics.example.</w:t>
      </w:r>
    </w:p>
    <w:p>
      <w:pPr>
        <w:pStyle w:val="Heading2"/>
      </w:pPr>
      <w:r>
        <w:t xml:space="preserve">2. Equal Opportunity and Non-Discrimination</w:t>
      </w:r>
    </w:p>
    <w:p>
      <w:pPr>
        <w:pStyle w:val="ListParagraph"/>
        <w:numPr>
          <w:ilvl w:val="0"/>
          <w:numId w:val="2"/>
        </w:numPr>
      </w:pPr>
      <w:r>
        <w:t xml:space="preserve">Gamma Analytics provides equal employment opportunity to all, regardless of gender, age, religion, caste, disability, marital status or background.</w:t>
      </w:r>
    </w:p>
    <w:p>
      <w:pPr>
        <w:pStyle w:val="ListParagraph"/>
        <w:numPr>
          <w:ilvl w:val="0"/>
          <w:numId w:val="2"/>
        </w:numPr>
      </w:pPr>
      <w:r>
        <w:t xml:space="preserve">Hiring, pay, promotion and termination decisions are based only on merit, skills and business need.</w:t>
      </w:r>
    </w:p>
    <w:p>
      <w:pPr>
        <w:pStyle w:val="ListParagraph"/>
        <w:numPr>
          <w:ilvl w:val="0"/>
          <w:numId w:val="2"/>
        </w:numPr>
      </w:pPr>
      <w:r>
        <w:t xml:space="preserve">Discrimination, bias or unfair treatment by any employee, manager or vendor is not tolerated.</w:t>
      </w:r>
    </w:p>
    <w:p>
      <w:pPr>
        <w:pStyle w:val="ListParagraph"/>
        <w:numPr>
          <w:ilvl w:val="0"/>
          <w:numId w:val="2"/>
        </w:numPr>
      </w:pPr>
      <w:r>
        <w:t xml:space="preserve">Reasonable adjustments are made for employees with disabilities.</w:t>
      </w:r>
    </w:p>
    <w:p>
      <w:pPr>
        <w:pStyle w:val="ListParagraph"/>
        <w:numPr>
          <w:ilvl w:val="0"/>
          <w:numId w:val="2"/>
        </w:numPr>
      </w:pPr>
      <w:r>
        <w:t xml:space="preserve">Concerns can be raised confidentially with HR without fear of retaliation.</w:t>
      </w:r>
    </w:p>
    <w:p>
      <w:pPr>
        <w:pStyle w:val="Heading2"/>
      </w:pPr>
      <w:r>
        <w:t xml:space="preserve">3. Recruitment and Selection</w:t>
      </w:r>
    </w:p>
    <w:p>
      <w:pPr>
        <w:pStyle w:val="ListParagraph"/>
        <w:numPr>
          <w:ilvl w:val="0"/>
          <w:numId w:val="2"/>
        </w:numPr>
      </w:pPr>
      <w:r>
        <w:t xml:space="preserve">Open roles are advertised internally first, then externally where needed.</w:t>
      </w:r>
    </w:p>
    <w:p>
      <w:pPr>
        <w:pStyle w:val="ListParagraph"/>
        <w:numPr>
          <w:ilvl w:val="0"/>
          <w:numId w:val="2"/>
        </w:numPr>
      </w:pPr>
      <w:r>
        <w:t xml:space="preserve">Candidates go through a structured process of screening, technical assessment and interviews.</w:t>
      </w:r>
    </w:p>
    <w:p>
      <w:pPr>
        <w:pStyle w:val="ListParagraph"/>
        <w:numPr>
          <w:ilvl w:val="0"/>
          <w:numId w:val="2"/>
        </w:numPr>
      </w:pPr>
      <w:r>
        <w:t xml:space="preserve">Interview panels use consistent criteria so every candidate is evaluated fairly.</w:t>
      </w:r>
    </w:p>
    <w:p>
      <w:pPr>
        <w:pStyle w:val="ListParagraph"/>
        <w:numPr>
          <w:ilvl w:val="0"/>
          <w:numId w:val="2"/>
        </w:numPr>
      </w:pPr>
      <w:r>
        <w:t xml:space="preserve">Offers are made in writing and depend on background and reference verification.</w:t>
      </w:r>
    </w:p>
    <w:p>
      <w:pPr>
        <w:pStyle w:val="ListParagraph"/>
        <w:numPr>
          <w:ilvl w:val="0"/>
          <w:numId w:val="2"/>
        </w:numPr>
      </w:pPr>
      <w:r>
        <w:t xml:space="preserve">Employees may refer candidates and receive a referral bonus once the hire completes six months.</w:t>
      </w:r>
    </w:p>
    <w:p>
      <w:pPr>
        <w:pStyle w:val="Heading2"/>
      </w:pPr>
      <w:r>
        <w:t xml:space="preserve">4. Onboarding and Probation</w:t>
      </w:r>
    </w:p>
    <w:p>
      <w:pPr>
        <w:pStyle w:val="ListParagraph"/>
        <w:numPr>
          <w:ilvl w:val="0"/>
          <w:numId w:val="2"/>
        </w:numPr>
      </w:pPr>
      <w:r>
        <w:t xml:space="preserve">Every new joiner receives an induction covering company values, tools, policies and team introductions.</w:t>
      </w:r>
    </w:p>
    <w:p>
      <w:pPr>
        <w:pStyle w:val="ListParagraph"/>
        <w:numPr>
          <w:ilvl w:val="0"/>
          <w:numId w:val="2"/>
        </w:numPr>
      </w:pPr>
      <w:r>
        <w:t xml:space="preserve">A buddy is assigned for the first 90 days to help the new hire settle in.</w:t>
      </w:r>
    </w:p>
    <w:p>
      <w:pPr>
        <w:pStyle w:val="ListParagraph"/>
        <w:numPr>
          <w:ilvl w:val="0"/>
          <w:numId w:val="2"/>
        </w:numPr>
      </w:pPr>
      <w:r>
        <w:t xml:space="preserve">The standard probation period is six months, with check-ins at 30, 90 and 150 days.</w:t>
      </w:r>
    </w:p>
    <w:p>
      <w:pPr>
        <w:pStyle w:val="ListParagraph"/>
        <w:numPr>
          <w:ilvl w:val="0"/>
          <w:numId w:val="2"/>
        </w:numPr>
      </w:pPr>
      <w:r>
        <w:t xml:space="preserve">Confirmation is based on performance, conduct and cultural fit.</w:t>
      </w:r>
    </w:p>
    <w:p>
      <w:pPr>
        <w:pStyle w:val="ListParagraph"/>
        <w:numPr>
          <w:ilvl w:val="0"/>
          <w:numId w:val="2"/>
        </w:numPr>
      </w:pPr>
      <w:r>
        <w:t xml:space="preserve">Probation may be extended once by up to three months if expectations are not yet met.</w:t>
      </w:r>
    </w:p>
    <w:p>
      <w:pPr>
        <w:pStyle w:val="Heading2"/>
      </w:pPr>
      <w:r>
        <w:t xml:space="preserve">5. Working Hours and Attendance</w:t>
      </w:r>
    </w:p>
    <w:p>
      <w:pPr>
        <w:pStyle w:val="ListParagraph"/>
        <w:numPr>
          <w:ilvl w:val="0"/>
          <w:numId w:val="2"/>
        </w:numPr>
      </w:pPr>
      <w:r>
        <w:t xml:space="preserve">Standard working hours are 9:30 AM to 6:30 PM, Monday to Friday, with a one-hour break.</w:t>
      </w:r>
    </w:p>
    <w:p>
      <w:pPr>
        <w:pStyle w:val="ListParagraph"/>
        <w:numPr>
          <w:ilvl w:val="0"/>
          <w:numId w:val="2"/>
        </w:numPr>
      </w:pPr>
      <w:r>
        <w:t xml:space="preserve">Employees are expected to mark attendance daily through the HR portal.</w:t>
      </w:r>
    </w:p>
    <w:p>
      <w:pPr>
        <w:pStyle w:val="ListParagraph"/>
        <w:numPr>
          <w:ilvl w:val="0"/>
          <w:numId w:val="2"/>
        </w:numPr>
      </w:pPr>
      <w:r>
        <w:t xml:space="preserve">Flexible start times between 8:30 AM and 10:30 AM are allowed with manager approval.</w:t>
      </w:r>
    </w:p>
    <w:p>
      <w:pPr>
        <w:pStyle w:val="ListParagraph"/>
        <w:numPr>
          <w:ilvl w:val="0"/>
          <w:numId w:val="2"/>
        </w:numPr>
      </w:pPr>
      <w:r>
        <w:t xml:space="preserve">Repeated late arrivals or unplanned absences are discussed with the reporting manager.</w:t>
      </w:r>
    </w:p>
    <w:p>
      <w:pPr>
        <w:pStyle w:val="ListParagraph"/>
        <w:numPr>
          <w:ilvl w:val="0"/>
          <w:numId w:val="2"/>
        </w:numPr>
      </w:pPr>
      <w:r>
        <w:t xml:space="preserve">Overtime must be pre-approved and is compensated through time off or as per applicable law.</w:t>
      </w:r>
    </w:p>
    <w:p>
      <w:pPr>
        <w:pStyle w:val="Heading2"/>
      </w:pPr>
      <w:r>
        <w:t xml:space="preserve">6. Remote and Hybrid Work</w:t>
      </w:r>
    </w:p>
    <w:p>
      <w:pPr>
        <w:pStyle w:val="ListParagraph"/>
        <w:numPr>
          <w:ilvl w:val="0"/>
          <w:numId w:val="2"/>
        </w:numPr>
      </w:pPr>
      <w:r>
        <w:t xml:space="preserve">Eligible roles may work in a hybrid model of three days in office and two days remote.</w:t>
      </w:r>
    </w:p>
    <w:p>
      <w:pPr>
        <w:pStyle w:val="ListParagraph"/>
        <w:numPr>
          <w:ilvl w:val="0"/>
          <w:numId w:val="2"/>
        </w:numPr>
      </w:pPr>
      <w:r>
        <w:t xml:space="preserve">Fully remote arrangements need written approval from the manager and HR.</w:t>
      </w:r>
    </w:p>
    <w:p>
      <w:pPr>
        <w:pStyle w:val="ListParagraph"/>
        <w:numPr>
          <w:ilvl w:val="0"/>
          <w:numId w:val="2"/>
        </w:numPr>
      </w:pPr>
      <w:r>
        <w:t xml:space="preserve">Remote employees must remain reachable during core hours of 11:00 AM to 4:00 PM.</w:t>
      </w:r>
    </w:p>
    <w:p>
      <w:pPr>
        <w:pStyle w:val="ListParagraph"/>
        <w:numPr>
          <w:ilvl w:val="0"/>
          <w:numId w:val="2"/>
        </w:numPr>
      </w:pPr>
      <w:r>
        <w:t xml:space="preserve">Company laptops and secure VPN access are mandatory when working from home.</w:t>
      </w:r>
    </w:p>
    <w:p>
      <w:pPr>
        <w:pStyle w:val="ListParagraph"/>
        <w:numPr>
          <w:ilvl w:val="0"/>
          <w:numId w:val="2"/>
        </w:numPr>
      </w:pPr>
      <w:r>
        <w:t xml:space="preserve">The Company may withdraw remote work privileges if performance or security standards slip.</w:t>
      </w:r>
    </w:p>
    <w:p>
      <w:pPr>
        <w:pStyle w:val="Heading2"/>
      </w:pPr>
      <w:r>
        <w:t xml:space="preserve">7. Leave Policy</w:t>
      </w:r>
    </w:p>
    <w:p>
      <w:pPr>
        <w:pStyle w:val="ListParagraph"/>
        <w:numPr>
          <w:ilvl w:val="0"/>
          <w:numId w:val="2"/>
        </w:numPr>
      </w:pPr>
      <w:r>
        <w:t xml:space="preserve">Employees receive 18 days of paid leave, 8 days of sick leave and 2 days of casual leave per year.</w:t>
      </w:r>
    </w:p>
    <w:p>
      <w:pPr>
        <w:pStyle w:val="ListParagraph"/>
        <w:numPr>
          <w:ilvl w:val="0"/>
          <w:numId w:val="2"/>
        </w:numPr>
      </w:pPr>
      <w:r>
        <w:t xml:space="preserve">Unused paid leave of up to 10 days can be carried forward to the next year.</w:t>
      </w:r>
    </w:p>
    <w:p>
      <w:pPr>
        <w:pStyle w:val="ListParagraph"/>
        <w:numPr>
          <w:ilvl w:val="0"/>
          <w:numId w:val="2"/>
        </w:numPr>
      </w:pPr>
      <w:r>
        <w:t xml:space="preserve">Leave requests must be submitted through the HR portal and approved by the manager.</w:t>
      </w:r>
    </w:p>
    <w:p>
      <w:pPr>
        <w:pStyle w:val="ListParagraph"/>
        <w:numPr>
          <w:ilvl w:val="0"/>
          <w:numId w:val="2"/>
        </w:numPr>
      </w:pPr>
      <w:r>
        <w:t xml:space="preserve">Maternity leave of 26 weeks and paternity leave of 10 working days are provided as per law and Company policy.</w:t>
      </w:r>
    </w:p>
    <w:p>
      <w:pPr>
        <w:pStyle w:val="ListParagraph"/>
        <w:numPr>
          <w:ilvl w:val="0"/>
          <w:numId w:val="2"/>
        </w:numPr>
      </w:pPr>
      <w:r>
        <w:t xml:space="preserve">Bereavement leave of up to 5 days is granted for the loss of an immediate family member.</w:t>
      </w:r>
    </w:p>
    <w:p>
      <w:pPr>
        <w:pStyle w:val="Heading2"/>
      </w:pPr>
      <w:r>
        <w:t xml:space="preserve">8. Holidays</w:t>
      </w:r>
    </w:p>
    <w:p>
      <w:pPr>
        <w:pStyle w:val="ListParagraph"/>
        <w:numPr>
          <w:ilvl w:val="0"/>
          <w:numId w:val="2"/>
        </w:numPr>
      </w:pPr>
      <w:r>
        <w:t xml:space="preserve">The Company publishes an annual holiday calendar in January with 12 paid public holidays.</w:t>
      </w:r>
    </w:p>
    <w:p>
      <w:pPr>
        <w:pStyle w:val="ListParagraph"/>
        <w:numPr>
          <w:ilvl w:val="0"/>
          <w:numId w:val="2"/>
        </w:numPr>
      </w:pPr>
      <w:r>
        <w:t xml:space="preserve">Employees may choose two floating holidays for regional or personal festivals.</w:t>
      </w:r>
    </w:p>
    <w:p>
      <w:pPr>
        <w:pStyle w:val="ListParagraph"/>
        <w:numPr>
          <w:ilvl w:val="0"/>
          <w:numId w:val="2"/>
        </w:numPr>
      </w:pPr>
      <w:r>
        <w:t xml:space="preserve">Work on a declared holiday is compensated with a compensatory off.</w:t>
      </w:r>
    </w:p>
    <w:p>
      <w:pPr>
        <w:pStyle w:val="ListParagraph"/>
        <w:numPr>
          <w:ilvl w:val="0"/>
          <w:numId w:val="2"/>
        </w:numPr>
      </w:pPr>
      <w:r>
        <w:t xml:space="preserve">Offices remain closed between 25 December and 1 January, and this does not reduce leave balance.</w:t>
      </w:r>
    </w:p>
    <w:p>
      <w:pPr>
        <w:pStyle w:val="ListParagraph"/>
        <w:numPr>
          <w:ilvl w:val="0"/>
          <w:numId w:val="2"/>
        </w:numPr>
      </w:pPr>
      <w:r>
        <w:t xml:space="preserve">Holiday lists may vary slightly by office location.</w:t>
      </w:r>
    </w:p>
    <w:p>
      <w:pPr>
        <w:pStyle w:val="Heading2"/>
      </w:pPr>
      <w:r>
        <w:t xml:space="preserve">9. Compensation and Payroll</w:t>
      </w:r>
    </w:p>
    <w:p>
      <w:pPr>
        <w:pStyle w:val="ListParagraph"/>
        <w:numPr>
          <w:ilvl w:val="0"/>
          <w:numId w:val="2"/>
        </w:numPr>
      </w:pPr>
      <w:r>
        <w:t xml:space="preserve">Salaries are paid on the last working day of each month by bank transfer.</w:t>
      </w:r>
    </w:p>
    <w:p>
      <w:pPr>
        <w:pStyle w:val="ListParagraph"/>
        <w:numPr>
          <w:ilvl w:val="0"/>
          <w:numId w:val="2"/>
        </w:numPr>
      </w:pPr>
      <w:r>
        <w:t xml:space="preserve">Pay is reviewed against market benchmarks and individual performance once a year.</w:t>
      </w:r>
    </w:p>
    <w:p>
      <w:pPr>
        <w:pStyle w:val="ListParagraph"/>
        <w:numPr>
          <w:ilvl w:val="0"/>
          <w:numId w:val="2"/>
        </w:numPr>
      </w:pPr>
      <w:r>
        <w:t xml:space="preserve">Each employee receives a salary slip showing earnings, deductions and statutory contributions.</w:t>
      </w:r>
    </w:p>
    <w:p>
      <w:pPr>
        <w:pStyle w:val="ListParagraph"/>
        <w:numPr>
          <w:ilvl w:val="0"/>
          <w:numId w:val="2"/>
        </w:numPr>
      </w:pPr>
      <w:r>
        <w:t xml:space="preserve">Employer contributions such as provident fund and gratuity are provided as per law.</w:t>
      </w:r>
    </w:p>
    <w:p>
      <w:pPr>
        <w:pStyle w:val="ListParagraph"/>
        <w:numPr>
          <w:ilvl w:val="0"/>
          <w:numId w:val="2"/>
        </w:numPr>
      </w:pPr>
      <w:r>
        <w:t xml:space="preserve">Salary details are confidential and employees are encouraged not to discuss them in the workplace.</w:t>
      </w:r>
    </w:p>
    <w:p>
      <w:pPr>
        <w:pStyle w:val="Heading2"/>
      </w:pPr>
      <w:r>
        <w:t xml:space="preserve">10. Performance Management</w:t>
      </w:r>
    </w:p>
    <w:p>
      <w:pPr>
        <w:pStyle w:val="ListParagraph"/>
        <w:numPr>
          <w:ilvl w:val="0"/>
          <w:numId w:val="2"/>
        </w:numPr>
      </w:pPr>
      <w:r>
        <w:t xml:space="preserve">Performance is reviewed twice a year through mid-year and annual cycles.</w:t>
      </w:r>
    </w:p>
    <w:p>
      <w:pPr>
        <w:pStyle w:val="ListParagraph"/>
        <w:numPr>
          <w:ilvl w:val="0"/>
          <w:numId w:val="2"/>
        </w:numPr>
      </w:pPr>
      <w:r>
        <w:t xml:space="preserve">Each employee sets clear goals with their manager at the start of the cycle.</w:t>
      </w:r>
    </w:p>
    <w:p>
      <w:pPr>
        <w:pStyle w:val="ListParagraph"/>
        <w:numPr>
          <w:ilvl w:val="0"/>
          <w:numId w:val="2"/>
        </w:numPr>
      </w:pPr>
      <w:r>
        <w:t xml:space="preserve">Reviews combine self-assessment, manager feedback and peer input.</w:t>
      </w:r>
    </w:p>
    <w:p>
      <w:pPr>
        <w:pStyle w:val="ListParagraph"/>
        <w:numPr>
          <w:ilvl w:val="0"/>
          <w:numId w:val="2"/>
        </w:numPr>
      </w:pPr>
      <w:r>
        <w:t xml:space="preserve">Ratings feed into pay revisions, bonuses and promotion decisions.</w:t>
      </w:r>
    </w:p>
    <w:p>
      <w:pPr>
        <w:pStyle w:val="ListParagraph"/>
        <w:numPr>
          <w:ilvl w:val="0"/>
          <w:numId w:val="2"/>
        </w:numPr>
      </w:pPr>
      <w:r>
        <w:t xml:space="preserve">Employees who need support are given a structured improvement plan with clear targets and timelines.</w:t>
      </w:r>
    </w:p>
    <w:p>
      <w:pPr>
        <w:pStyle w:val="Heading2"/>
      </w:pPr>
      <w:r>
        <w:t xml:space="preserve">11. Learning and Development</w:t>
      </w:r>
    </w:p>
    <w:p>
      <w:pPr>
        <w:pStyle w:val="ListParagraph"/>
        <w:numPr>
          <w:ilvl w:val="0"/>
          <w:numId w:val="2"/>
        </w:numPr>
      </w:pPr>
      <w:r>
        <w:t xml:space="preserve">Each employee has an annual learning budget of INR 30,000 for courses, books and certifications.</w:t>
      </w:r>
    </w:p>
    <w:p>
      <w:pPr>
        <w:pStyle w:val="ListParagraph"/>
        <w:numPr>
          <w:ilvl w:val="0"/>
          <w:numId w:val="2"/>
        </w:numPr>
      </w:pPr>
      <w:r>
        <w:t xml:space="preserve">Employees can take up to five paid learning days per year for training or exams.</w:t>
      </w:r>
    </w:p>
    <w:p>
      <w:pPr>
        <w:pStyle w:val="ListParagraph"/>
        <w:numPr>
          <w:ilvl w:val="0"/>
          <w:numId w:val="2"/>
        </w:numPr>
      </w:pPr>
      <w:r>
        <w:t xml:space="preserve">Internal workshops, tech talks and mentoring programmes run throughout the year.</w:t>
      </w:r>
    </w:p>
    <w:p>
      <w:pPr>
        <w:pStyle w:val="ListParagraph"/>
        <w:numPr>
          <w:ilvl w:val="0"/>
          <w:numId w:val="2"/>
        </w:numPr>
      </w:pPr>
      <w:r>
        <w:t xml:space="preserve">Sponsored certifications may require a service commitment of 12 months.</w:t>
      </w:r>
    </w:p>
    <w:p>
      <w:pPr>
        <w:pStyle w:val="ListParagraph"/>
        <w:numPr>
          <w:ilvl w:val="0"/>
          <w:numId w:val="2"/>
        </w:numPr>
      </w:pPr>
      <w:r>
        <w:t xml:space="preserve">Managers discuss growth plans and career paths with their team at least twice a year.</w:t>
      </w:r>
    </w:p>
    <w:p>
      <w:pPr>
        <w:pStyle w:val="Heading2"/>
      </w:pPr>
      <w:r>
        <w:t xml:space="preserve">12. Code of Conduct</w:t>
      </w:r>
    </w:p>
    <w:p>
      <w:pPr>
        <w:pStyle w:val="ListParagraph"/>
        <w:numPr>
          <w:ilvl w:val="0"/>
          <w:numId w:val="2"/>
        </w:numPr>
      </w:pPr>
      <w:r>
        <w:t xml:space="preserve">Employees are expected to act with honesty, integrity and respect in every interaction.</w:t>
      </w:r>
    </w:p>
    <w:p>
      <w:pPr>
        <w:pStyle w:val="ListParagraph"/>
        <w:numPr>
          <w:ilvl w:val="0"/>
          <w:numId w:val="2"/>
        </w:numPr>
      </w:pPr>
      <w:r>
        <w:t xml:space="preserve">Professional language and behaviour apply to meetings, chats, emails and social events.</w:t>
      </w:r>
    </w:p>
    <w:p>
      <w:pPr>
        <w:pStyle w:val="ListParagraph"/>
        <w:numPr>
          <w:ilvl w:val="0"/>
          <w:numId w:val="2"/>
        </w:numPr>
      </w:pPr>
      <w:r>
        <w:t xml:space="preserve">Company resources must be used only for legitimate business purposes.</w:t>
      </w:r>
    </w:p>
    <w:p>
      <w:pPr>
        <w:pStyle w:val="ListParagraph"/>
        <w:numPr>
          <w:ilvl w:val="0"/>
          <w:numId w:val="2"/>
        </w:numPr>
      </w:pPr>
      <w:r>
        <w:t xml:space="preserve">Employees must not misrepresent the Company or make unauthorised public statements on its behalf.</w:t>
      </w:r>
    </w:p>
    <w:p>
      <w:pPr>
        <w:pStyle w:val="ListParagraph"/>
        <w:numPr>
          <w:ilvl w:val="0"/>
          <w:numId w:val="2"/>
        </w:numPr>
      </w:pPr>
      <w:r>
        <w:t xml:space="preserve">Any breach of the code may lead to disciplinary action, up to termination.</w:t>
      </w:r>
    </w:p>
    <w:p>
      <w:pPr>
        <w:pStyle w:val="Heading2"/>
      </w:pPr>
      <w:r>
        <w:t xml:space="preserve">13. Anti-Harassment and POSH</w:t>
      </w:r>
    </w:p>
    <w:p>
      <w:pPr>
        <w:pStyle w:val="ListParagraph"/>
        <w:numPr>
          <w:ilvl w:val="0"/>
          <w:numId w:val="2"/>
        </w:numPr>
      </w:pPr>
      <w:r>
        <w:t xml:space="preserve">Gamma Analytics has zero tolerance for sexual harassment, bullying and intimidation.</w:t>
      </w:r>
    </w:p>
    <w:p>
      <w:pPr>
        <w:pStyle w:val="ListParagraph"/>
        <w:numPr>
          <w:ilvl w:val="0"/>
          <w:numId w:val="2"/>
        </w:numPr>
      </w:pPr>
      <w:r>
        <w:t xml:space="preserve">An Internal Committee, constituted under the POSH Act, handles complaints of sexual harassment.</w:t>
      </w:r>
    </w:p>
    <w:p>
      <w:pPr>
        <w:pStyle w:val="ListParagraph"/>
        <w:numPr>
          <w:ilvl w:val="0"/>
          <w:numId w:val="2"/>
        </w:numPr>
      </w:pPr>
      <w:r>
        <w:t xml:space="preserve">Complaints are investigated promptly, fairly and with strict confidentiality.</w:t>
      </w:r>
    </w:p>
    <w:p>
      <w:pPr>
        <w:pStyle w:val="ListParagraph"/>
        <w:numPr>
          <w:ilvl w:val="0"/>
          <w:numId w:val="2"/>
        </w:numPr>
      </w:pPr>
      <w:r>
        <w:t xml:space="preserve">Retaliation against anyone who raises a concern in good faith is strictly prohibited.</w:t>
      </w:r>
    </w:p>
    <w:p>
      <w:pPr>
        <w:pStyle w:val="ListParagraph"/>
        <w:numPr>
          <w:ilvl w:val="0"/>
          <w:numId w:val="2"/>
        </w:numPr>
      </w:pPr>
      <w:r>
        <w:t xml:space="preserve">All employees complete mandatory awareness training once every year.</w:t>
      </w:r>
    </w:p>
    <w:p>
      <w:pPr>
        <w:pStyle w:val="Heading2"/>
      </w:pPr>
      <w:r>
        <w:t xml:space="preserve">14. Data Privacy and Confidentiality</w:t>
      </w:r>
    </w:p>
    <w:p>
      <w:pPr>
        <w:pStyle w:val="ListParagraph"/>
        <w:numPr>
          <w:ilvl w:val="0"/>
          <w:numId w:val="2"/>
        </w:numPr>
      </w:pPr>
      <w:r>
        <w:t xml:space="preserve">Employees handle client, company and personal data only for authorised purposes.</w:t>
      </w:r>
    </w:p>
    <w:p>
      <w:pPr>
        <w:pStyle w:val="ListParagraph"/>
        <w:numPr>
          <w:ilvl w:val="0"/>
          <w:numId w:val="2"/>
        </w:numPr>
      </w:pPr>
      <w:r>
        <w:t xml:space="preserve">Confidential information must not be shared outside the Company without written approval.</w:t>
      </w:r>
    </w:p>
    <w:p>
      <w:pPr>
        <w:pStyle w:val="ListParagraph"/>
        <w:numPr>
          <w:ilvl w:val="0"/>
          <w:numId w:val="2"/>
        </w:numPr>
      </w:pPr>
      <w:r>
        <w:t xml:space="preserve">Client datasets must be stored only in approved, access-controlled systems.</w:t>
      </w:r>
    </w:p>
    <w:p>
      <w:pPr>
        <w:pStyle w:val="ListParagraph"/>
        <w:numPr>
          <w:ilvl w:val="0"/>
          <w:numId w:val="2"/>
        </w:numPr>
      </w:pPr>
      <w:r>
        <w:t xml:space="preserve">Personal data of employees is collected and used only as needed for employment and law.</w:t>
      </w:r>
    </w:p>
    <w:p>
      <w:pPr>
        <w:pStyle w:val="ListParagraph"/>
        <w:numPr>
          <w:ilvl w:val="0"/>
          <w:numId w:val="2"/>
        </w:numPr>
      </w:pPr>
      <w:r>
        <w:t xml:space="preserve">Confidentiality obligations continue after an employee leaves the Company.</w:t>
      </w:r>
    </w:p>
    <w:p>
      <w:pPr>
        <w:pStyle w:val="Heading2"/>
      </w:pPr>
      <w:r>
        <w:t xml:space="preserve">15. Information Security and Acceptable Use</w:t>
      </w:r>
    </w:p>
    <w:p>
      <w:pPr>
        <w:pStyle w:val="ListParagraph"/>
        <w:numPr>
          <w:ilvl w:val="0"/>
          <w:numId w:val="2"/>
        </w:numPr>
      </w:pPr>
      <w:r>
        <w:t xml:space="preserve">Strong passwords and multi-factor authentication are mandatory on all work accounts.</w:t>
      </w:r>
    </w:p>
    <w:p>
      <w:pPr>
        <w:pStyle w:val="ListParagraph"/>
        <w:numPr>
          <w:ilvl w:val="0"/>
          <w:numId w:val="2"/>
        </w:numPr>
      </w:pPr>
      <w:r>
        <w:t xml:space="preserve">Company devices must be kept updated and must not be shared with others.</w:t>
      </w:r>
    </w:p>
    <w:p>
      <w:pPr>
        <w:pStyle w:val="ListParagraph"/>
        <w:numPr>
          <w:ilvl w:val="0"/>
          <w:numId w:val="2"/>
        </w:numPr>
      </w:pPr>
      <w:r>
        <w:t xml:space="preserve">Unapproved software, personal cloud storage and external drives must not be used for work data.</w:t>
      </w:r>
    </w:p>
    <w:p>
      <w:pPr>
        <w:pStyle w:val="ListParagraph"/>
        <w:numPr>
          <w:ilvl w:val="0"/>
          <w:numId w:val="2"/>
        </w:numPr>
      </w:pPr>
      <w:r>
        <w:t xml:space="preserve">Suspected phishing, data loss or security incidents must be reported to IT within one hour.</w:t>
      </w:r>
    </w:p>
    <w:p>
      <w:pPr>
        <w:pStyle w:val="ListParagraph"/>
        <w:numPr>
          <w:ilvl w:val="0"/>
          <w:numId w:val="2"/>
        </w:numPr>
      </w:pPr>
      <w:r>
        <w:t xml:space="preserve">Use of public AI tools with client or confidential data is not allowed without approval.</w:t>
      </w:r>
    </w:p>
    <w:p>
      <w:pPr>
        <w:pStyle w:val="Heading2"/>
      </w:pPr>
      <w:r>
        <w:t xml:space="preserve">16. Conflict of Interest and Gifts</w:t>
      </w:r>
    </w:p>
    <w:p>
      <w:pPr>
        <w:pStyle w:val="ListParagraph"/>
        <w:numPr>
          <w:ilvl w:val="0"/>
          <w:numId w:val="2"/>
        </w:numPr>
      </w:pPr>
      <w:r>
        <w:t xml:space="preserve">Employees must disclose any personal, financial or family interest that could affect business decisions.</w:t>
      </w:r>
    </w:p>
    <w:p>
      <w:pPr>
        <w:pStyle w:val="ListParagraph"/>
        <w:numPr>
          <w:ilvl w:val="0"/>
          <w:numId w:val="2"/>
        </w:numPr>
      </w:pPr>
      <w:r>
        <w:t xml:space="preserve">Outside work, freelancing or advisory roles require prior written approval.</w:t>
      </w:r>
    </w:p>
    <w:p>
      <w:pPr>
        <w:pStyle w:val="ListParagraph"/>
        <w:numPr>
          <w:ilvl w:val="0"/>
          <w:numId w:val="2"/>
        </w:numPr>
      </w:pPr>
      <w:r>
        <w:t xml:space="preserve">Gifts or hospitality worth more than INR 3,000 from clients or vendors must be declined or reported.</w:t>
      </w:r>
    </w:p>
    <w:p>
      <w:pPr>
        <w:pStyle w:val="ListParagraph"/>
        <w:numPr>
          <w:ilvl w:val="0"/>
          <w:numId w:val="2"/>
        </w:numPr>
      </w:pPr>
      <w:r>
        <w:t xml:space="preserve">Cash gifts and favours linked to business decisions are never acceptable.</w:t>
      </w:r>
    </w:p>
    <w:p>
      <w:pPr>
        <w:pStyle w:val="ListParagraph"/>
        <w:numPr>
          <w:ilvl w:val="0"/>
          <w:numId w:val="2"/>
        </w:numPr>
      </w:pPr>
      <w:r>
        <w:t xml:space="preserve">Anti-bribery and anti-corruption laws apply to all dealings, in India and abroad.</w:t>
      </w:r>
    </w:p>
    <w:p>
      <w:pPr>
        <w:pStyle w:val="Heading2"/>
      </w:pPr>
      <w:r>
        <w:t xml:space="preserve">17. Travel and Expense Reimbursement</w:t>
      </w:r>
    </w:p>
    <w:p>
      <w:pPr>
        <w:pStyle w:val="ListParagraph"/>
        <w:numPr>
          <w:ilvl w:val="0"/>
          <w:numId w:val="2"/>
        </w:numPr>
      </w:pPr>
      <w:r>
        <w:t xml:space="preserve">Business travel must be approved by the manager before booking.</w:t>
      </w:r>
    </w:p>
    <w:p>
      <w:pPr>
        <w:pStyle w:val="ListParagraph"/>
        <w:numPr>
          <w:ilvl w:val="0"/>
          <w:numId w:val="2"/>
        </w:numPr>
      </w:pPr>
      <w:r>
        <w:t xml:space="preserve">Employees fly economy and stay in Company-approved hotels within set city limits.</w:t>
      </w:r>
    </w:p>
    <w:p>
      <w:pPr>
        <w:pStyle w:val="ListParagraph"/>
        <w:numPr>
          <w:ilvl w:val="0"/>
          <w:numId w:val="2"/>
        </w:numPr>
      </w:pPr>
      <w:r>
        <w:t xml:space="preserve">Daily meal and local travel allowances are paid as per the travel grade.</w:t>
      </w:r>
    </w:p>
    <w:p>
      <w:pPr>
        <w:pStyle w:val="ListParagraph"/>
        <w:numPr>
          <w:ilvl w:val="0"/>
          <w:numId w:val="2"/>
        </w:numPr>
      </w:pPr>
      <w:r>
        <w:t xml:space="preserve">Expense claims with valid receipts must be filed within 15 days of the trip.</w:t>
      </w:r>
    </w:p>
    <w:p>
      <w:pPr>
        <w:pStyle w:val="ListParagraph"/>
        <w:numPr>
          <w:ilvl w:val="0"/>
          <w:numId w:val="2"/>
        </w:numPr>
      </w:pPr>
      <w:r>
        <w:t xml:space="preserve">Personal expenses and fines are not reimbursable.</w:t>
      </w:r>
    </w:p>
    <w:p>
      <w:pPr>
        <w:pStyle w:val="Heading2"/>
      </w:pPr>
      <w:r>
        <w:t xml:space="preserve">18. Health, Safety and Wellbeing</w:t>
      </w:r>
    </w:p>
    <w:p>
      <w:pPr>
        <w:pStyle w:val="ListParagraph"/>
        <w:numPr>
          <w:ilvl w:val="0"/>
          <w:numId w:val="2"/>
        </w:numPr>
      </w:pPr>
      <w:r>
        <w:t xml:space="preserve">The Company provides group health insurance for the employee, spouse and dependent children.</w:t>
      </w:r>
    </w:p>
    <w:p>
      <w:pPr>
        <w:pStyle w:val="ListParagraph"/>
        <w:numPr>
          <w:ilvl w:val="0"/>
          <w:numId w:val="2"/>
        </w:numPr>
      </w:pPr>
      <w:r>
        <w:t xml:space="preserve">Annual health check-ups and access to a confidential counselling helpline are offered at no cost.</w:t>
      </w:r>
    </w:p>
    <w:p>
      <w:pPr>
        <w:pStyle w:val="ListParagraph"/>
        <w:numPr>
          <w:ilvl w:val="0"/>
          <w:numId w:val="2"/>
        </w:numPr>
      </w:pPr>
      <w:r>
        <w:t xml:space="preserve">Offices follow fire safety, first-aid and emergency evacuation procedures with regular drills.</w:t>
      </w:r>
    </w:p>
    <w:p>
      <w:pPr>
        <w:pStyle w:val="ListParagraph"/>
        <w:numPr>
          <w:ilvl w:val="0"/>
          <w:numId w:val="2"/>
        </w:numPr>
      </w:pPr>
      <w:r>
        <w:t xml:space="preserve">Managers are encouraged to prevent burnout by keeping workloads and deadlines realistic.</w:t>
      </w:r>
    </w:p>
    <w:p>
      <w:pPr>
        <w:pStyle w:val="ListParagraph"/>
        <w:numPr>
          <w:ilvl w:val="0"/>
          <w:numId w:val="2"/>
        </w:numPr>
      </w:pPr>
      <w:r>
        <w:t xml:space="preserve">Smoking, alcohol and illegal substances are not permitted on Company premises.</w:t>
      </w:r>
    </w:p>
    <w:p>
      <w:pPr>
        <w:pStyle w:val="Heading2"/>
      </w:pPr>
      <w:r>
        <w:t xml:space="preserve">19. Grievance Redressal</w:t>
      </w:r>
    </w:p>
    <w:p>
      <w:pPr>
        <w:pStyle w:val="ListParagraph"/>
        <w:numPr>
          <w:ilvl w:val="0"/>
          <w:numId w:val="2"/>
        </w:numPr>
      </w:pPr>
      <w:r>
        <w:t xml:space="preserve">Employees may raise work-related concerns with their manager, HR or the grievance portal.</w:t>
      </w:r>
    </w:p>
    <w:p>
      <w:pPr>
        <w:pStyle w:val="ListParagraph"/>
        <w:numPr>
          <w:ilvl w:val="0"/>
          <w:numId w:val="2"/>
        </w:numPr>
      </w:pPr>
      <w:r>
        <w:t xml:space="preserve">Every grievance is acknowledged within two working days.</w:t>
      </w:r>
    </w:p>
    <w:p>
      <w:pPr>
        <w:pStyle w:val="ListParagraph"/>
        <w:numPr>
          <w:ilvl w:val="0"/>
          <w:numId w:val="2"/>
        </w:numPr>
      </w:pPr>
      <w:r>
        <w:t xml:space="preserve">HR aims to investigate and resolve most cases within 15 working days.</w:t>
      </w:r>
    </w:p>
    <w:p>
      <w:pPr>
        <w:pStyle w:val="ListParagraph"/>
        <w:numPr>
          <w:ilvl w:val="0"/>
          <w:numId w:val="2"/>
        </w:numPr>
      </w:pPr>
      <w:r>
        <w:t xml:space="preserve">Employees can escalate to the Head of HR if they are not satisfied with the outcome.</w:t>
      </w:r>
    </w:p>
    <w:p>
      <w:pPr>
        <w:pStyle w:val="ListParagraph"/>
        <w:numPr>
          <w:ilvl w:val="0"/>
          <w:numId w:val="2"/>
        </w:numPr>
      </w:pPr>
      <w:r>
        <w:t xml:space="preserve">Records are kept confidential and used only for resolution and process improvement.</w:t>
      </w:r>
    </w:p>
    <w:p>
      <w:pPr>
        <w:pStyle w:val="Heading2"/>
      </w:pPr>
      <w:r>
        <w:t xml:space="preserve">20. Disciplinary Action</w:t>
      </w:r>
    </w:p>
    <w:p>
      <w:pPr>
        <w:pStyle w:val="ListParagraph"/>
        <w:numPr>
          <w:ilvl w:val="0"/>
          <w:numId w:val="2"/>
        </w:numPr>
      </w:pPr>
      <w:r>
        <w:t xml:space="preserve">Disciplinary steps are applied fairly and in proportion to the seriousness of the issue.</w:t>
      </w:r>
    </w:p>
    <w:p>
      <w:pPr>
        <w:pStyle w:val="ListParagraph"/>
        <w:numPr>
          <w:ilvl w:val="0"/>
          <w:numId w:val="2"/>
        </w:numPr>
      </w:pPr>
      <w:r>
        <w:t xml:space="preserve">Typical stages include a verbal warning, written warning, final warning and termination.</w:t>
      </w:r>
    </w:p>
    <w:p>
      <w:pPr>
        <w:pStyle w:val="ListParagraph"/>
        <w:numPr>
          <w:ilvl w:val="0"/>
          <w:numId w:val="2"/>
        </w:numPr>
      </w:pPr>
      <w:r>
        <w:t xml:space="preserve">Serious misconduct such as fraud, harassment or data theft may lead to immediate action.</w:t>
      </w:r>
    </w:p>
    <w:p>
      <w:pPr>
        <w:pStyle w:val="ListParagraph"/>
        <w:numPr>
          <w:ilvl w:val="0"/>
          <w:numId w:val="2"/>
        </w:numPr>
      </w:pPr>
      <w:r>
        <w:t xml:space="preserve">The employee is given a fair chance to explain their side before a decision is made.</w:t>
      </w:r>
    </w:p>
    <w:p>
      <w:pPr>
        <w:pStyle w:val="ListParagraph"/>
        <w:numPr>
          <w:ilvl w:val="0"/>
          <w:numId w:val="2"/>
        </w:numPr>
      </w:pPr>
      <w:r>
        <w:t xml:space="preserve">All actions are documented and reviewed by HR before they are issued.</w:t>
      </w:r>
    </w:p>
    <w:p>
      <w:pPr>
        <w:pStyle w:val="Heading2"/>
      </w:pPr>
      <w:r>
        <w:t xml:space="preserve">21. Resignation, Notice and Exit</w:t>
      </w:r>
    </w:p>
    <w:p>
      <w:pPr>
        <w:pStyle w:val="ListParagraph"/>
        <w:numPr>
          <w:ilvl w:val="0"/>
          <w:numId w:val="2"/>
        </w:numPr>
      </w:pPr>
      <w:r>
        <w:t xml:space="preserve">Employees must submit a written resignation to their manager and HR.</w:t>
      </w:r>
    </w:p>
    <w:p>
      <w:pPr>
        <w:pStyle w:val="ListParagraph"/>
        <w:numPr>
          <w:ilvl w:val="0"/>
          <w:numId w:val="2"/>
        </w:numPr>
      </w:pPr>
      <w:r>
        <w:t xml:space="preserve">The notice period is 15 days during probation and 60 days after confirmation.</w:t>
      </w:r>
    </w:p>
    <w:p>
      <w:pPr>
        <w:pStyle w:val="ListParagraph"/>
        <w:numPr>
          <w:ilvl w:val="0"/>
          <w:numId w:val="2"/>
        </w:numPr>
      </w:pPr>
      <w:r>
        <w:t xml:space="preserve">Early release may be approved by management, and buy-out of notice is possible with consent.</w:t>
      </w:r>
    </w:p>
    <w:p>
      <w:pPr>
        <w:pStyle w:val="ListParagraph"/>
        <w:numPr>
          <w:ilvl w:val="0"/>
          <w:numId w:val="2"/>
        </w:numPr>
      </w:pPr>
      <w:r>
        <w:t xml:space="preserve">Employees must complete a handover, return Company assets and attend an exit interview.</w:t>
      </w:r>
    </w:p>
    <w:p>
      <w:pPr>
        <w:pStyle w:val="ListParagraph"/>
        <w:numPr>
          <w:ilvl w:val="0"/>
          <w:numId w:val="2"/>
        </w:numPr>
      </w:pPr>
      <w:r>
        <w:t xml:space="preserve">Full and final settlement is processed within 45 days of the last working day.</w:t>
      </w:r>
    </w:p>
    <w:p>
      <w:pPr>
        <w:pStyle w:val="Heading2"/>
      </w:pPr>
      <w:r>
        <w:t xml:space="preserve">22. Policy Review and Amendments</w:t>
      </w:r>
    </w:p>
    <w:p>
      <w:pPr>
        <w:pStyle w:val="ListParagraph"/>
        <w:numPr>
          <w:ilvl w:val="0"/>
          <w:numId w:val="2"/>
        </w:numPr>
      </w:pPr>
      <w:r>
        <w:t xml:space="preserve">HR reviews this handbook at least once a year to keep it current and compliant.</w:t>
      </w:r>
    </w:p>
    <w:p>
      <w:pPr>
        <w:pStyle w:val="ListParagraph"/>
        <w:numPr>
          <w:ilvl w:val="0"/>
          <w:numId w:val="2"/>
        </w:numPr>
      </w:pPr>
      <w:r>
        <w:t xml:space="preserve">Changes are approved by senior leadership and communicated by email.</w:t>
      </w:r>
    </w:p>
    <w:p>
      <w:pPr>
        <w:pStyle w:val="ListParagraph"/>
        <w:numPr>
          <w:ilvl w:val="0"/>
          <w:numId w:val="2"/>
        </w:numPr>
      </w:pPr>
      <w:r>
        <w:t xml:space="preserve">Updated policies take effect from the date stated in the announcement.</w:t>
      </w:r>
    </w:p>
    <w:p>
      <w:pPr>
        <w:pStyle w:val="ListParagraph"/>
        <w:numPr>
          <w:ilvl w:val="0"/>
          <w:numId w:val="2"/>
        </w:numPr>
      </w:pPr>
      <w:r>
        <w:t xml:space="preserve">Employees are responsible for reading and following the latest version.</w:t>
      </w:r>
    </w:p>
    <w:p>
      <w:pPr>
        <w:pStyle w:val="ListParagraph"/>
        <w:numPr>
          <w:ilvl w:val="0"/>
          <w:numId w:val="2"/>
        </w:numPr>
      </w:pPr>
      <w:r>
        <w:t xml:space="preserve">This handbook does not form a contract of employment and may be changed at the Company's discretion.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2026-10-14T12:45:27.123Z</dcterms:created>
  <dcterms:modified xsi:type="dcterms:W3CDTF">2026-10-14T12:45:27.133Z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