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75BF0" w14:paraId="59EA490E" w14:textId="77777777">
        <w:tc>
          <w:tcPr>
            <w:tcW w:w="4508" w:type="dxa"/>
          </w:tcPr>
          <w:p w14:paraId="29CE5A4C" w14:textId="77777777" w:rsidR="00A75BF0" w:rsidRDefault="00A75BF0" w:rsidP="00A75BF0">
            <w:r>
              <w:t>Date</w:t>
            </w:r>
          </w:p>
        </w:tc>
        <w:tc>
          <w:tcPr>
            <w:tcW w:w="4508" w:type="dxa"/>
          </w:tcPr>
          <w:p w14:paraId="6C6AD7EB" w14:textId="2567AB71" w:rsidR="00A75BF0" w:rsidRDefault="00A75BF0" w:rsidP="00A75BF0"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26/06/2025</w:t>
            </w:r>
          </w:p>
        </w:tc>
      </w:tr>
      <w:tr w:rsidR="00A75BF0" w14:paraId="7890E6B7" w14:textId="77777777">
        <w:tc>
          <w:tcPr>
            <w:tcW w:w="4508" w:type="dxa"/>
          </w:tcPr>
          <w:p w14:paraId="0C019381" w14:textId="77777777" w:rsidR="00A75BF0" w:rsidRDefault="00A75BF0" w:rsidP="00A75BF0">
            <w:r>
              <w:t>Team ID</w:t>
            </w:r>
          </w:p>
        </w:tc>
        <w:tc>
          <w:tcPr>
            <w:tcW w:w="4508" w:type="dxa"/>
          </w:tcPr>
          <w:p w14:paraId="3384612E" w14:textId="1528CBDF" w:rsidR="00A75BF0" w:rsidRDefault="00A75BF0" w:rsidP="00A75BF0"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LTVIP2025TMID33042</w:t>
            </w:r>
          </w:p>
        </w:tc>
      </w:tr>
      <w:tr w:rsidR="00A75BF0" w14:paraId="51E034FC" w14:textId="77777777">
        <w:tc>
          <w:tcPr>
            <w:tcW w:w="4508" w:type="dxa"/>
          </w:tcPr>
          <w:p w14:paraId="69F005D8" w14:textId="77777777" w:rsidR="00A75BF0" w:rsidRDefault="00A75BF0" w:rsidP="00A75BF0">
            <w:r>
              <w:t>Project Name</w:t>
            </w:r>
          </w:p>
        </w:tc>
        <w:tc>
          <w:tcPr>
            <w:tcW w:w="4508" w:type="dxa"/>
          </w:tcPr>
          <w:p w14:paraId="381D29FA" w14:textId="5921D7DE" w:rsidR="00A75BF0" w:rsidRDefault="00A75BF0" w:rsidP="00A75BF0"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HematoVision-Blood Cell Classifier</w:t>
            </w:r>
          </w:p>
        </w:tc>
      </w:tr>
      <w:tr w:rsidR="00A75BF0" w14:paraId="22167E14" w14:textId="77777777">
        <w:tc>
          <w:tcPr>
            <w:tcW w:w="4508" w:type="dxa"/>
          </w:tcPr>
          <w:p w14:paraId="215D873C" w14:textId="77777777" w:rsidR="00A75BF0" w:rsidRDefault="00A75BF0" w:rsidP="00A75BF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A75BF0" w:rsidRDefault="00A75BF0" w:rsidP="00A75BF0">
            <w:r>
              <w:t>2 Marks</w:t>
            </w:r>
          </w:p>
        </w:tc>
      </w:tr>
    </w:tbl>
    <w:p w14:paraId="797F3B74" w14:textId="77777777" w:rsidR="00A75BF0" w:rsidRDefault="00A75BF0" w:rsidP="00A75B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8D7F0" w14:textId="77777777" w:rsidR="00A75BF0" w:rsidRDefault="00A75BF0" w:rsidP="00A75BF0">
      <w:pPr>
        <w:rPr>
          <w:rFonts w:ascii="Times New Roman" w:hAnsi="Times New Roman" w:cs="Times New Roman"/>
          <w:sz w:val="28"/>
          <w:szCs w:val="28"/>
          <w:lang w:val="en-UG"/>
        </w:rPr>
      </w:pPr>
      <w:r w:rsidRPr="00B409D4">
        <w:rPr>
          <w:rFonts w:ascii="Times New Roman" w:hAnsi="Times New Roman" w:cs="Times New Roman"/>
          <w:b/>
          <w:bCs/>
          <w:sz w:val="28"/>
          <w:szCs w:val="28"/>
          <w:lang w:val="en-UG"/>
        </w:rPr>
        <w:t xml:space="preserve">Purpose: • </w:t>
      </w:r>
      <w:r w:rsidRPr="00B409D4">
        <w:rPr>
          <w:rFonts w:ascii="Times New Roman" w:hAnsi="Times New Roman" w:cs="Times New Roman"/>
          <w:sz w:val="28"/>
          <w:szCs w:val="28"/>
          <w:lang w:val="en-UG"/>
        </w:rPr>
        <w:t xml:space="preserve">Validate that our offline AI tool truly solves the core pain-points of blood-cell classification in resource-limited labs. </w:t>
      </w:r>
    </w:p>
    <w:p w14:paraId="5120E356" w14:textId="77777777" w:rsidR="00A75BF0" w:rsidRDefault="00A75BF0" w:rsidP="00A75BF0">
      <w:pPr>
        <w:rPr>
          <w:rFonts w:ascii="Times New Roman" w:hAnsi="Times New Roman" w:cs="Times New Roman"/>
          <w:sz w:val="28"/>
          <w:szCs w:val="28"/>
          <w:lang w:val="en-UG"/>
        </w:rPr>
      </w:pPr>
      <w:r w:rsidRPr="00B409D4">
        <w:rPr>
          <w:rFonts w:ascii="Times New Roman" w:hAnsi="Times New Roman" w:cs="Times New Roman"/>
          <w:sz w:val="28"/>
          <w:szCs w:val="28"/>
          <w:lang w:val="en-UG"/>
        </w:rPr>
        <w:t>• Identify existing behaviours and channels to accelerate adoption.</w:t>
      </w:r>
    </w:p>
    <w:p w14:paraId="75BE2937" w14:textId="77777777" w:rsidR="00A75BF0" w:rsidRPr="00B409D4" w:rsidRDefault="00A75BF0" w:rsidP="00A75BF0">
      <w:pPr>
        <w:rPr>
          <w:rFonts w:ascii="Times New Roman" w:hAnsi="Times New Roman" w:cs="Times New Roman"/>
          <w:sz w:val="28"/>
          <w:szCs w:val="28"/>
          <w:lang w:val="en-UG"/>
        </w:rPr>
      </w:pPr>
      <w:r w:rsidRPr="00B409D4">
        <w:rPr>
          <w:rFonts w:ascii="Times New Roman" w:hAnsi="Times New Roman" w:cs="Times New Roman"/>
          <w:sz w:val="28"/>
          <w:szCs w:val="28"/>
          <w:lang w:val="en-UG"/>
        </w:rPr>
        <w:t xml:space="preserve"> • Align metrics and messaging to customer needs.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7"/>
        <w:gridCol w:w="1789"/>
        <w:gridCol w:w="3378"/>
        <w:gridCol w:w="1482"/>
      </w:tblGrid>
      <w:tr w:rsidR="00A75BF0" w:rsidRPr="00B409D4" w14:paraId="49580337" w14:textId="77777777" w:rsidTr="00FE7F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B400E0E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14:paraId="0367F84B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Existing Alternatives</w:t>
            </w:r>
          </w:p>
        </w:tc>
        <w:tc>
          <w:tcPr>
            <w:tcW w:w="0" w:type="auto"/>
            <w:vAlign w:val="center"/>
            <w:hideMark/>
          </w:tcPr>
          <w:p w14:paraId="46AD1A7B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Solution Concept</w:t>
            </w:r>
          </w:p>
        </w:tc>
        <w:tc>
          <w:tcPr>
            <w:tcW w:w="0" w:type="auto"/>
            <w:vAlign w:val="center"/>
            <w:hideMark/>
          </w:tcPr>
          <w:p w14:paraId="79DDB43A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Key Metrics</w:t>
            </w:r>
          </w:p>
        </w:tc>
      </w:tr>
      <w:tr w:rsidR="00A75BF0" w:rsidRPr="00B409D4" w14:paraId="082CAEEA" w14:textId="77777777" w:rsidTr="00FE7F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02F6B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Lab technicians spend 5–10 minutes per slide on manual microscopy, with high inter-observer variability and frequent delays.</w:t>
            </w:r>
          </w:p>
        </w:tc>
        <w:tc>
          <w:tcPr>
            <w:tcW w:w="0" w:type="auto"/>
            <w:vAlign w:val="center"/>
            <w:hideMark/>
          </w:tcPr>
          <w:p w14:paraId="60A7FEED" w14:textId="77777777" w:rsidR="00A75BF0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Manual light-microscope classification</w:t>
            </w:r>
          </w:p>
          <w:p w14:paraId="27EBA8E2" w14:textId="77777777" w:rsidR="00A75BF0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 xml:space="preserve">• Centralized lab </w:t>
            </w:r>
            <w:proofErr w:type="spellStart"/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analyzers</w:t>
            </w:r>
            <w:proofErr w:type="spellEnd"/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 xml:space="preserve"> (costly, scarce)</w:t>
            </w:r>
          </w:p>
          <w:p w14:paraId="16BAB754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Online AI services (requires network)</w:t>
            </w:r>
          </w:p>
        </w:tc>
        <w:tc>
          <w:tcPr>
            <w:tcW w:w="0" w:type="auto"/>
            <w:vAlign w:val="center"/>
            <w:hideMark/>
          </w:tcPr>
          <w:p w14:paraId="1417C119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An offline Flask-based desktop app (HematoVision) using a compact, transfer-learned CNN to deliver top-3 cell-type predictions with confidence scores, heatmap explanations, and one-click PDF reports.</w:t>
            </w:r>
          </w:p>
        </w:tc>
        <w:tc>
          <w:tcPr>
            <w:tcW w:w="0" w:type="auto"/>
            <w:vAlign w:val="center"/>
            <w:hideMark/>
          </w:tcPr>
          <w:p w14:paraId="6E579CAB" w14:textId="77777777" w:rsidR="00A75BF0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≤ 5 s inference time</w:t>
            </w:r>
          </w:p>
          <w:p w14:paraId="32223BFD" w14:textId="77777777" w:rsidR="00A75BF0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≥ 90 % top-1 accuracy</w:t>
            </w:r>
          </w:p>
          <w:p w14:paraId="66643A17" w14:textId="77777777" w:rsidR="00A75BF0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PDF export ≤ 2 s</w:t>
            </w:r>
          </w:p>
          <w:p w14:paraId="2E1574C0" w14:textId="77777777" w:rsidR="00A75BF0" w:rsidRPr="00B409D4" w:rsidRDefault="00A75BF0" w:rsidP="00FE7FA2">
            <w:pPr>
              <w:rPr>
                <w:rFonts w:ascii="Times New Roman" w:hAnsi="Times New Roman" w:cs="Times New Roman"/>
                <w:sz w:val="28"/>
                <w:szCs w:val="28"/>
                <w:lang w:val="en-UG"/>
              </w:rPr>
            </w:pPr>
            <w:r w:rsidRPr="00B409D4">
              <w:rPr>
                <w:rFonts w:ascii="Times New Roman" w:hAnsi="Times New Roman" w:cs="Times New Roman"/>
                <w:sz w:val="28"/>
                <w:szCs w:val="28"/>
                <w:lang w:val="en-UG"/>
              </w:rPr>
              <w:t>• ≥ 80 % user satisfaction</w:t>
            </w:r>
          </w:p>
        </w:tc>
      </w:tr>
    </w:tbl>
    <w:p w14:paraId="353EED39" w14:textId="77777777" w:rsidR="00A75BF0" w:rsidRDefault="00A75BF0" w:rsidP="00A75BF0">
      <w:pPr>
        <w:rPr>
          <w:rFonts w:ascii="Times New Roman" w:hAnsi="Times New Roman" w:cs="Times New Roman"/>
          <w:b/>
          <w:bCs/>
          <w:sz w:val="28"/>
          <w:szCs w:val="28"/>
          <w:lang w:val="en-UG"/>
        </w:rPr>
      </w:pPr>
    </w:p>
    <w:p w14:paraId="4A1F6F9C" w14:textId="77777777" w:rsidR="00A75BF0" w:rsidRPr="00A75BF0" w:rsidRDefault="00A75BF0" w:rsidP="00A75BF0">
      <w:pPr>
        <w:rPr>
          <w:rFonts w:ascii="Times New Roman" w:hAnsi="Times New Roman" w:cs="Times New Roman"/>
          <w:color w:val="00B0F0"/>
          <w:sz w:val="28"/>
          <w:szCs w:val="28"/>
          <w:lang w:val="en-UG"/>
        </w:rPr>
      </w:pPr>
      <w:r w:rsidRPr="00B409D4">
        <w:rPr>
          <w:rFonts w:ascii="Times New Roman" w:hAnsi="Times New Roman" w:cs="Times New Roman"/>
          <w:b/>
          <w:bCs/>
          <w:sz w:val="28"/>
          <w:szCs w:val="28"/>
          <w:lang w:val="en-UG"/>
        </w:rPr>
        <w:t xml:space="preserve">&gt; References: </w:t>
      </w:r>
      <w:r w:rsidRPr="00B409D4">
        <w:rPr>
          <w:rFonts w:ascii="Times New Roman" w:hAnsi="Times New Roman" w:cs="Times New Roman"/>
          <w:sz w:val="28"/>
          <w:szCs w:val="28"/>
          <w:lang w:val="en-UG"/>
        </w:rPr>
        <w:t xml:space="preserve">&gt; </w:t>
      </w:r>
      <w:r w:rsidRPr="00A75BF0">
        <w:rPr>
          <w:rFonts w:ascii="Times New Roman" w:hAnsi="Times New Roman" w:cs="Times New Roman"/>
          <w:color w:val="00B0F0"/>
          <w:sz w:val="28"/>
          <w:szCs w:val="28"/>
          <w:lang w:val="en-UG"/>
        </w:rPr>
        <w:t>1. Problem–Solution Fit Canvas (</w:t>
      </w:r>
      <w:proofErr w:type="spellStart"/>
      <w:r w:rsidRPr="00A75BF0">
        <w:rPr>
          <w:rFonts w:ascii="Times New Roman" w:hAnsi="Times New Roman" w:cs="Times New Roman"/>
          <w:color w:val="00B0F0"/>
          <w:sz w:val="28"/>
          <w:szCs w:val="28"/>
          <w:lang w:val="en-UG"/>
        </w:rPr>
        <w:t>IdeaHackers</w:t>
      </w:r>
      <w:proofErr w:type="spellEnd"/>
      <w:r w:rsidRPr="00A75BF0">
        <w:rPr>
          <w:rFonts w:ascii="Times New Roman" w:hAnsi="Times New Roman" w:cs="Times New Roman"/>
          <w:color w:val="00B0F0"/>
          <w:sz w:val="28"/>
          <w:szCs w:val="28"/>
          <w:lang w:val="en-UG"/>
        </w:rPr>
        <w:t>) &gt;</w:t>
      </w:r>
    </w:p>
    <w:p w14:paraId="33098D96" w14:textId="77777777" w:rsidR="00A75BF0" w:rsidRPr="00A75BF0" w:rsidRDefault="00A75BF0" w:rsidP="00A75BF0">
      <w:pPr>
        <w:rPr>
          <w:rFonts w:ascii="Times New Roman" w:hAnsi="Times New Roman" w:cs="Times New Roman"/>
          <w:color w:val="00B0F0"/>
          <w:sz w:val="28"/>
          <w:szCs w:val="28"/>
          <w:lang w:val="en-UG"/>
        </w:rPr>
      </w:pPr>
      <w:r w:rsidRPr="00A75BF0">
        <w:rPr>
          <w:rFonts w:ascii="Times New Roman" w:hAnsi="Times New Roman" w:cs="Times New Roman"/>
          <w:color w:val="00B0F0"/>
          <w:sz w:val="28"/>
          <w:szCs w:val="28"/>
          <w:lang w:val="en-UG"/>
        </w:rPr>
        <w:t xml:space="preserve"> 2. HematoVision user research (Sections 2 &amp; 3)</w:t>
      </w:r>
    </w:p>
    <w:p w14:paraId="10898C23" w14:textId="77777777" w:rsidR="00A75BF0" w:rsidRPr="00A75BF0" w:rsidRDefault="00A75BF0" w:rsidP="00A75BF0">
      <w:pPr>
        <w:rPr>
          <w:rFonts w:ascii="Times New Roman" w:hAnsi="Times New Roman" w:cs="Times New Roman"/>
          <w:color w:val="00B0F0"/>
          <w:sz w:val="28"/>
          <w:szCs w:val="28"/>
          <w:lang w:val="en-UG"/>
        </w:rPr>
      </w:pPr>
    </w:p>
    <w:p w14:paraId="1C9683D8" w14:textId="548065F1" w:rsidR="004360B1" w:rsidRDefault="004360B1" w:rsidP="00A75BF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91E02D2-015E-4C22-890B-E0731868AE0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D7481D1-6812-460D-B2ED-1C96B0347DE3}"/>
    <w:embedBold r:id="rId3" w:fontKey="{036116D6-87F5-4EDC-980D-F070CDF560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BB7CD11-E9A1-4F92-874F-ED99FCA87451}"/>
    <w:embedItalic r:id="rId5" w:fontKey="{FFFA110C-EB6D-4B94-8D48-F464E0C2EB9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0C3AEB4-E255-4535-8DB5-D003CDA2F29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5D0F0D"/>
    <w:rsid w:val="00A33440"/>
    <w:rsid w:val="00A75BF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Anesu Chiwiza</cp:lastModifiedBy>
  <cp:revision>4</cp:revision>
  <cp:lastPrinted>2025-02-15T04:32:00Z</cp:lastPrinted>
  <dcterms:created xsi:type="dcterms:W3CDTF">2022-10-03T08:04:00Z</dcterms:created>
  <dcterms:modified xsi:type="dcterms:W3CDTF">2025-06-27T07:13:00Z</dcterms:modified>
</cp:coreProperties>
</file>