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813" w:rsidRDefault="00576407">
      <w:r>
        <w:rPr>
          <w:rStyle w:val="apple-converted-space"/>
          <w:rFonts w:ascii="Helvetica" w:hAnsi="Helvetica" w:cs="Helvetica"/>
          <w:color w:val="1D2129"/>
          <w:sz w:val="20"/>
          <w:szCs w:val="20"/>
          <w:shd w:val="clear" w:color="auto" w:fill="F6F7F9"/>
        </w:rPr>
        <w:t> 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t>observation en neurologie: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* identité: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nom et prénom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âge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sexe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statut familial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parité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profession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mutualiste ou pas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* motif d'hospitalisation: symptômatologie rapportée par le patient en terme sémiologique +++++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céphalées associées à des vomissements et brouillard visuel par exemple dans le cadre d'une HTIC (hypertension intracrânienne)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* ATCD: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- personnels: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médicaux: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classique : les tares : HTA, diabète, etc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notion de contage tuberculeux ou de tuberculose +++++ (pays endémique)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habitudes toxiques: tabac/ alcool/ cannabis etc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ATCD gynéco/obstétricaux chez la femme : (voir l'observation en gynécologie ) en rapport avec son motif d'hospitalisation</w:t>
      </w:r>
      <w:r>
        <w:rPr>
          <w:rStyle w:val="apple-converted-space"/>
          <w:rFonts w:ascii="Helvetica" w:hAnsi="Helvetica" w:cs="Helvetica"/>
          <w:color w:val="1D2129"/>
          <w:sz w:val="20"/>
          <w:szCs w:val="20"/>
          <w:shd w:val="clear" w:color="auto" w:fill="F6F7F9"/>
        </w:rPr>
        <w:t> 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chirurgicaux: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classique : les interventions chirurgicales que le patient a subi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- familiaux: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présence de cas similaire dans la famille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* histoire de la maladie: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classique : date et mode de début, symptomatologie, retentissement, évolution, traitement déjà reçus, signes négatifs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* examen clinique: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- examen général (toujours de mise)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GCS 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réponse verbale : côté à 5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5: orienté dans le temps et l'espace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4: confus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3: inappropriée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2: incompréhensible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1: rien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réponse motrice: côté à 6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6: exécution à la demande (ordre)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5: localisation de la stimulation douloureuse avec franchissement de la ligne médiane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4: flexion adaptée sans franchissement de la ligne médiane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lastRenderedPageBreak/>
        <w:t>3: flexion découpée stéréotypée (inadaptée)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2: extension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1: rien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ouverture visuelle: côté à 4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4: ouverture spontanée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3: ouverture à la demande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2: ouverture à la stimulation douloureuse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1: rien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TA, FR, pouls, température, coloration des conjonctives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- examen neurologique: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station debout : yeux ouvert/ yeux fermés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station debout stable ou pas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la marche : yeux ouverts/ yeux fermés: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steppage (déficit de la dorsi-flexion)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fauchage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marche à petits pas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marche talonnante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marche dandinante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force musculaire: de façon bilatérale et comparative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globale : Barré pour le membre supérieur et Minganzzini pour le membre inférieur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segmentaire: pr chaque muscle mouvements passifs et actifs puis: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cotation de la force musculaire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5: normale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4: mouvements possibles contre pesanteur et résistance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3: mouvements possibles contre pesanteur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2: mouvement visible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1: contraction visible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0: rien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tonus musculaire: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inspection: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hypertrophie/ amyotrophie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à la mobilisation: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hypo/ hypertonie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plastique/spastique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réflexes: de façon bilatérale et comparative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réflexes ostéo-tendineux (ROT) : bicipital; tricipital, rotulien et achiléen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réflexe cutanéo-abdominal (RCA) : intérêt syndrome pyramidal ++++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réflexe cutanéo-plantaire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crémastérien chez le sexe masculin: (stimuler avec un coton la peau des bourses des testicules) (important car si qlq 1 écrit pour une femme ou une jeune fille le réflexe crémastérien présent et symétrique ou abolis il aura à coup sur une bonne gifle à la face )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sensibilité: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lastRenderedPageBreak/>
        <w:t>° superficielle: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&gt; tactile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&gt; thermique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&gt; algique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profonde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&gt; sensibilité profonde du grand orteil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&gt; sensibilité vibratoire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coordination: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talon-genou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doigt-nez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Marionnette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examen des nerfs crâniens: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I: nerf olfactif : hyposmie / anosmie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II: optique: réflexe photomoteur, Fond d'œil, acuité visuelle, champs visuel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III: oculomoteur commun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IV: nerf pathétique ou trochléaire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V: trijumeau : examiner la sensibilité de la face sauf angle de la mandibule car innervée par une branche de C1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VI : oculomoteur externe : regard externe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VII: facial : examen de la mimique de la face (grimace etc)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VIII: cochléo-vestibulaire : épreuve de Rinn et Weber, acoumétrie, Ronberg etc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IX : glosso-pharyngien : voile du palais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X : vague : voile du palais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XI : spinal : demander au patient de lever ses épaules si déficit il s'agit bien d'une atteinte du spinal car il innerve le muscle trapèze et le sterno-cléido-mastoïdien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XII : hypoglosse: examen des mouvements de la langue et de la trophicité de ses muscles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+ fonctions supérieures: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mémoire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attention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langage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etc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- le reste de l'examen somatique : classique en fonction des signes d'appel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* conclusion: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regroupement syndromique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diagnostic topographique: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cérébral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Ou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° médullaire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NB: en cas d'atteinte médullaire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un niveau sensitif au niveau de: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- plis de l'aine : atteinte de D12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- ombilic: atteinte de D10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- pointe xyphoïdienne: atteinte de D8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lastRenderedPageBreak/>
        <w:t>- mamelon: atteinte de D4</w:t>
      </w:r>
      <w:r>
        <w:rPr>
          <w:rFonts w:ascii="Helvetica" w:hAnsi="Helvetica" w:cs="Helvetica"/>
          <w:color w:val="1D2129"/>
          <w:sz w:val="20"/>
          <w:szCs w:val="20"/>
          <w:shd w:val="clear" w:color="auto" w:fill="F6F7F9"/>
        </w:rPr>
        <w:br/>
        <w:t>- clavicule : atteinte de C7</w:t>
      </w:r>
    </w:p>
    <w:sectPr w:rsidR="00567813" w:rsidSect="005678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576407"/>
    <w:rsid w:val="00567813"/>
    <w:rsid w:val="005764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8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rsid w:val="005764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2016-10-09T15:23:00Z</dcterms:created>
  <dcterms:modified xsi:type="dcterms:W3CDTF">2016-10-09T15:23:00Z</dcterms:modified>
</cp:coreProperties>
</file>