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0A2" w:rsidRDefault="00CF20A2" w:rsidP="00CF20A2">
      <w:pPr>
        <w:pStyle w:val="NormalWeb"/>
        <w:shd w:val="clear" w:color="auto" w:fill="FFFFFF"/>
        <w:spacing w:before="0"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L'observation en chir viscérale: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identité:</w:t>
      </w:r>
    </w:p>
    <w:p w:rsidR="00CF20A2" w:rsidRDefault="00CF20A2" w:rsidP="00CF20A2">
      <w:pPr>
        <w:pStyle w:val="NormalWeb"/>
        <w:shd w:val="clear" w:color="auto" w:fill="FFFFFF"/>
        <w:spacing w:before="0"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nom et prénom</w:t>
      </w:r>
      <w:r>
        <w:rPr>
          <w:rFonts w:ascii="Helvetica" w:hAnsi="Helvetica" w:cs="Helvetica"/>
          <w:color w:val="1D2129"/>
          <w:sz w:val="23"/>
          <w:szCs w:val="23"/>
        </w:rPr>
        <w:br/>
        <w:t>- âge</w:t>
      </w:r>
      <w:r>
        <w:rPr>
          <w:rFonts w:ascii="Helvetica" w:hAnsi="Helvetica" w:cs="Helvetica"/>
          <w:color w:val="1D2129"/>
          <w:sz w:val="23"/>
          <w:szCs w:val="23"/>
        </w:rPr>
        <w:br/>
        <w:t>- sexe</w:t>
      </w:r>
      <w:r>
        <w:rPr>
          <w:rFonts w:ascii="Helvetica" w:hAnsi="Helvetica" w:cs="Helvetica"/>
          <w:color w:val="1D2129"/>
          <w:sz w:val="23"/>
          <w:szCs w:val="23"/>
        </w:rPr>
        <w:br/>
        <w:t>- statut familial</w:t>
      </w:r>
      <w:r>
        <w:rPr>
          <w:rFonts w:ascii="Helvetica" w:hAnsi="Helvetica" w:cs="Helvetica"/>
          <w:color w:val="1D2129"/>
          <w:sz w:val="23"/>
          <w:szCs w:val="23"/>
        </w:rPr>
        <w:br/>
        <w:t>- parité (si c une femme)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profession</w:t>
      </w:r>
      <w:r>
        <w:rPr>
          <w:rFonts w:ascii="Helvetica" w:hAnsi="Helvetica" w:cs="Helvetica"/>
          <w:color w:val="1D2129"/>
          <w:sz w:val="23"/>
          <w:szCs w:val="23"/>
        </w:rPr>
        <w:br/>
        <w:t>- mutualiste ou pas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motif d'hospitalisation:</w:t>
      </w:r>
      <w:r>
        <w:rPr>
          <w:rFonts w:ascii="Helvetica" w:hAnsi="Helvetica" w:cs="Helvetica"/>
          <w:color w:val="1D2129"/>
          <w:sz w:val="23"/>
          <w:szCs w:val="23"/>
        </w:rPr>
        <w:br/>
        <w:t>- symptôme: par exemple ictère, douleur de l'hypochondre droit, arrêt des matières et des gaz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ATCD: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personnels:</w:t>
      </w:r>
      <w:r>
        <w:rPr>
          <w:rFonts w:ascii="Helvetica" w:hAnsi="Helvetica" w:cs="Helvetica"/>
          <w:color w:val="1D2129"/>
          <w:sz w:val="23"/>
          <w:szCs w:val="23"/>
        </w:rPr>
        <w:br/>
        <w:t>+ médicaux:</w:t>
      </w:r>
      <w:r>
        <w:rPr>
          <w:rFonts w:ascii="Helvetica" w:hAnsi="Helvetica" w:cs="Helvetica"/>
          <w:color w:val="1D2129"/>
          <w:sz w:val="23"/>
          <w:szCs w:val="23"/>
        </w:rPr>
        <w:br/>
        <w:t>° classique : les tares : HTA, diabète, etc</w:t>
      </w:r>
      <w:r>
        <w:rPr>
          <w:rFonts w:ascii="Helvetica" w:hAnsi="Helvetica" w:cs="Helvetica"/>
          <w:color w:val="1D2129"/>
          <w:sz w:val="23"/>
          <w:szCs w:val="23"/>
        </w:rPr>
        <w:br/>
        <w:t>° notion de contage tuberculeux ou de tuberculose +++++ (pays endémique)</w:t>
      </w:r>
      <w:r>
        <w:rPr>
          <w:rFonts w:ascii="Helvetica" w:hAnsi="Helvetica" w:cs="Helvetica"/>
          <w:color w:val="1D2129"/>
          <w:sz w:val="23"/>
          <w:szCs w:val="23"/>
        </w:rPr>
        <w:br/>
        <w:t>° notion de contact avec les chiens (surtout pour le kyste hydatique du foie)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habitudes toxiques: tabac/ alcool/ cannabis etc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ATCD gynéco/obstétricaux chez la femme : (voir l'observation en gynécologie) en rapport avec son motif d'hospitalisation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+ chirurgicaux:</w:t>
      </w:r>
      <w:r>
        <w:rPr>
          <w:rFonts w:ascii="Helvetica" w:hAnsi="Helvetica" w:cs="Helvetica"/>
          <w:color w:val="1D2129"/>
          <w:sz w:val="23"/>
          <w:szCs w:val="23"/>
        </w:rPr>
        <w:br/>
        <w:t>classique : les interventions chirurgicales que le patient a subi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familiaux:</w:t>
      </w:r>
      <w:r>
        <w:rPr>
          <w:rFonts w:ascii="Helvetica" w:hAnsi="Helvetica" w:cs="Helvetica"/>
          <w:color w:val="1D2129"/>
          <w:sz w:val="23"/>
          <w:szCs w:val="23"/>
        </w:rPr>
        <w:br/>
        <w:t>+ présence de cas similaire dans la famille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HDM: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classique : date et mode de début, symptomatologie, retentissement, évolution, traitement déjà reçus, signes négatifs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examen clinique: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- examen général: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classique : GCS, TA, FR, pouls, température +++++++++++, coloration des conjonctives</w:t>
      </w:r>
      <w:r>
        <w:rPr>
          <w:rFonts w:ascii="Helvetica" w:hAnsi="Helvetica" w:cs="Helvetica"/>
          <w:color w:val="1D2129"/>
          <w:sz w:val="23"/>
          <w:szCs w:val="23"/>
        </w:rPr>
        <w:br/>
        <w:t>- examen abdominal: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° inspection:</w:t>
      </w:r>
      <w:r>
        <w:rPr>
          <w:rFonts w:ascii="Helvetica" w:hAnsi="Helvetica" w:cs="Helvetica"/>
          <w:color w:val="1D2129"/>
          <w:sz w:val="23"/>
          <w:szCs w:val="23"/>
        </w:rPr>
        <w:br/>
        <w:t>- cicatrice, voussure, dépression, circulation veineuse collatérale</w:t>
      </w:r>
      <w:r>
        <w:rPr>
          <w:rFonts w:ascii="Helvetica" w:hAnsi="Helvetica" w:cs="Helvetica"/>
          <w:color w:val="1D2129"/>
          <w:sz w:val="23"/>
          <w:szCs w:val="23"/>
        </w:rPr>
        <w:br/>
        <w:t>° palpation:</w:t>
      </w:r>
      <w:r>
        <w:rPr>
          <w:rFonts w:ascii="Helvetica" w:hAnsi="Helvetica" w:cs="Helvetica"/>
          <w:color w:val="1D2129"/>
          <w:sz w:val="23"/>
          <w:szCs w:val="23"/>
        </w:rPr>
        <w:br/>
        <w:t>- splénomégalie, masse, sensibilité, hépatalgie, reflux jugulaire</w:t>
      </w:r>
      <w:r>
        <w:rPr>
          <w:rFonts w:ascii="Helvetica" w:hAnsi="Helvetica" w:cs="Helvetica"/>
          <w:color w:val="1D2129"/>
          <w:sz w:val="23"/>
          <w:szCs w:val="23"/>
        </w:rPr>
        <w:br/>
        <w:t>NB:</w:t>
      </w:r>
      <w:r>
        <w:rPr>
          <w:rFonts w:ascii="Helvetica" w:hAnsi="Helvetica" w:cs="Helvetica"/>
          <w:color w:val="1D2129"/>
          <w:sz w:val="23"/>
          <w:szCs w:val="23"/>
        </w:rPr>
        <w:br/>
        <w:t>une hépatomégalie est examinée par la palpation (consistance, douleur etc) et la percussion (flêche hépatique)</w:t>
      </w:r>
      <w:r>
        <w:rPr>
          <w:rFonts w:ascii="Helvetica" w:hAnsi="Helvetica" w:cs="Helvetica"/>
          <w:color w:val="1D2129"/>
          <w:sz w:val="23"/>
          <w:szCs w:val="23"/>
        </w:rPr>
        <w:br/>
        <w:t>° percussion : tympanisme, matité</w:t>
      </w:r>
      <w:r>
        <w:rPr>
          <w:rFonts w:ascii="Helvetica" w:hAnsi="Helvetica" w:cs="Helvetica"/>
          <w:color w:val="1D2129"/>
          <w:sz w:val="23"/>
          <w:szCs w:val="23"/>
        </w:rPr>
        <w:br/>
        <w:t>° auscultation: souffle</w:t>
      </w:r>
      <w:r>
        <w:rPr>
          <w:rFonts w:ascii="Helvetica" w:hAnsi="Helvetica" w:cs="Helvetica"/>
          <w:color w:val="1D2129"/>
          <w:sz w:val="23"/>
          <w:szCs w:val="23"/>
        </w:rPr>
        <w:br/>
        <w:t>- examen des orifices herniaires: (systématique)</w:t>
      </w:r>
      <w:r>
        <w:rPr>
          <w:rFonts w:ascii="Helvetica" w:hAnsi="Helvetica" w:cs="Helvetica"/>
          <w:color w:val="1D2129"/>
          <w:sz w:val="23"/>
          <w:szCs w:val="23"/>
        </w:rPr>
        <w:br/>
        <w:t>inguinale, crurale, ombilicale, ligne blanche</w:t>
      </w:r>
      <w:r>
        <w:rPr>
          <w:rFonts w:ascii="Helvetica" w:hAnsi="Helvetica" w:cs="Helvetica"/>
          <w:color w:val="1D2129"/>
          <w:sz w:val="23"/>
          <w:szCs w:val="23"/>
        </w:rPr>
        <w:br/>
        <w:t>- touchers pelviens:</w:t>
      </w:r>
      <w:r>
        <w:rPr>
          <w:rFonts w:ascii="Helvetica" w:hAnsi="Helvetica" w:cs="Helvetica"/>
          <w:color w:val="1D2129"/>
          <w:sz w:val="23"/>
          <w:szCs w:val="23"/>
        </w:rPr>
        <w:br/>
      </w:r>
      <w:r>
        <w:rPr>
          <w:rFonts w:ascii="Helvetica" w:hAnsi="Helvetica" w:cs="Helvetica"/>
          <w:color w:val="1D2129"/>
          <w:sz w:val="23"/>
          <w:szCs w:val="23"/>
        </w:rPr>
        <w:lastRenderedPageBreak/>
        <w:t>TR (toucher rectal ++++) : fécalome, tumeur rectale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- le reste de l'examen somatique (notamment des aires ganglionnaires : GG de Troisier (GG sus clav gauche))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*conclusion:</w:t>
      </w:r>
      <w:r>
        <w:rPr>
          <w:rFonts w:ascii="Helvetica" w:hAnsi="Helvetica" w:cs="Helvetica"/>
          <w:color w:val="1D2129"/>
          <w:sz w:val="23"/>
          <w:szCs w:val="23"/>
        </w:rPr>
        <w:br/>
        <w:t>identité avec ATCD particuliers en rapport avec le MH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MH</w:t>
      </w:r>
      <w:r>
        <w:rPr>
          <w:rStyle w:val="apple-converted-space"/>
          <w:rFonts w:ascii="Helvetica" w:hAnsi="Helvetica" w:cs="Helvetica"/>
          <w:color w:val="1D2129"/>
          <w:sz w:val="23"/>
          <w:szCs w:val="23"/>
        </w:rPr>
        <w:t> </w:t>
      </w:r>
      <w:r>
        <w:rPr>
          <w:rFonts w:ascii="Helvetica" w:hAnsi="Helvetica" w:cs="Helvetica"/>
          <w:color w:val="1D2129"/>
          <w:sz w:val="23"/>
          <w:szCs w:val="23"/>
        </w:rPr>
        <w:br/>
        <w:t>points positifs et négatifs retrouvés à l'examen clinique</w:t>
      </w:r>
    </w:p>
    <w:p w:rsidR="00CF20A2" w:rsidRDefault="00CF20A2" w:rsidP="00CF20A2">
      <w:pPr>
        <w:pStyle w:val="NormalWeb"/>
        <w:shd w:val="clear" w:color="auto" w:fill="FFFFFF"/>
        <w:spacing w:beforeAutospacing="0" w:afterAutospacing="0"/>
        <w:rPr>
          <w:rFonts w:ascii="Helvetica" w:hAnsi="Helvetica" w:cs="Helvetica"/>
          <w:color w:val="1D2129"/>
          <w:sz w:val="23"/>
          <w:szCs w:val="23"/>
        </w:rPr>
      </w:pPr>
      <w:r>
        <w:rPr>
          <w:rFonts w:ascii="Helvetica" w:hAnsi="Helvetica" w:cs="Helvetica"/>
          <w:color w:val="1D2129"/>
          <w:sz w:val="23"/>
          <w:szCs w:val="23"/>
        </w:rPr>
        <w:t>* hypothèses diagnostiques + justifications</w:t>
      </w:r>
    </w:p>
    <w:p w:rsidR="00C37E4C" w:rsidRDefault="00C37E4C"/>
    <w:sectPr w:rsidR="00C37E4C" w:rsidSect="00C37E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CF20A2"/>
    <w:rsid w:val="00C37E4C"/>
    <w:rsid w:val="00CF20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E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2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Policepardfaut"/>
    <w:rsid w:val="00CF20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3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2016-10-09T20:23:00Z</dcterms:created>
  <dcterms:modified xsi:type="dcterms:W3CDTF">2016-10-09T20:23:00Z</dcterms:modified>
</cp:coreProperties>
</file>