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AFC" w:rsidRPr="007E0AFC" w:rsidRDefault="007E0AFC" w:rsidP="007E0AFC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  <w:lang w:val="fr-FR"/>
        </w:rPr>
      </w:pP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t>- observation en pédiatrie: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* identité: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+ nom, prénom, âge, sexe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+ origine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+ niveau socio-économique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+ scolarisation</w:t>
      </w:r>
    </w:p>
    <w:p w:rsidR="007E0AFC" w:rsidRP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  <w:lang w:val="fr-FR"/>
        </w:rPr>
      </w:pP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t>* motif d'hospitalisation: symptôme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t>* ATCD: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+ personnels: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&gt; développement (croissance depuis la conception)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° grossesse: maladie fœtale, maternelle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° naissance ou accouchement :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- à terme: prémature, postmature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- poids à la naissance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- voie normale - césarienne (indication)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- à domicile, maternité, médicalisé (assisté par un médecin)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- cri immédiat ou retardé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  <w:t>- problème ???</w:t>
      </w:r>
      <w:r w:rsidRPr="007E0AFC">
        <w:rPr>
          <w:rFonts w:ascii="Helvetica" w:hAnsi="Helvetica" w:cs="Helvetica"/>
          <w:color w:val="1D2129"/>
          <w:sz w:val="23"/>
          <w:szCs w:val="23"/>
          <w:lang w:val="fr-FR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t>° période néonatale: J0-J28</w:t>
      </w:r>
      <w:r>
        <w:rPr>
          <w:rFonts w:ascii="Helvetica" w:hAnsi="Helvetica" w:cs="Helvetica"/>
          <w:color w:val="1D2129"/>
          <w:sz w:val="23"/>
          <w:szCs w:val="23"/>
        </w:rPr>
        <w:br/>
        <w:t>J0-J7: période néonatale précoce:</w:t>
      </w:r>
      <w:r>
        <w:rPr>
          <w:rFonts w:ascii="Helvetica" w:hAnsi="Helvetica" w:cs="Helvetica"/>
          <w:color w:val="1D2129"/>
          <w:sz w:val="23"/>
          <w:szCs w:val="23"/>
        </w:rPr>
        <w:br/>
        <w:t>- hospitalisation (cause?)</w:t>
      </w:r>
      <w:r>
        <w:rPr>
          <w:rFonts w:ascii="Helvetica" w:hAnsi="Helvetica" w:cs="Helvetica"/>
          <w:color w:val="1D2129"/>
          <w:sz w:val="23"/>
          <w:szCs w:val="23"/>
        </w:rPr>
        <w:br/>
        <w:t>- ictère/fièvre/convulsions</w:t>
      </w:r>
      <w:r>
        <w:rPr>
          <w:rFonts w:ascii="Helvetica" w:hAnsi="Helvetica" w:cs="Helvetica"/>
          <w:color w:val="1D2129"/>
          <w:sz w:val="23"/>
          <w:szCs w:val="23"/>
        </w:rPr>
        <w:br/>
        <w:t>° croissance: courbe de croissance</w:t>
      </w:r>
      <w:r>
        <w:rPr>
          <w:rFonts w:ascii="Helvetica" w:hAnsi="Helvetica" w:cs="Helvetica"/>
          <w:color w:val="1D2129"/>
          <w:sz w:val="23"/>
          <w:szCs w:val="23"/>
        </w:rPr>
        <w:br/>
        <w:t>poids/taille/périmètre crânien</w:t>
      </w:r>
      <w:r>
        <w:rPr>
          <w:rFonts w:ascii="Helvetica" w:hAnsi="Helvetica" w:cs="Helvetica"/>
          <w:color w:val="1D2129"/>
          <w:sz w:val="23"/>
          <w:szCs w:val="23"/>
        </w:rPr>
        <w:br/>
        <w:t>par exp:</w:t>
      </w:r>
      <w:r>
        <w:rPr>
          <w:rFonts w:ascii="Helvetica" w:hAnsi="Helvetica" w:cs="Helvetica"/>
          <w:color w:val="1D2129"/>
          <w:sz w:val="23"/>
          <w:szCs w:val="23"/>
        </w:rPr>
        <w:br/>
        <w:t>croissance normale</w:t>
      </w:r>
      <w:r>
        <w:rPr>
          <w:rFonts w:ascii="Helvetica" w:hAnsi="Helvetica" w:cs="Helvetica"/>
          <w:color w:val="1D2129"/>
          <w:sz w:val="23"/>
          <w:szCs w:val="23"/>
        </w:rPr>
        <w:br/>
        <w:t>Ou</w:t>
      </w:r>
      <w:r>
        <w:rPr>
          <w:rFonts w:ascii="Helvetica" w:hAnsi="Helvetica" w:cs="Helvetica"/>
          <w:color w:val="1D2129"/>
          <w:sz w:val="23"/>
          <w:szCs w:val="23"/>
        </w:rPr>
        <w:br/>
        <w:t>cassure de courbe</w:t>
      </w:r>
      <w:r>
        <w:rPr>
          <w:rFonts w:ascii="Helvetica" w:hAnsi="Helvetica" w:cs="Helvetica"/>
          <w:color w:val="1D2129"/>
          <w:sz w:val="23"/>
          <w:szCs w:val="23"/>
        </w:rPr>
        <w:br/>
        <w:t>surpoids à partir de ...</w:t>
      </w:r>
      <w:r>
        <w:rPr>
          <w:rFonts w:ascii="Helvetica" w:hAnsi="Helvetica" w:cs="Helvetica"/>
          <w:color w:val="1D2129"/>
          <w:sz w:val="23"/>
          <w:szCs w:val="23"/>
        </w:rPr>
        <w:br/>
        <w:t>&gt; développement psychomoteur :</w:t>
      </w:r>
      <w:r>
        <w:rPr>
          <w:rFonts w:ascii="Helvetica" w:hAnsi="Helvetica" w:cs="Helvetica"/>
          <w:color w:val="1D2129"/>
          <w:sz w:val="23"/>
          <w:szCs w:val="23"/>
        </w:rPr>
        <w:br/>
        <w:t>(posture, motricité fine, langage, sociabilité)</w:t>
      </w:r>
      <w:r>
        <w:rPr>
          <w:rFonts w:ascii="Helvetica" w:hAnsi="Helvetica" w:cs="Helvetica"/>
          <w:color w:val="1D2129"/>
          <w:sz w:val="23"/>
          <w:szCs w:val="23"/>
        </w:rPr>
        <w:br/>
        <w:t>toutes les acquisitions de l'enfant:</w:t>
      </w:r>
      <w:r>
        <w:rPr>
          <w:rFonts w:ascii="Helvetica" w:hAnsi="Helvetica" w:cs="Helvetica"/>
          <w:color w:val="1D2129"/>
          <w:sz w:val="23"/>
          <w:szCs w:val="23"/>
        </w:rPr>
        <w:br/>
        <w:t>° sourire réponse: 2 mois</w:t>
      </w:r>
      <w:r>
        <w:rPr>
          <w:rFonts w:ascii="Helvetica" w:hAnsi="Helvetica" w:cs="Helvetica"/>
          <w:color w:val="1D2129"/>
          <w:sz w:val="23"/>
          <w:szCs w:val="23"/>
        </w:rPr>
        <w:br/>
        <w:t>° tenue de la tête : 3 mois</w:t>
      </w:r>
      <w:r>
        <w:rPr>
          <w:rFonts w:ascii="Helvetica" w:hAnsi="Helvetica" w:cs="Helvetica"/>
          <w:color w:val="1D2129"/>
          <w:sz w:val="23"/>
          <w:szCs w:val="23"/>
        </w:rPr>
        <w:br/>
        <w:t>° position assise: 7-8 mois</w:t>
      </w:r>
      <w:r>
        <w:rPr>
          <w:rFonts w:ascii="Helvetica" w:hAnsi="Helvetica" w:cs="Helvetica"/>
          <w:color w:val="1D2129"/>
          <w:sz w:val="23"/>
          <w:szCs w:val="23"/>
        </w:rPr>
        <w:br/>
        <w:t>° peur de l'étranger : 8 mois</w:t>
      </w:r>
      <w:r>
        <w:rPr>
          <w:rFonts w:ascii="Helvetica" w:hAnsi="Helvetica" w:cs="Helvetica"/>
          <w:color w:val="1D2129"/>
          <w:sz w:val="23"/>
          <w:szCs w:val="23"/>
        </w:rPr>
        <w:br/>
        <w:t>° marche: 12-15 mois</w:t>
      </w:r>
      <w:r>
        <w:rPr>
          <w:rFonts w:ascii="Helvetica" w:hAnsi="Helvetica" w:cs="Helvetica"/>
          <w:color w:val="1D2129"/>
          <w:sz w:val="23"/>
          <w:szCs w:val="23"/>
        </w:rPr>
        <w:br/>
        <w:t>° langage: 1ers mots à partir de 12 mois</w:t>
      </w:r>
      <w:r>
        <w:rPr>
          <w:rFonts w:ascii="Helvetica" w:hAnsi="Helvetica" w:cs="Helvetica"/>
          <w:color w:val="1D2129"/>
          <w:sz w:val="23"/>
          <w:szCs w:val="23"/>
        </w:rPr>
        <w:br/>
        <w:t>° phrases: 2 ans</w:t>
      </w:r>
      <w:r>
        <w:rPr>
          <w:rFonts w:ascii="Helvetica" w:hAnsi="Helvetica" w:cs="Helvetica"/>
          <w:color w:val="1D2129"/>
          <w:sz w:val="23"/>
          <w:szCs w:val="23"/>
        </w:rPr>
        <w:br/>
        <w:t>NB: gasouis à 4 mois : au delà rien ===&gt; il faut penser à une surdité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&gt; alimentation:</w:t>
      </w:r>
      <w:r>
        <w:rPr>
          <w:rFonts w:ascii="Helvetica" w:hAnsi="Helvetica" w:cs="Helvetica"/>
          <w:color w:val="1D2129"/>
          <w:sz w:val="23"/>
          <w:szCs w:val="23"/>
        </w:rPr>
        <w:br/>
        <w:t>° allaitement :</w:t>
      </w:r>
      <w:r>
        <w:rPr>
          <w:rFonts w:ascii="Helvetica" w:hAnsi="Helvetica" w:cs="Helvetica"/>
          <w:color w:val="1D2129"/>
          <w:sz w:val="23"/>
          <w:szCs w:val="23"/>
        </w:rPr>
        <w:br/>
        <w:t>+ lait :</w:t>
      </w:r>
      <w:r>
        <w:rPr>
          <w:rFonts w:ascii="Helvetica" w:hAnsi="Helvetica" w:cs="Helvetica"/>
          <w:color w:val="1D2129"/>
          <w:sz w:val="23"/>
          <w:szCs w:val="23"/>
        </w:rPr>
        <w:br/>
        <w:t>* type</w:t>
      </w:r>
      <w:r>
        <w:rPr>
          <w:rFonts w:ascii="Helvetica" w:hAnsi="Helvetica" w:cs="Helvetica"/>
          <w:color w:val="1D2129"/>
          <w:sz w:val="23"/>
          <w:szCs w:val="23"/>
        </w:rPr>
        <w:br/>
        <w:t>maternel</w:t>
      </w:r>
      <w:r>
        <w:rPr>
          <w:rFonts w:ascii="Helvetica" w:hAnsi="Helvetica" w:cs="Helvetica"/>
          <w:color w:val="1D2129"/>
          <w:sz w:val="23"/>
          <w:szCs w:val="23"/>
        </w:rPr>
        <w:br/>
        <w:t>artificiel = préparations pharmaceutiques</w:t>
      </w:r>
      <w:r>
        <w:rPr>
          <w:rFonts w:ascii="Helvetica" w:hAnsi="Helvetica" w:cs="Helvetica"/>
          <w:color w:val="1D2129"/>
          <w:sz w:val="23"/>
          <w:szCs w:val="23"/>
        </w:rPr>
        <w:br/>
        <w:t>=== lait régime normal: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lastRenderedPageBreak/>
        <w:t>* 1er âge ===&gt; 6 mois</w:t>
      </w:r>
      <w:r>
        <w:rPr>
          <w:rFonts w:ascii="Helvetica" w:hAnsi="Helvetica" w:cs="Helvetica"/>
          <w:color w:val="1D2129"/>
          <w:sz w:val="23"/>
          <w:szCs w:val="23"/>
        </w:rPr>
        <w:br/>
        <w:t>* 2ème âge: de suite ===&gt; 12 mois</w:t>
      </w:r>
      <w:r>
        <w:rPr>
          <w:rFonts w:ascii="Helvetica" w:hAnsi="Helvetica" w:cs="Helvetica"/>
          <w:color w:val="1D2129"/>
          <w:sz w:val="23"/>
          <w:szCs w:val="23"/>
        </w:rPr>
        <w:br/>
        <w:t>* de croissance ===&gt; 3 ans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=== hydrolysat de lait de vache (allergie aux prot de lait de vache)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=== lait épaissis:</w:t>
      </w:r>
      <w:r>
        <w:rPr>
          <w:rFonts w:ascii="Helvetica" w:hAnsi="Helvetica" w:cs="Helvetica"/>
          <w:color w:val="1D2129"/>
          <w:sz w:val="23"/>
          <w:szCs w:val="23"/>
        </w:rPr>
        <w:br/>
        <w:t>- AR (anti-reflux)</w:t>
      </w:r>
      <w:r>
        <w:rPr>
          <w:rFonts w:ascii="Helvetica" w:hAnsi="Helvetica" w:cs="Helvetica"/>
          <w:color w:val="1D2129"/>
          <w:sz w:val="23"/>
          <w:szCs w:val="23"/>
        </w:rPr>
        <w:br/>
        <w:t>- HA (hypoallergisant)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=== lait de vache non traité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=== lait de vache commercial</w:t>
      </w:r>
      <w:r>
        <w:rPr>
          <w:rFonts w:ascii="Helvetica" w:hAnsi="Helvetica" w:cs="Helvetica"/>
          <w:color w:val="1D2129"/>
          <w:sz w:val="23"/>
          <w:szCs w:val="23"/>
        </w:rPr>
        <w:br/>
        <w:t>* pasteurisé</w:t>
      </w:r>
      <w:r>
        <w:rPr>
          <w:rFonts w:ascii="Helvetica" w:hAnsi="Helvetica" w:cs="Helvetica"/>
          <w:color w:val="1D2129"/>
          <w:sz w:val="23"/>
          <w:szCs w:val="23"/>
        </w:rPr>
        <w:br/>
        <w:t>* UHT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quantité:</w:t>
      </w:r>
      <w:r>
        <w:rPr>
          <w:rFonts w:ascii="Helvetica" w:hAnsi="Helvetica" w:cs="Helvetica"/>
          <w:color w:val="1D2129"/>
          <w:sz w:val="23"/>
          <w:szCs w:val="23"/>
        </w:rPr>
        <w:br/>
        <w:t>° tétées/ jour</w:t>
      </w:r>
      <w:r>
        <w:rPr>
          <w:rFonts w:ascii="Helvetica" w:hAnsi="Helvetica" w:cs="Helvetica"/>
          <w:color w:val="1D2129"/>
          <w:sz w:val="23"/>
          <w:szCs w:val="23"/>
        </w:rPr>
        <w:br/>
        <w:t>° nombre de biberon/ jour , quantité / biberon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&gt; diversification alimentaire:</w:t>
      </w:r>
      <w:r>
        <w:rPr>
          <w:rFonts w:ascii="Helvetica" w:hAnsi="Helvetica" w:cs="Helvetica"/>
          <w:color w:val="1D2129"/>
          <w:sz w:val="23"/>
          <w:szCs w:val="23"/>
        </w:rPr>
        <w:br/>
        <w:t>° viande</w:t>
      </w:r>
      <w:r>
        <w:rPr>
          <w:rFonts w:ascii="Helvetica" w:hAnsi="Helvetica" w:cs="Helvetica"/>
          <w:color w:val="1D2129"/>
          <w:sz w:val="23"/>
          <w:szCs w:val="23"/>
        </w:rPr>
        <w:br/>
        <w:t>° légumes et fruits</w:t>
      </w:r>
      <w:r>
        <w:rPr>
          <w:rFonts w:ascii="Helvetica" w:hAnsi="Helvetica" w:cs="Helvetica"/>
          <w:color w:val="1D2129"/>
          <w:sz w:val="23"/>
          <w:szCs w:val="23"/>
        </w:rPr>
        <w:br/>
        <w:t>° céréales</w:t>
      </w:r>
      <w:r>
        <w:rPr>
          <w:rFonts w:ascii="Helvetica" w:hAnsi="Helvetica" w:cs="Helvetica"/>
          <w:color w:val="1D2129"/>
          <w:sz w:val="23"/>
          <w:szCs w:val="23"/>
        </w:rPr>
        <w:br/>
        <w:t>° laitages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&gt; vaccination : selon le PNI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&gt; ATCD pathologiques:</w:t>
      </w:r>
      <w:r>
        <w:rPr>
          <w:rFonts w:ascii="Helvetica" w:hAnsi="Helvetica" w:cs="Helvetica"/>
          <w:color w:val="1D2129"/>
          <w:sz w:val="23"/>
          <w:szCs w:val="23"/>
        </w:rPr>
        <w:br/>
        <w:t>° maladie aigue (maladie contagieuse)</w:t>
      </w:r>
      <w:r>
        <w:rPr>
          <w:rFonts w:ascii="Helvetica" w:hAnsi="Helvetica" w:cs="Helvetica"/>
          <w:color w:val="1D2129"/>
          <w:sz w:val="23"/>
          <w:szCs w:val="23"/>
        </w:rPr>
        <w:br/>
        <w:t>° maladie chronique</w:t>
      </w:r>
      <w:r>
        <w:rPr>
          <w:rFonts w:ascii="Helvetica" w:hAnsi="Helvetica" w:cs="Helvetica"/>
          <w:color w:val="1D2129"/>
          <w:sz w:val="23"/>
          <w:szCs w:val="23"/>
        </w:rPr>
        <w:br/>
        <w:t>==&gt; traitements continus (posologie)</w:t>
      </w:r>
      <w:r>
        <w:rPr>
          <w:rFonts w:ascii="Helvetica" w:hAnsi="Helvetica" w:cs="Helvetica"/>
          <w:color w:val="1D2129"/>
          <w:sz w:val="23"/>
          <w:szCs w:val="23"/>
        </w:rPr>
        <w:br/>
        <w:t>° hospitalisation:</w:t>
      </w:r>
      <w:r>
        <w:rPr>
          <w:rFonts w:ascii="Helvetica" w:hAnsi="Helvetica" w:cs="Helvetica"/>
          <w:color w:val="1D2129"/>
          <w:sz w:val="23"/>
          <w:szCs w:val="23"/>
        </w:rPr>
        <w:br/>
        <w:t>° intervention chirurgicale</w:t>
      </w:r>
      <w:r>
        <w:rPr>
          <w:rFonts w:ascii="Helvetica" w:hAnsi="Helvetica" w:cs="Helvetica"/>
          <w:color w:val="1D2129"/>
          <w:sz w:val="23"/>
          <w:szCs w:val="23"/>
        </w:rPr>
        <w:br/>
        <w:t>° exploration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ATCD familiaux:</w:t>
      </w:r>
      <w:r>
        <w:rPr>
          <w:rFonts w:ascii="Helvetica" w:hAnsi="Helvetica" w:cs="Helvetica"/>
          <w:color w:val="1D2129"/>
          <w:sz w:val="23"/>
          <w:szCs w:val="23"/>
        </w:rPr>
        <w:br/>
        <w:t>+ parents: âge, profession, pathologie, consanguinité/degré</w:t>
      </w:r>
      <w:r>
        <w:rPr>
          <w:rFonts w:ascii="Helvetica" w:hAnsi="Helvetica" w:cs="Helvetica"/>
          <w:color w:val="1D2129"/>
          <w:sz w:val="23"/>
          <w:szCs w:val="23"/>
        </w:rPr>
        <w:br/>
        <w:t>+ fratrie:</w:t>
      </w:r>
      <w:r>
        <w:rPr>
          <w:rFonts w:ascii="Helvetica" w:hAnsi="Helvetica" w:cs="Helvetica"/>
          <w:color w:val="1D2129"/>
          <w:sz w:val="23"/>
          <w:szCs w:val="23"/>
        </w:rPr>
        <w:br/>
        <w:t>rang/ fratrie</w:t>
      </w:r>
      <w:r>
        <w:rPr>
          <w:rFonts w:ascii="Helvetica" w:hAnsi="Helvetica" w:cs="Helvetica"/>
          <w:color w:val="1D2129"/>
          <w:sz w:val="23"/>
          <w:szCs w:val="23"/>
        </w:rPr>
        <w:br/>
        <w:t>âges si pathologie</w:t>
      </w:r>
      <w:r>
        <w:rPr>
          <w:rFonts w:ascii="Helvetica" w:hAnsi="Helvetica" w:cs="Helvetica"/>
          <w:color w:val="1D2129"/>
          <w:sz w:val="23"/>
          <w:szCs w:val="23"/>
        </w:rPr>
        <w:br/>
        <w:t>décès: sexe, âge, cause</w:t>
      </w:r>
      <w:r>
        <w:rPr>
          <w:rFonts w:ascii="Helvetica" w:hAnsi="Helvetica" w:cs="Helvetica"/>
          <w:color w:val="1D2129"/>
          <w:sz w:val="23"/>
          <w:szCs w:val="23"/>
        </w:rPr>
        <w:br/>
        <w:t>fausse couche, avortement, terme</w:t>
      </w:r>
      <w:r>
        <w:rPr>
          <w:rFonts w:ascii="Helvetica" w:hAnsi="Helvetica" w:cs="Helvetica"/>
          <w:color w:val="1D2129"/>
          <w:sz w:val="23"/>
          <w:szCs w:val="23"/>
        </w:rPr>
        <w:br/>
        <w:t>mort fœtale in utero</w:t>
      </w:r>
      <w:r>
        <w:rPr>
          <w:rFonts w:ascii="Helvetica" w:hAnsi="Helvetica" w:cs="Helvetica"/>
          <w:color w:val="1D2129"/>
          <w:sz w:val="23"/>
          <w:szCs w:val="23"/>
        </w:rPr>
        <w:br/>
        <w:t>+ grands parents, cousins, oncles</w:t>
      </w:r>
      <w:r>
        <w:rPr>
          <w:rFonts w:ascii="Helvetica" w:hAnsi="Helvetica" w:cs="Helvetica"/>
          <w:color w:val="1D2129"/>
          <w:sz w:val="23"/>
          <w:szCs w:val="23"/>
        </w:rPr>
        <w:br/>
        <w:t>+ contage (maladie infectieuse)</w:t>
      </w:r>
      <w:r>
        <w:rPr>
          <w:rFonts w:ascii="Helvetica" w:hAnsi="Helvetica" w:cs="Helvetica"/>
          <w:color w:val="1D2129"/>
          <w:sz w:val="23"/>
          <w:szCs w:val="23"/>
        </w:rPr>
        <w:br/>
        <w:t>=== établir un arbre généalogique résumant toutes ces informations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histoire de la maladie:</w:t>
      </w:r>
      <w:r>
        <w:rPr>
          <w:rFonts w:ascii="Helvetica" w:hAnsi="Helvetica" w:cs="Helvetica"/>
          <w:color w:val="1D2129"/>
          <w:sz w:val="23"/>
          <w:szCs w:val="23"/>
        </w:rPr>
        <w:br/>
        <w:t>- maître symptôme</w:t>
      </w:r>
      <w:r>
        <w:rPr>
          <w:rFonts w:ascii="Helvetica" w:hAnsi="Helvetica" w:cs="Helvetica"/>
          <w:color w:val="1D2129"/>
          <w:sz w:val="23"/>
          <w:szCs w:val="23"/>
        </w:rPr>
        <w:br/>
        <w:t>- signes accompagnateurs</w:t>
      </w:r>
      <w:r>
        <w:rPr>
          <w:rFonts w:ascii="Helvetica" w:hAnsi="Helvetica" w:cs="Helvetica"/>
          <w:color w:val="1D2129"/>
          <w:sz w:val="23"/>
          <w:szCs w:val="23"/>
        </w:rPr>
        <w:br/>
        <w:t>- signes négatifs</w:t>
      </w:r>
      <w:r>
        <w:rPr>
          <w:rFonts w:ascii="Helvetica" w:hAnsi="Helvetica" w:cs="Helvetica"/>
          <w:color w:val="1D2129"/>
          <w:sz w:val="23"/>
          <w:szCs w:val="23"/>
        </w:rPr>
        <w:br/>
        <w:t>- mode d'installation</w:t>
      </w:r>
      <w:r>
        <w:rPr>
          <w:rFonts w:ascii="Helvetica" w:hAnsi="Helvetica" w:cs="Helvetica"/>
          <w:color w:val="1D2129"/>
          <w:sz w:val="23"/>
          <w:szCs w:val="23"/>
        </w:rPr>
        <w:br/>
        <w:t>- durée d'évolution</w:t>
      </w:r>
      <w:r>
        <w:rPr>
          <w:rFonts w:ascii="Helvetica" w:hAnsi="Helvetica" w:cs="Helvetica"/>
          <w:color w:val="1D2129"/>
          <w:sz w:val="23"/>
          <w:szCs w:val="23"/>
        </w:rPr>
        <w:br/>
        <w:t>- intensité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lastRenderedPageBreak/>
        <w:t>- facteurs aggravants</w:t>
      </w:r>
      <w:r>
        <w:rPr>
          <w:rFonts w:ascii="Helvetica" w:hAnsi="Helvetica" w:cs="Helvetica"/>
          <w:color w:val="1D2129"/>
          <w:sz w:val="23"/>
          <w:szCs w:val="23"/>
        </w:rPr>
        <w:br/>
        <w:t>- consultation: où</w:t>
      </w:r>
      <w:r>
        <w:rPr>
          <w:rFonts w:ascii="Helvetica" w:hAnsi="Helvetica" w:cs="Helvetica"/>
          <w:color w:val="1D2129"/>
          <w:sz w:val="23"/>
          <w:szCs w:val="23"/>
        </w:rPr>
        <w:br/>
        <w:t>prescription de médoc (lesquels/ posologie en mg/Kg/j et DCI); durée/ d'examens</w:t>
      </w:r>
      <w:r>
        <w:rPr>
          <w:rFonts w:ascii="Helvetica" w:hAnsi="Helvetica" w:cs="Helvetica"/>
          <w:color w:val="1D2129"/>
          <w:sz w:val="23"/>
          <w:szCs w:val="23"/>
        </w:rPr>
        <w:br/>
        <w:t>évolution sous TTT</w:t>
      </w:r>
      <w:r>
        <w:rPr>
          <w:rFonts w:ascii="Helvetica" w:hAnsi="Helvetica" w:cs="Helvetica"/>
          <w:color w:val="1D2129"/>
          <w:sz w:val="23"/>
          <w:szCs w:val="23"/>
        </w:rPr>
        <w:br/>
        <w:t>si hospitalisation : résumé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examen clinique:</w:t>
      </w:r>
      <w:r>
        <w:rPr>
          <w:rFonts w:ascii="Helvetica" w:hAnsi="Helvetica" w:cs="Helvetica"/>
          <w:color w:val="1D2129"/>
          <w:sz w:val="23"/>
          <w:szCs w:val="23"/>
        </w:rPr>
        <w:br/>
        <w:t>° examen général:</w:t>
      </w:r>
      <w:r>
        <w:rPr>
          <w:rFonts w:ascii="Helvetica" w:hAnsi="Helvetica" w:cs="Helvetica"/>
          <w:color w:val="1D2129"/>
          <w:sz w:val="23"/>
          <w:szCs w:val="23"/>
        </w:rPr>
        <w:br/>
        <w:t>&gt; état de conscience</w:t>
      </w:r>
      <w:r>
        <w:rPr>
          <w:rFonts w:ascii="Helvetica" w:hAnsi="Helvetica" w:cs="Helvetica"/>
          <w:color w:val="1D2129"/>
          <w:sz w:val="23"/>
          <w:szCs w:val="23"/>
        </w:rPr>
        <w:br/>
        <w:t>&gt; dysmorphie: OGE (organes génitaux ext), visage, extrémités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contact: facile, difficile, pas de contact</w:t>
      </w:r>
      <w:r>
        <w:rPr>
          <w:rFonts w:ascii="Helvetica" w:hAnsi="Helvetica" w:cs="Helvetica"/>
          <w:color w:val="1D2129"/>
          <w:sz w:val="23"/>
          <w:szCs w:val="23"/>
        </w:rPr>
        <w:br/>
        <w:t>&gt; température/ FC/ FR/ TA</w:t>
      </w:r>
      <w:r>
        <w:rPr>
          <w:rFonts w:ascii="Helvetica" w:hAnsi="Helvetica" w:cs="Helvetica"/>
          <w:color w:val="1D2129"/>
          <w:sz w:val="23"/>
          <w:szCs w:val="23"/>
        </w:rPr>
        <w:br/>
        <w:t>&gt; mensuration : poids, taille, périmètre crânien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° examen cutané:</w:t>
      </w:r>
      <w:r>
        <w:rPr>
          <w:rFonts w:ascii="Helvetica" w:hAnsi="Helvetica" w:cs="Helvetica"/>
          <w:color w:val="1D2129"/>
          <w:sz w:val="23"/>
          <w:szCs w:val="23"/>
        </w:rPr>
        <w:br/>
        <w:t>pâleur, ictère= coloration</w:t>
      </w:r>
      <w:r>
        <w:rPr>
          <w:rFonts w:ascii="Helvetica" w:hAnsi="Helvetica" w:cs="Helvetica"/>
          <w:color w:val="1D2129"/>
          <w:sz w:val="23"/>
          <w:szCs w:val="23"/>
        </w:rPr>
        <w:br/>
        <w:t>paume des mains/plantes des pieds</w:t>
      </w:r>
      <w:r>
        <w:rPr>
          <w:rFonts w:ascii="Helvetica" w:hAnsi="Helvetica" w:cs="Helvetica"/>
          <w:color w:val="1D2129"/>
          <w:sz w:val="23"/>
          <w:szCs w:val="23"/>
        </w:rPr>
        <w:br/>
        <w:t>lobule de l'oreille</w:t>
      </w:r>
      <w:r>
        <w:rPr>
          <w:rFonts w:ascii="Helvetica" w:hAnsi="Helvetica" w:cs="Helvetica"/>
          <w:color w:val="1D2129"/>
          <w:sz w:val="23"/>
          <w:szCs w:val="23"/>
        </w:rPr>
        <w:br/>
        <w:t>éruption; purpura fébrile (urgence!!!!!!!!)</w:t>
      </w:r>
      <w:r>
        <w:rPr>
          <w:rFonts w:ascii="Helvetica" w:hAnsi="Helvetica" w:cs="Helvetica"/>
          <w:color w:val="1D2129"/>
          <w:sz w:val="23"/>
          <w:szCs w:val="23"/>
        </w:rPr>
        <w:br/>
        <w:t>ecchymoses surtout d'âge différent dans certaines zones particulières :tronc, dos, membre etc(maltraitance)</w:t>
      </w:r>
      <w:r>
        <w:rPr>
          <w:rFonts w:ascii="Helvetica" w:hAnsi="Helvetica" w:cs="Helvetica"/>
          <w:color w:val="1D2129"/>
          <w:sz w:val="23"/>
          <w:szCs w:val="23"/>
        </w:rPr>
        <w:br/>
        <w:t>tâche de naissance: achromique (angiome), café au lait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° examen ORL:</w:t>
      </w:r>
      <w:r>
        <w:rPr>
          <w:rFonts w:ascii="Helvetica" w:hAnsi="Helvetica" w:cs="Helvetica"/>
          <w:color w:val="1D2129"/>
          <w:sz w:val="23"/>
          <w:szCs w:val="23"/>
        </w:rPr>
        <w:br/>
        <w:t>gorge</w:t>
      </w:r>
      <w:r>
        <w:rPr>
          <w:rFonts w:ascii="Helvetica" w:hAnsi="Helvetica" w:cs="Helvetica"/>
          <w:color w:val="1D2129"/>
          <w:sz w:val="23"/>
          <w:szCs w:val="23"/>
        </w:rPr>
        <w:br/>
        <w:t>dentition</w:t>
      </w:r>
      <w:r>
        <w:rPr>
          <w:rFonts w:ascii="Helvetica" w:hAnsi="Helvetica" w:cs="Helvetica"/>
          <w:color w:val="1D2129"/>
          <w:sz w:val="23"/>
          <w:szCs w:val="23"/>
        </w:rPr>
        <w:br/>
        <w:t>angine</w:t>
      </w:r>
      <w:r>
        <w:rPr>
          <w:rFonts w:ascii="Helvetica" w:hAnsi="Helvetica" w:cs="Helvetica"/>
          <w:color w:val="1D2129"/>
          <w:sz w:val="23"/>
          <w:szCs w:val="23"/>
        </w:rPr>
        <w:br/>
        <w:t>hypertrophie gingivale</w:t>
      </w:r>
      <w:r>
        <w:rPr>
          <w:rFonts w:ascii="Helvetica" w:hAnsi="Helvetica" w:cs="Helvetica"/>
          <w:color w:val="1D2129"/>
          <w:sz w:val="23"/>
          <w:szCs w:val="23"/>
        </w:rPr>
        <w:br/>
        <w:t>chéilite (lèvres)</w:t>
      </w:r>
      <w:r>
        <w:rPr>
          <w:rFonts w:ascii="Helvetica" w:hAnsi="Helvetica" w:cs="Helvetica"/>
          <w:color w:val="1D2129"/>
          <w:sz w:val="23"/>
          <w:szCs w:val="23"/>
        </w:rPr>
        <w:br/>
        <w:t>narines</w:t>
      </w:r>
      <w:r>
        <w:rPr>
          <w:rFonts w:ascii="Helvetica" w:hAnsi="Helvetica" w:cs="Helvetica"/>
          <w:color w:val="1D2129"/>
          <w:sz w:val="23"/>
          <w:szCs w:val="23"/>
        </w:rPr>
        <w:br/>
        <w:t>tympan, CAE (conduit auditif externe) (otoscope)</w:t>
      </w:r>
      <w:r>
        <w:rPr>
          <w:rFonts w:ascii="Helvetica" w:hAnsi="Helvetica" w:cs="Helvetica"/>
          <w:color w:val="1D2129"/>
          <w:sz w:val="23"/>
          <w:szCs w:val="23"/>
        </w:rPr>
        <w:br/>
        <w:t>aires GG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° examen pleuro-pulmonaire:</w:t>
      </w:r>
      <w:r>
        <w:rPr>
          <w:rFonts w:ascii="Helvetica" w:hAnsi="Helvetica" w:cs="Helvetica"/>
          <w:color w:val="1D2129"/>
          <w:sz w:val="23"/>
          <w:szCs w:val="23"/>
        </w:rPr>
        <w:br/>
        <w:t>classique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° examen cardiovasc:</w:t>
      </w:r>
      <w:r>
        <w:rPr>
          <w:rFonts w:ascii="Helvetica" w:hAnsi="Helvetica" w:cs="Helvetica"/>
          <w:color w:val="1D2129"/>
          <w:sz w:val="23"/>
          <w:szCs w:val="23"/>
        </w:rPr>
        <w:br/>
        <w:t>auscultation</w:t>
      </w:r>
      <w:r>
        <w:rPr>
          <w:rFonts w:ascii="Helvetica" w:hAnsi="Helvetica" w:cs="Helvetica"/>
          <w:color w:val="1D2129"/>
          <w:sz w:val="23"/>
          <w:szCs w:val="23"/>
        </w:rPr>
        <w:br/>
        <w:t>pouls périphérique</w:t>
      </w:r>
      <w:r>
        <w:rPr>
          <w:rFonts w:ascii="Helvetica" w:hAnsi="Helvetica" w:cs="Helvetica"/>
          <w:color w:val="1D2129"/>
          <w:sz w:val="23"/>
          <w:szCs w:val="23"/>
        </w:rPr>
        <w:br/>
        <w:t>TA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° examen abdominal: masse, Hépatosplénomégalie</w:t>
      </w:r>
      <w:r>
        <w:rPr>
          <w:rFonts w:ascii="Helvetica" w:hAnsi="Helvetica" w:cs="Helvetica"/>
          <w:color w:val="1D2129"/>
          <w:sz w:val="23"/>
          <w:szCs w:val="23"/>
        </w:rPr>
        <w:br/>
        <w:t>orifice herniaire</w:t>
      </w:r>
      <w:r>
        <w:rPr>
          <w:rFonts w:ascii="Helvetica" w:hAnsi="Helvetica" w:cs="Helvetica"/>
          <w:color w:val="1D2129"/>
          <w:sz w:val="23"/>
          <w:szCs w:val="23"/>
        </w:rPr>
        <w:br/>
        <w:t>OGE:</w:t>
      </w:r>
      <w:r>
        <w:rPr>
          <w:rFonts w:ascii="Helvetica" w:hAnsi="Helvetica" w:cs="Helvetica"/>
          <w:color w:val="1D2129"/>
          <w:sz w:val="23"/>
          <w:szCs w:val="23"/>
        </w:rPr>
        <w:br/>
        <w:t>ambiguïté sexuelle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hypospadias</w:t>
      </w:r>
      <w:r>
        <w:rPr>
          <w:rFonts w:ascii="Helvetica" w:hAnsi="Helvetica" w:cs="Helvetica"/>
          <w:color w:val="1D2129"/>
          <w:sz w:val="23"/>
          <w:szCs w:val="23"/>
        </w:rPr>
        <w:br/>
        <w:t>cryptorchidie</w:t>
      </w:r>
      <w:r>
        <w:rPr>
          <w:rFonts w:ascii="Helvetica" w:hAnsi="Helvetica" w:cs="Helvetica"/>
          <w:color w:val="1D2129"/>
          <w:sz w:val="23"/>
          <w:szCs w:val="23"/>
        </w:rPr>
        <w:br/>
        <w:t>macrorchidie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° examen GG:</w:t>
      </w:r>
      <w:r>
        <w:rPr>
          <w:rFonts w:ascii="Helvetica" w:hAnsi="Helvetica" w:cs="Helvetica"/>
          <w:color w:val="1D2129"/>
          <w:sz w:val="23"/>
          <w:szCs w:val="23"/>
        </w:rPr>
        <w:br/>
        <w:t>cervicales: sous angulo-maxillaire , jugulo-carotidienne, spinal, sus clav</w:t>
      </w:r>
      <w:r>
        <w:rPr>
          <w:rFonts w:ascii="Helvetica" w:hAnsi="Helvetica" w:cs="Helvetica"/>
          <w:color w:val="1D2129"/>
          <w:sz w:val="23"/>
          <w:szCs w:val="23"/>
        </w:rPr>
        <w:br/>
        <w:t>axillaires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lastRenderedPageBreak/>
        <w:t>épitrochléennes</w:t>
      </w:r>
      <w:r>
        <w:rPr>
          <w:rFonts w:ascii="Helvetica" w:hAnsi="Helvetica" w:cs="Helvetica"/>
          <w:color w:val="1D2129"/>
          <w:sz w:val="23"/>
          <w:szCs w:val="23"/>
        </w:rPr>
        <w:br/>
        <w:t>inguinales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° examen ostéo-articulaire:</w:t>
      </w:r>
      <w:r>
        <w:rPr>
          <w:rFonts w:ascii="Helvetica" w:hAnsi="Helvetica" w:cs="Helvetica"/>
          <w:color w:val="1D2129"/>
          <w:sz w:val="23"/>
          <w:szCs w:val="23"/>
        </w:rPr>
        <w:br/>
        <w:t>- rachis</w:t>
      </w:r>
      <w:r>
        <w:rPr>
          <w:rFonts w:ascii="Helvetica" w:hAnsi="Helvetica" w:cs="Helvetica"/>
          <w:color w:val="1D2129"/>
          <w:sz w:val="23"/>
          <w:szCs w:val="23"/>
        </w:rPr>
        <w:br/>
        <w:t>- articulations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° examen neuro:</w:t>
      </w:r>
      <w:r>
        <w:rPr>
          <w:rFonts w:ascii="Helvetica" w:hAnsi="Helvetica" w:cs="Helvetica"/>
          <w:color w:val="1D2129"/>
          <w:sz w:val="23"/>
          <w:szCs w:val="23"/>
        </w:rPr>
        <w:br/>
        <w:t>force motrice</w:t>
      </w:r>
      <w:r>
        <w:rPr>
          <w:rFonts w:ascii="Helvetica" w:hAnsi="Helvetica" w:cs="Helvetica"/>
          <w:color w:val="1D2129"/>
          <w:sz w:val="23"/>
          <w:szCs w:val="23"/>
        </w:rPr>
        <w:br/>
        <w:t>sensibilité</w:t>
      </w:r>
      <w:r>
        <w:rPr>
          <w:rFonts w:ascii="Helvetica" w:hAnsi="Helvetica" w:cs="Helvetica"/>
          <w:color w:val="1D2129"/>
          <w:sz w:val="23"/>
          <w:szCs w:val="23"/>
        </w:rPr>
        <w:br/>
        <w:t>tonus</w:t>
      </w:r>
      <w:r>
        <w:rPr>
          <w:rFonts w:ascii="Helvetica" w:hAnsi="Helvetica" w:cs="Helvetica"/>
          <w:color w:val="1D2129"/>
          <w:sz w:val="23"/>
          <w:szCs w:val="23"/>
        </w:rPr>
        <w:br/>
        <w:t>réflexe</w:t>
      </w:r>
      <w:r>
        <w:rPr>
          <w:rFonts w:ascii="Helvetica" w:hAnsi="Helvetica" w:cs="Helvetica"/>
          <w:color w:val="1D2129"/>
          <w:sz w:val="23"/>
          <w:szCs w:val="23"/>
        </w:rPr>
        <w:br/>
        <w:t>paires crâniennes</w:t>
      </w:r>
      <w:r>
        <w:rPr>
          <w:rFonts w:ascii="Helvetica" w:hAnsi="Helvetica" w:cs="Helvetica"/>
          <w:color w:val="1D2129"/>
          <w:sz w:val="23"/>
          <w:szCs w:val="23"/>
        </w:rPr>
        <w:br/>
        <w:t>fonctions sup</w:t>
      </w:r>
    </w:p>
    <w:p w:rsidR="007E0AFC" w:rsidRDefault="007E0AFC" w:rsidP="007E0AFC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conclusion:</w:t>
      </w:r>
      <w:r>
        <w:rPr>
          <w:rFonts w:ascii="Helvetica" w:hAnsi="Helvetica" w:cs="Helvetica"/>
          <w:color w:val="1D2129"/>
          <w:sz w:val="23"/>
          <w:szCs w:val="23"/>
        </w:rPr>
        <w:br/>
        <w:t>3 phrases pour résumer :</w:t>
      </w:r>
      <w:r>
        <w:rPr>
          <w:rFonts w:ascii="Helvetica" w:hAnsi="Helvetica" w:cs="Helvetica"/>
          <w:color w:val="1D2129"/>
          <w:sz w:val="23"/>
          <w:szCs w:val="23"/>
        </w:rPr>
        <w:br/>
        <w:t>- identité + ATCD</w:t>
      </w:r>
      <w:r>
        <w:rPr>
          <w:rFonts w:ascii="Helvetica" w:hAnsi="Helvetica" w:cs="Helvetica"/>
          <w:color w:val="1D2129"/>
          <w:sz w:val="23"/>
          <w:szCs w:val="23"/>
        </w:rPr>
        <w:br/>
        <w:t>- MH</w:t>
      </w:r>
      <w:r>
        <w:rPr>
          <w:rFonts w:ascii="Helvetica" w:hAnsi="Helvetica" w:cs="Helvetica"/>
          <w:color w:val="1D2129"/>
          <w:sz w:val="23"/>
          <w:szCs w:val="23"/>
        </w:rPr>
        <w:br/>
        <w:t>- examen clinique</w:t>
      </w:r>
      <w:r>
        <w:rPr>
          <w:rFonts w:ascii="Helvetica" w:hAnsi="Helvetica" w:cs="Helvetica"/>
          <w:color w:val="1D2129"/>
          <w:sz w:val="23"/>
          <w:szCs w:val="23"/>
        </w:rPr>
        <w:br/>
        <w:t>- en faveur d'un syndrome ....</w:t>
      </w:r>
    </w:p>
    <w:p w:rsidR="007E0AFC" w:rsidRDefault="007E0AFC" w:rsidP="007E0AFC">
      <w:pPr>
        <w:pStyle w:val="NormalWeb"/>
        <w:shd w:val="clear" w:color="auto" w:fill="FFFFFF"/>
        <w:spacing w:beforeAutospacing="0" w:after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hypothèse Diagnostiques + justificatio</w:t>
      </w:r>
    </w:p>
    <w:p w:rsidR="001E1602" w:rsidRDefault="001E1602"/>
    <w:p w:rsidR="007E0AFC" w:rsidRDefault="007E0AFC"/>
    <w:sectPr w:rsidR="007E0AFC" w:rsidSect="001E16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7E0AFC"/>
    <w:rsid w:val="001E1602"/>
    <w:rsid w:val="007E0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60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Policepardfaut"/>
    <w:rsid w:val="007E0A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2016-10-09T20:28:00Z</dcterms:created>
  <dcterms:modified xsi:type="dcterms:W3CDTF">2016-10-09T20:28:00Z</dcterms:modified>
</cp:coreProperties>
</file>