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DE6" w:rsidRDefault="00640DE6" w:rsidP="00640DE6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Observation en Psychiatrie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identité du patient : Nom, prénom, âge, sexe, profession mutualiste ou pas etc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motif de consultation ( par exemple : trouble du comportement, tentative de suicide ....)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antécédents: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personnels: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médicaux: neurologiques ++++++++, prise médicamenteuse (certains médoc peuvent aggraver</w:t>
      </w:r>
      <w:r>
        <w:rPr>
          <w:rFonts w:ascii="Helvetica" w:hAnsi="Helvetica" w:cs="Helvetica"/>
          <w:color w:val="1D2129"/>
          <w:sz w:val="23"/>
          <w:szCs w:val="23"/>
        </w:rPr>
        <w:br/>
        <w:t>une pathologie pré-existante ou si résistance aux TTT antidépresseur penser à un problème thyroïdien etc)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toxiques: tabac, cannabis, alcool, préciser la quantité et la fréquence</w:t>
      </w:r>
      <w:r>
        <w:rPr>
          <w:rFonts w:ascii="Helvetica" w:hAnsi="Helvetica" w:cs="Helvetica"/>
          <w:color w:val="1D2129"/>
          <w:sz w:val="23"/>
          <w:szCs w:val="23"/>
        </w:rPr>
        <w:br/>
        <w:t>&gt; psychiatriques: consultations, hospitalisations (nombre, durée du séjour, évolution après TTT), traitements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judiciaires: nombre d’incarcération, motif, durée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familiaux: psychose, tentative de suicide ...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Histoire de la maladie:</w:t>
      </w:r>
      <w:r>
        <w:rPr>
          <w:rFonts w:ascii="Helvetica" w:hAnsi="Helvetica" w:cs="Helvetica"/>
          <w:color w:val="1D2129"/>
          <w:sz w:val="23"/>
          <w:szCs w:val="23"/>
        </w:rPr>
        <w:br/>
        <w:t>* histoire générale: date et mode de début, symptomatologie, retentissement, évolution, nombre d'épisodes, soins reçus, observance thérapeutique, prise en charge familiale, signes négatifs pour le diagnostic différentiel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épisode actuel: mode d'installation, événements ou facteurs déclenchants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biographie:</w:t>
      </w:r>
      <w:r>
        <w:rPr>
          <w:rFonts w:ascii="Helvetica" w:hAnsi="Helvetica" w:cs="Helvetica"/>
          <w:color w:val="1D2129"/>
          <w:sz w:val="23"/>
          <w:szCs w:val="23"/>
        </w:rPr>
        <w:br/>
        <w:t>* période prénatale: grossesse, accouchement, anomalies néonatales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prime enfance: 3 premières années: qualité de l'interaction mère enfant, 1ers développements marche, parole....</w:t>
      </w:r>
      <w:r>
        <w:rPr>
          <w:rFonts w:ascii="Helvetica" w:hAnsi="Helvetica" w:cs="Helvetica"/>
          <w:color w:val="1D2129"/>
          <w:sz w:val="23"/>
          <w:szCs w:val="23"/>
        </w:rPr>
        <w:br/>
        <w:t>* enfance: 3 à 11 ans: trouble phonique, contrôle sphinctérien, passivité, agressivité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adolescence: scolarité, centre d'intérêt, consommation de substances, relation en société, problème physiques ou psychiques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âge adulte: activité professionnelle, mariage, conjoint, enfants...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t>- examen psychiatrique: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1- description générale: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tenue: inadaptée à l'âge, au sexe, extravagante, négligée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mimique: hypermimie, hypomimie, dysmimie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comportement psychomoteur: agitation, stupeur, inhibé sur le plan psychomoteur, stéréotypies motrices, théatralisme...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contact: hyper-familier, superficiel, réticent...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2- état émotionnel: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humeur: dépressive, expansive,euphorique, coléreuse, labile (changement très rapide de l'humeur)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affect: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adapté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restreint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émoussé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abrasé (chez le dépressif)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inadapté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3- pensée: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* cours de la pensée: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  <w:t>&gt; rythme: tachypsychie, bradypsychie</w:t>
      </w:r>
      <w:r w:rsidRPr="00640DE6">
        <w:rPr>
          <w:rStyle w:val="apple-converted-space"/>
          <w:rFonts w:ascii="Helvetica" w:hAnsi="Helvetica" w:cs="Helvetica"/>
          <w:color w:val="1D2129"/>
          <w:sz w:val="23"/>
          <w:szCs w:val="23"/>
          <w:lang w:val="fr-FR"/>
        </w:rPr>
        <w:t> 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lastRenderedPageBreak/>
        <w:t>&gt; continuité(l'enchainement des pensées vs passage du coq à l'âne ...)</w:t>
      </w:r>
      <w:r w:rsidRPr="00640DE6">
        <w:rPr>
          <w:rFonts w:ascii="Helvetica" w:hAnsi="Helvetica" w:cs="Helvetica"/>
          <w:color w:val="1D2129"/>
          <w:sz w:val="23"/>
          <w:szCs w:val="23"/>
          <w:lang w:val="fr-FR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t>* contenu de la pensée:</w:t>
      </w:r>
      <w:r>
        <w:rPr>
          <w:rFonts w:ascii="Helvetica" w:hAnsi="Helvetica" w:cs="Helvetica"/>
          <w:color w:val="1D2129"/>
          <w:sz w:val="23"/>
          <w:szCs w:val="23"/>
        </w:rPr>
        <w:br/>
        <w:t>&gt; idées délirantes, idées obsessionnelles, idées suicidaires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4- troubles perceptifs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hallucinations intrapsychiques, extérieures : sensorielles, contenu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signes objectifs: attitude d'écoute, regards à droite et à gauche, soliloquie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5- langage :</w:t>
      </w:r>
      <w:r>
        <w:rPr>
          <w:rFonts w:ascii="Helvetica" w:hAnsi="Helvetica" w:cs="Helvetica"/>
          <w:color w:val="1D2129"/>
          <w:sz w:val="23"/>
          <w:szCs w:val="23"/>
        </w:rPr>
        <w:br/>
        <w:t>&gt; trouble de la dynamique verbale: mutisme, bradyphémie, tachyphémie, palilalie (répétition, stéréotypies verbales)</w:t>
      </w:r>
      <w:r>
        <w:rPr>
          <w:rFonts w:ascii="Helvetica" w:hAnsi="Helvetica" w:cs="Helvetica"/>
          <w:color w:val="1D2129"/>
          <w:sz w:val="23"/>
          <w:szCs w:val="23"/>
        </w:rPr>
        <w:br/>
        <w:t>&gt; troubles sémantiques: paralogisme, néologisme</w:t>
      </w:r>
      <w:r>
        <w:rPr>
          <w:rFonts w:ascii="Helvetica" w:hAnsi="Helvetica" w:cs="Helvetica"/>
          <w:color w:val="1D2129"/>
          <w:sz w:val="23"/>
          <w:szCs w:val="23"/>
        </w:rPr>
        <w:br/>
        <w:t>&gt; troubles syntaxiques: paragrammatisme, agrammatisme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6- fonctions cognitives:</w:t>
      </w:r>
      <w:r>
        <w:rPr>
          <w:rFonts w:ascii="Helvetica" w:hAnsi="Helvetica" w:cs="Helvetica"/>
          <w:color w:val="1D2129"/>
          <w:sz w:val="23"/>
          <w:szCs w:val="23"/>
        </w:rPr>
        <w:br/>
        <w:t>&gt; vigilance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attention, concentration</w:t>
      </w:r>
      <w:r>
        <w:rPr>
          <w:rFonts w:ascii="Helvetica" w:hAnsi="Helvetica" w:cs="Helvetica"/>
          <w:color w:val="1D2129"/>
          <w:sz w:val="23"/>
          <w:szCs w:val="23"/>
        </w:rPr>
        <w:br/>
        <w:t>&gt; mémoire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7- fonctions instinctuelles:</w:t>
      </w:r>
      <w:r>
        <w:rPr>
          <w:rFonts w:ascii="Helvetica" w:hAnsi="Helvetica" w:cs="Helvetica"/>
          <w:color w:val="1D2129"/>
          <w:sz w:val="23"/>
          <w:szCs w:val="23"/>
        </w:rPr>
        <w:br/>
        <w:t>&gt; alimentation: anorexie, refus alimentaire, bizarrerie</w:t>
      </w:r>
      <w:r>
        <w:rPr>
          <w:rFonts w:ascii="Helvetica" w:hAnsi="Helvetica" w:cs="Helvetica"/>
          <w:color w:val="1D2129"/>
          <w:sz w:val="23"/>
          <w:szCs w:val="23"/>
        </w:rPr>
        <w:br/>
        <w:t>&gt; sommeil: insomnie hypersomnie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conduites sexuelles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8- jugement et insight:</w:t>
      </w:r>
      <w:r>
        <w:rPr>
          <w:rFonts w:ascii="Helvetica" w:hAnsi="Helvetica" w:cs="Helvetica"/>
          <w:color w:val="1D2129"/>
          <w:sz w:val="23"/>
          <w:szCs w:val="23"/>
        </w:rPr>
        <w:br/>
        <w:t>&gt; degré de conscience et de compréhension du patient par rapport à la maladie:</w:t>
      </w:r>
      <w:r>
        <w:rPr>
          <w:rFonts w:ascii="Helvetica" w:hAnsi="Helvetica" w:cs="Helvetica"/>
          <w:color w:val="1D2129"/>
          <w:sz w:val="23"/>
          <w:szCs w:val="23"/>
        </w:rPr>
        <w:br/>
        <w:t>* positif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négatif</w:t>
      </w:r>
    </w:p>
    <w:p w:rsidR="00640DE6" w:rsidRDefault="00640DE6" w:rsidP="00640DE6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examen physique:</w:t>
      </w:r>
      <w:r>
        <w:rPr>
          <w:rFonts w:ascii="Helvetica" w:hAnsi="Helvetica" w:cs="Helvetica"/>
          <w:color w:val="1D2129"/>
          <w:sz w:val="23"/>
          <w:szCs w:val="23"/>
        </w:rPr>
        <w:br/>
        <w:t>* neurologique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cardio-vasculaire</w:t>
      </w:r>
      <w:r>
        <w:rPr>
          <w:rFonts w:ascii="Helvetica" w:hAnsi="Helvetica" w:cs="Helvetica"/>
          <w:color w:val="1D2129"/>
          <w:sz w:val="23"/>
          <w:szCs w:val="23"/>
        </w:rPr>
        <w:br/>
        <w:t>* somatique</w:t>
      </w:r>
    </w:p>
    <w:p w:rsidR="00640DE6" w:rsidRDefault="00640DE6" w:rsidP="00640DE6">
      <w:pPr>
        <w:pStyle w:val="NormalWeb"/>
        <w:shd w:val="clear" w:color="auto" w:fill="FFFFFF"/>
        <w:spacing w:beforeAutospacing="0" w:after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conclusion:</w:t>
      </w:r>
      <w:r>
        <w:rPr>
          <w:rFonts w:ascii="Helvetica" w:hAnsi="Helvetica" w:cs="Helvetica"/>
          <w:color w:val="1D2129"/>
          <w:sz w:val="23"/>
          <w:szCs w:val="23"/>
        </w:rPr>
        <w:br/>
        <w:t>regroupement syndromique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diagnostics à évoquer</w:t>
      </w:r>
    </w:p>
    <w:p w:rsidR="00304D66" w:rsidRDefault="00304D66"/>
    <w:sectPr w:rsidR="00304D66" w:rsidSect="00304D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40DE6"/>
    <w:rsid w:val="00304D66"/>
    <w:rsid w:val="00640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D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640D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1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2016-10-09T15:26:00Z</dcterms:created>
  <dcterms:modified xsi:type="dcterms:W3CDTF">2016-10-09T15:27:00Z</dcterms:modified>
</cp:coreProperties>
</file>