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15 - 05-La glande thyroïde - Pr. DAROUASSI</w:t>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une barrière des muscles sous-immédiats. Elle présente à décrire deux lobes latéraux unis par unisme.</w:t>
      </w:r>
    </w:p>
    <w:p>
      <w:r>
        <w:rPr>
          <w:sz w:val="24"/>
          <w:szCs w:val="24"/>
          <w:rFonts w:ascii="Calibri" w:cs="Calibri" w:eastAsia="Calibri" w:hAnsi="Calibri"/>
        </w:rPr>
      </w:r>
    </w:p>
    <w:p>
      <w:r>
        <w:rPr>
          <w:sz w:val="24"/>
          <w:szCs w:val="24"/>
          <w:rFonts w:ascii="Calibri" w:cs="Calibri" w:eastAsia="Calibri" w:hAnsi="Calibri"/>
        </w:rPr>
        <w:t xml:space="preserve">Nous voyons ici les deux lobes latéraux et l'unisme thyroïde. Le bord supérieur de l'unisme présente un prolongement appelé lobe pyramidal ou bien pyramide de la louette. Le lobe, il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sous-thyroïdiens.</w:t>
      </w:r>
    </w:p>
    <w:p>
      <w:r>
        <w:rPr>
          <w:sz w:val="24"/>
          <w:szCs w:val="24"/>
          <w:rFonts w:ascii="Calibri" w:cs="Calibri" w:eastAsia="Calibri" w:hAnsi="Calibri"/>
        </w:rPr>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l'isome. C'est le rapport avec le tube aérodigestif.</w:t>
      </w:r>
    </w:p>
    <w:p>
      <w:r>
        <w:rPr>
          <w:sz w:val="24"/>
          <w:szCs w:val="24"/>
          <w:rFonts w:ascii="Calibri" w:cs="Calibri" w:eastAsia="Calibri" w:hAnsi="Calibri"/>
        </w:rPr>
      </w:r>
    </w:p>
    <w:p>
      <w:r>
        <w:rPr>
          <w:sz w:val="24"/>
          <w:szCs w:val="24"/>
          <w:rFonts w:ascii="Calibri" w:cs="Calibri" w:eastAsia="Calibri" w:hAnsi="Calibri"/>
        </w:rPr>
        <w:t xml:space="preserve">Alors, pour l'isome,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Alors, en arrière, au niveau de la face postérieure du lobe latéral, nous avons les rapports avec le paquet vasculonerveux du cou qui répond à la face postérieure du lobe latéral. En dedans, nous avons la carotide primitive. En dehors, la vingébula interne.</w:t>
      </w:r>
    </w:p>
    <w:p>
      <w:r>
        <w:rPr>
          <w:sz w:val="24"/>
          <w:szCs w:val="24"/>
          <w:rFonts w:ascii="Calibri" w:cs="Calibri" w:eastAsia="Calibri" w:hAnsi="Calibri"/>
        </w:rPr>
      </w:r>
    </w:p>
    <w:p>
      <w:r>
        <w:rPr>
          <w:sz w:val="24"/>
          <w:szCs w:val="24"/>
          <w:rFonts w:ascii="Calibri" w:cs="Calibri" w:eastAsia="Calibri" w:hAnsi="Calibri"/>
        </w:rPr>
        <w:t xml:space="preserve">Et dans l'angle diètre postérieur, nous avons le mer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du lobe thyruidien et se divise en trois branches, l'artère thyruidienne inférieure qui aborde le bord postéro-interne du lobe latéral et se divise en trois branches également, la veine thyruidienne moyenne qui naît du bord postéro-externe du lobe latéral et les veines thyruidiennes inférieures qui naissent du bord inférieur du lysine et de la base du lobe latéral.</w:t>
      </w:r>
    </w:p>
    <w:p>
      <w:r>
        <w:rPr>
          <w:sz w:val="24"/>
          <w:szCs w:val="24"/>
          <w:rFonts w:ascii="Calibri" w:cs="Calibri" w:eastAsia="Calibri" w:hAnsi="Calibri"/>
        </w:rPr>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Le nerf récurrent répond de temps à la face latérale de la trachée devant l'osophage à gauche, en dehors du bord postéro-interne du lobe latéral.</w:t>
      </w:r>
    </w:p>
    <w:p>
      <w:r>
        <w:rPr>
          <w:sz w:val="24"/>
          <w:szCs w:val="24"/>
          <w:rFonts w:ascii="Calibri" w:cs="Calibri" w:eastAsia="Calibri" w:hAnsi="Calibri"/>
        </w:rPr>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gondulions lymphatiques de la chaîne lymphatique récurrencielle. Nous continuons par un rapport important dans la loge thyruidienne, c'est les glandes parathyruides.</w:t>
      </w:r>
    </w:p>
    <w:p>
      <w:r>
        <w:rPr>
          <w:sz w:val="24"/>
          <w:szCs w:val="24"/>
          <w:rFonts w:ascii="Calibri" w:cs="Calibri" w:eastAsia="Calibri" w:hAnsi="Calibri"/>
        </w:rPr>
      </w:r>
    </w:p>
    <w:p>
      <w:r>
        <w:rPr>
          <w:sz w:val="24"/>
          <w:szCs w:val="24"/>
          <w:rFonts w:ascii="Calibri" w:cs="Calibri" w:eastAsia="Calibri" w:hAnsi="Calibri"/>
        </w:rPr>
        <w:t xml:space="preserve">Il s'agit de quatre glandes endocrines avec les parathyruides inférieures qui sont constantes situées sur le bord postéro-interne du lobe latéral, en dehors du nerf récurrent et au-dessous de la terminaison de l'artère thyruidienne inférieure. Il y a beaucoup de variantes. Parfois, ils se situent au-dessus.</w:t>
      </w:r>
    </w:p>
    <w:p>
      <w:r>
        <w:rPr>
          <w:sz w:val="24"/>
          <w:szCs w:val="24"/>
          <w:rFonts w:ascii="Calibri" w:cs="Calibri" w:eastAsia="Calibri" w:hAnsi="Calibri"/>
        </w:rPr>
      </w:r>
    </w:p>
    <w:p>
      <w:r>
        <w:rPr>
          <w:sz w:val="24"/>
          <w:szCs w:val="24"/>
          <w:rFonts w:ascii="Calibri" w:cs="Calibri" w:eastAsia="Calibri" w:hAnsi="Calibri"/>
        </w:rPr>
        <w:t xml:space="preserve">Les parathyruides supérieurs sont inconstants. Nous allons parler maintenant de la vascularisation artérielle de la glande thyruide. Elle se fait grâce à l'artère thyruidienne supérieure, qui est la première branche de l'artère carotide externe.</w:t>
      </w:r>
    </w:p>
    <w:p>
      <w:r>
        <w:rPr>
          <w:sz w:val="24"/>
          <w:szCs w:val="24"/>
          <w:rFonts w:ascii="Calibri" w:cs="Calibri" w:eastAsia="Calibri" w:hAnsi="Calibri"/>
        </w:rPr>
      </w:r>
    </w:p>
    <w:p>
      <w:r>
        <w:rPr>
          <w:sz w:val="24"/>
          <w:szCs w:val="24"/>
          <w:rFonts w:ascii="Calibri" w:cs="Calibri" w:eastAsia="Calibri" w:hAnsi="Calibri"/>
        </w:rPr>
        <w:t xml:space="preserve">Nous avons ici l'artère thyruidienne supérieure qui aborde le pôle supérieur et se divise en trois branches. Nous avons également l'artère thyruidienne inférieure qui provient de l'artère sous-clavière et qui va aborder le bord postéro-interne du lobe latéral et se diviser en trois branches. Pour ce qui est de la vascularisation veineuse, nous avons la veine thyruidienne supérieure qui accompagne l'artère thyruidienne supérieure et se jette dans la veine jugulare interne.</w:t>
      </w:r>
    </w:p>
    <w:p>
      <w:r>
        <w:rPr>
          <w:sz w:val="24"/>
          <w:szCs w:val="24"/>
          <w:rFonts w:ascii="Calibri" w:cs="Calibri" w:eastAsia="Calibri" w:hAnsi="Calibri"/>
        </w:rPr>
      </w:r>
    </w:p>
    <w:p>
      <w:r>
        <w:rPr>
          <w:sz w:val="24"/>
          <w:szCs w:val="24"/>
          <w:rFonts w:ascii="Calibri" w:cs="Calibri" w:eastAsia="Calibri" w:hAnsi="Calibri"/>
        </w:rPr>
        <w:t xml:space="preserve">La veine thyruidienne moyenne qui naît du bord postéro-externe du lobe latéral se jette dans la veine jugulaire interne. Et les veines thyruidiennes inférieures qui naissent au niveau du bord inférieur du lysme et de la base du lobe latéral se jettent dans le tronc veineux brachiocéphalique gauche. Il faut faire attention parce que les veines thyruidiennes inférieures ne sont pas satellites de l'artère thyruidienne inférieure.</w:t>
      </w:r>
    </w:p>
    <w:p>
      <w:r>
        <w:rPr>
          <w:sz w:val="24"/>
          <w:szCs w:val="24"/>
          <w:rFonts w:ascii="Calibri" w:cs="Calibri" w:eastAsia="Calibri" w:hAnsi="Calibri"/>
        </w:rPr>
      </w:r>
    </w:p>
    <w:p>
      <w:r>
        <w:rPr>
          <w:sz w:val="24"/>
          <w:szCs w:val="24"/>
          <w:rFonts w:ascii="Calibri" w:cs="Calibri" w:eastAsia="Calibri" w:hAnsi="Calibri"/>
        </w:rPr>
        <w:t xml:space="preserve">Nous terminons par la vascularisation lymphatique et qu'il se fait vers trois collecteurs. La chaîne jugulaire interne, la chaîne récurrentielle et les ganglions médiastinaux antérieurs.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15 - 05-La glande thyroïde - Pr. DAROUASSI</dc:title>
  <dc:creator>TurboScribe</dc:creator>
  <cp:lastModifiedBy>Un-named</cp:lastModifiedBy>
  <cp:revision>1</cp:revision>
  <dcterms:created xsi:type="dcterms:W3CDTF">2026-03-24T03:58:32.089Z</dcterms:created>
  <dcterms:modified xsi:type="dcterms:W3CDTF">2026-03-24T03:58:32.089Z</dcterms:modified>
</cp:coreProperties>
</file>

<file path=docProps/custom.xml><?xml version="1.0" encoding="utf-8"?>
<Properties xmlns="http://schemas.openxmlformats.org/officeDocument/2006/custom-properties" xmlns:vt="http://schemas.openxmlformats.org/officeDocument/2006/docPropsVTypes"/>
</file>