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26 - 04- Les Syndromes hémorragiques du nouveau-né - Pr. N. El Idrissi Slitine</w:t>
      </w:r>
    </w:p>
    <w:p>
      <w:r>
        <w:rPr>
          <w:sz w:val="24"/>
          <w:szCs w:val="24"/>
          <w:rFonts w:ascii="Calibri" w:cs="Calibri" w:eastAsia="Calibri" w:hAnsi="Calibri"/>
        </w:rPr>
        <w:t xml:space="preserve">Les syndromes hémorragiques du nouveau-né L'hémorragie à la période néonatale est une pathologie fréquente et grave du fait du risque neurologique qu'elle engendre. La démarche diagnostique est principalement clinique aidée par la biologie. La maladie hémorragique du nouveau-né est la plus importante à connaître, d'ailleurs la plus fréquente.</w:t>
      </w:r>
    </w:p>
    <w:p>
      <w:r>
        <w:rPr>
          <w:sz w:val="24"/>
          <w:szCs w:val="24"/>
          <w:rFonts w:ascii="Calibri" w:cs="Calibri" w:eastAsia="Calibri" w:hAnsi="Calibri"/>
        </w:rPr>
      </w:r>
    </w:p>
    <w:p>
      <w:r>
        <w:rPr>
          <w:sz w:val="24"/>
          <w:szCs w:val="24"/>
          <w:rFonts w:ascii="Calibri" w:cs="Calibri" w:eastAsia="Calibri" w:hAnsi="Calibri"/>
        </w:rPr>
        <w:t xml:space="preserve">Une simple prophylaxie, qui est très peu coûteuse, obligatoire et systématique, peut sauver la vie du nouveau-né. Quelle est la conduite à tenir devant un syndrome hémorragique ? Les antécédents familiaux similaires sont très importants à connaître. Il faut connaître le déroulement de la grossesse.</w:t>
      </w:r>
    </w:p>
    <w:p>
      <w:r>
        <w:rPr>
          <w:sz w:val="24"/>
          <w:szCs w:val="24"/>
          <w:rFonts w:ascii="Calibri" w:cs="Calibri" w:eastAsia="Calibri" w:hAnsi="Calibri"/>
        </w:rPr>
      </w:r>
    </w:p>
    <w:p>
      <w:r>
        <w:rPr>
          <w:sz w:val="24"/>
          <w:szCs w:val="24"/>
          <w:rFonts w:ascii="Calibri" w:cs="Calibri" w:eastAsia="Calibri" w:hAnsi="Calibri"/>
        </w:rPr>
        <w:t xml:space="preserve">Si la maman a pris des médicaments durant la grossesse, quels types de médicaments ? S'il y a des facteurs de risque infectieux, quels ont été les modalités d'accouchement ? Voix basse, césarienne, administration de la vitamine K en salle d'accouchement, mode d'alimentation. Le nouveau-né a-t-il été sous arrêt martificiel, sous arrêt maternel exclusif ? Et puis, la caractéristique de ce syndrome hémorragique. Quel type d'hémorragie ? Extériorisée, non extériorisée ? Quel siège ? Est-ce que c'est des hémorragies très importantes ? Ou est-ce que c'est cutanée ? Est-ce que c'est ombilical ? Est-ce que c'est sous forme d'hématome ? A l'examen clinique, on appréciera le plus souvent et le plus urgent possible le retentissement du syndrome hémorragique.</w:t>
      </w:r>
    </w:p>
    <w:p>
      <w:r>
        <w:rPr>
          <w:sz w:val="24"/>
          <w:szCs w:val="24"/>
          <w:rFonts w:ascii="Calibri" w:cs="Calibri" w:eastAsia="Calibri" w:hAnsi="Calibri"/>
        </w:rPr>
      </w:r>
    </w:p>
    <w:p>
      <w:r>
        <w:rPr>
          <w:sz w:val="24"/>
          <w:szCs w:val="24"/>
          <w:rFonts w:ascii="Calibri" w:cs="Calibri" w:eastAsia="Calibri" w:hAnsi="Calibri"/>
        </w:rPr>
        <w:t xml:space="preserve">Donc, premier réflexe, c'est de voir l'état hémodynamique, à savoir la fréquence cardiaque au temps de recoloration de la tension artérielle. Ensuite, l'état neurologique. On appréciera donc la conscience, s'il existe des signes de localisation.</w:t>
      </w:r>
    </w:p>
    <w:p>
      <w:r>
        <w:rPr>
          <w:sz w:val="24"/>
          <w:szCs w:val="24"/>
          <w:rFonts w:ascii="Calibri" w:cs="Calibri" w:eastAsia="Calibri" w:hAnsi="Calibri"/>
        </w:rPr>
      </w:r>
    </w:p>
    <w:p>
      <w:r>
        <w:rPr>
          <w:sz w:val="24"/>
          <w:szCs w:val="24"/>
          <w:rFonts w:ascii="Calibri" w:cs="Calibri" w:eastAsia="Calibri" w:hAnsi="Calibri"/>
        </w:rPr>
        <w:t xml:space="preserve">Le périmètre crânien, il faut le mesurer, voir s'il est augmenté ou normal. Et puis, on doit apprécier si ce nouveau-né a une mobilisation douloureuse de la tête. C'est important aussi de voir, est-ce que ce bébé présente un syndrome anémique ? Les caractéristiques du syndrome hémorragique sont très importantes.</w:t>
      </w:r>
    </w:p>
    <w:p>
      <w:r>
        <w:rPr>
          <w:sz w:val="24"/>
          <w:szCs w:val="24"/>
          <w:rFonts w:ascii="Calibri" w:cs="Calibri" w:eastAsia="Calibri" w:hAnsi="Calibri"/>
        </w:rPr>
      </w:r>
    </w:p>
    <w:p>
      <w:r>
        <w:rPr>
          <w:sz w:val="24"/>
          <w:szCs w:val="24"/>
          <w:rFonts w:ascii="Calibri" w:cs="Calibri" w:eastAsia="Calibri" w:hAnsi="Calibri"/>
        </w:rPr>
        <w:t xml:space="preserve">D'abord, est-ce que ce sont des signes hémorragiques extériorisés ? Ou ce sont plutôt des signes d'hémorragie interne ? Les signes hémorragiques extériorisés sont très faciles à connaître. On peut avoir un purpura, une églésie chimose, des hématomes superficiels, une hématémèse, rectoragie, méléna, des saignements au point de contact, tout ça on peut le voir à l'œil. Ce qui est le plus difficile cependant, ce sont les hémorragies internes.</w:t>
      </w:r>
    </w:p>
    <w:p>
      <w:r>
        <w:rPr>
          <w:sz w:val="24"/>
          <w:szCs w:val="24"/>
          <w:rFonts w:ascii="Calibri" w:cs="Calibri" w:eastAsia="Calibri" w:hAnsi="Calibri"/>
        </w:rPr>
      </w:r>
    </w:p>
    <w:p>
      <w:r>
        <w:rPr>
          <w:sz w:val="24"/>
          <w:szCs w:val="24"/>
          <w:rFonts w:ascii="Calibri" w:cs="Calibri" w:eastAsia="Calibri" w:hAnsi="Calibri"/>
        </w:rPr>
        <w:t xml:space="preserve">D'ailleurs, ce sont les plus graves, car elles peuvent passer inaperçues. Les hémorragies internes, telles que l'hématome capsulaire du front, de la rate, l'hématome sidurale, l'encéphale hématome, l'hémorragie digestive qui est non extériorisée. Là, il faut redouter l'existence d'hématomes profonds à chaque fois qu'on a un syndrome hémorragique.</w:t>
      </w:r>
    </w:p>
    <w:p>
      <w:r>
        <w:rPr>
          <w:sz w:val="24"/>
          <w:szCs w:val="24"/>
          <w:rFonts w:ascii="Calibri" w:cs="Calibri" w:eastAsia="Calibri" w:hAnsi="Calibri"/>
        </w:rPr>
      </w:r>
    </w:p>
    <w:p>
      <w:r>
        <w:rPr>
          <w:sz w:val="24"/>
          <w:szCs w:val="24"/>
          <w:rFonts w:ascii="Calibri" w:cs="Calibri" w:eastAsia="Calibri" w:hAnsi="Calibri"/>
        </w:rPr>
        <w:t xml:space="preserve">Un réflexe à avoir, c'est de rechercher systématiquement si on a un état de choc avec Bala. Parce que l'hémorragie peut être encore plus grave et elle peut être profonde et occulte. Très important aussi de voir quels sont les signes associés à ces hémorragies.</w:t>
      </w:r>
    </w:p>
    <w:p>
      <w:r>
        <w:rPr>
          <w:sz w:val="24"/>
          <w:szCs w:val="24"/>
          <w:rFonts w:ascii="Calibri" w:cs="Calibri" w:eastAsia="Calibri" w:hAnsi="Calibri"/>
        </w:rPr>
      </w:r>
    </w:p>
    <w:p>
      <w:r>
        <w:rPr>
          <w:sz w:val="24"/>
          <w:szCs w:val="24"/>
          <w:rFonts w:ascii="Calibri" w:cs="Calibri" w:eastAsia="Calibri" w:hAnsi="Calibri"/>
        </w:rPr>
        <w:t xml:space="preserve">Est-ce qu'il y a des signes infectieux ? Est-ce qu'il y a des lésions informatiques ? Est-ce qu'il y a des signes cutanéens, à savoir l'eczéma non germes, qui peuvent nous orienter vers certaines éthiologies ? Le bilan biologique doit être rapide, ne doit souffrir d'aucun retard. La clinique est assez évidente et donc il ne faut qu'à savoir, reconnaître, quel type de syndrome hémorragique c'est. C'est le bilan biologique qui va conduire à ce diagnostic éthiologique.</w:t>
      </w:r>
    </w:p>
    <w:p>
      <w:r>
        <w:rPr>
          <w:sz w:val="24"/>
          <w:szCs w:val="24"/>
          <w:rFonts w:ascii="Calibri" w:cs="Calibri" w:eastAsia="Calibri" w:hAnsi="Calibri"/>
        </w:rPr>
      </w:r>
    </w:p>
    <w:p>
      <w:r>
        <w:rPr>
          <w:sz w:val="24"/>
          <w:szCs w:val="24"/>
          <w:rFonts w:ascii="Calibri" w:cs="Calibri" w:eastAsia="Calibri" w:hAnsi="Calibri"/>
        </w:rPr>
        <w:t xml:space="preserve">Le bilan de coagulation avec un TP, un TCA et un hémogramme, on recherchera surtout l'annumération plaquettaire. Plus ou moins, on va faire un temps de saignement et on dosera des produits de dégradation de la fibrine. En fonction des situations, on fera un bilan infectieux et on pourrait faire une exploration abdominaux, neurones, radiologiques.</w:t>
      </w:r>
    </w:p>
    <w:p>
      <w:r>
        <w:rPr>
          <w:sz w:val="24"/>
          <w:szCs w:val="24"/>
          <w:rFonts w:ascii="Calibri" w:cs="Calibri" w:eastAsia="Calibri" w:hAnsi="Calibri"/>
        </w:rPr>
      </w:r>
    </w:p>
    <w:p>
      <w:r>
        <w:rPr>
          <w:sz w:val="24"/>
          <w:szCs w:val="24"/>
          <w:rFonts w:ascii="Calibri" w:cs="Calibri" w:eastAsia="Calibri" w:hAnsi="Calibri"/>
        </w:rPr>
        <w:t xml:space="preserve">On cherche des bateaux reprouvants. Deux catégories dans les éthiologies. Les troubles de coagulation et la deuxième catégorie, ce sont les troubles de l'hémostase primaire, à savoir la pathologie des plaquettes.</w:t>
      </w:r>
    </w:p>
    <w:p>
      <w:r>
        <w:rPr>
          <w:sz w:val="24"/>
          <w:szCs w:val="24"/>
          <w:rFonts w:ascii="Calibri" w:cs="Calibri" w:eastAsia="Calibri" w:hAnsi="Calibri"/>
        </w:rPr>
      </w:r>
    </w:p>
    <w:p>
      <w:r>
        <w:rPr>
          <w:sz w:val="24"/>
          <w:szCs w:val="24"/>
          <w:rFonts w:ascii="Calibri" w:cs="Calibri" w:eastAsia="Calibri" w:hAnsi="Calibri"/>
        </w:rPr>
        <w:t xml:space="preserve">Les troubles de coagulation, première des choses à connaître, c'est la maladie hémorragique du nouveau. Il faut savoir qu'il y a des facteurs favorisants chez le nouveau-naissant exposé. Le nouveau-naissant exposé est exposé au déchicite en vitamine K, car il y a un faible transfert placentaire de ces dernières, une insuffisance d'apport, une faible quantité dans les laits et puis, il y a une absence de synthèse endogène par Gaines.</w:t>
      </w:r>
    </w:p>
    <w:p>
      <w:r>
        <w:rPr>
          <w:sz w:val="24"/>
          <w:szCs w:val="24"/>
          <w:rFonts w:ascii="Calibri" w:cs="Calibri" w:eastAsia="Calibri" w:hAnsi="Calibri"/>
        </w:rPr>
      </w:r>
    </w:p>
    <w:p>
      <w:r>
        <w:rPr>
          <w:sz w:val="24"/>
          <w:szCs w:val="24"/>
          <w:rFonts w:ascii="Calibri" w:cs="Calibri" w:eastAsia="Calibri" w:hAnsi="Calibri"/>
        </w:rPr>
        <w:t xml:space="preserve">La clinique, il y a trois formes. La forme la plus classique et la plus fréquente, la plus connue, dite forme classique, qui survient entre le 2ème et le 7ème jour. Elle se caractérise par l'existence d'hémorragies digestives, d'hématomes extensifs du cuir chevelu avec parfois une anémie.</w:t>
      </w:r>
    </w:p>
    <w:p>
      <w:r>
        <w:rPr>
          <w:sz w:val="24"/>
          <w:szCs w:val="24"/>
          <w:rFonts w:ascii="Calibri" w:cs="Calibri" w:eastAsia="Calibri" w:hAnsi="Calibri"/>
        </w:rPr>
      </w:r>
    </w:p>
    <w:p>
      <w:r>
        <w:rPr>
          <w:sz w:val="24"/>
          <w:szCs w:val="24"/>
          <w:rFonts w:ascii="Calibri" w:cs="Calibri" w:eastAsia="Calibri" w:hAnsi="Calibri"/>
        </w:rPr>
        <w:t xml:space="preserve">Puis, il y a la forme précoce qui survient dès les premières 24 heures de vie et qui est favorisée par la prise médicamenteuse de la maman, de médicaments à action anti-vitamine K, telles que les anti-épidéptiques par exemple. Puis, il y a les formes graves qui sont tardives et qui surviennent après la 3ème semaine, entre la 3ème et la 8ème semaine. Graves parce qu'elles sont pourvoyées d'hémorragies intracrâniennes.</w:t>
      </w:r>
    </w:p>
    <w:p>
      <w:r>
        <w:rPr>
          <w:sz w:val="24"/>
          <w:szCs w:val="24"/>
          <w:rFonts w:ascii="Calibri" w:cs="Calibri" w:eastAsia="Calibri" w:hAnsi="Calibri"/>
        </w:rPr>
      </w:r>
    </w:p>
    <w:p>
      <w:r>
        <w:rPr>
          <w:sz w:val="24"/>
          <w:szCs w:val="24"/>
          <w:rFonts w:ascii="Calibri" w:cs="Calibri" w:eastAsia="Calibri" w:hAnsi="Calibri"/>
        </w:rPr>
        <w:t xml:space="preserve">Il y a des facteurs favorisants là aussi, l'absence de prise de vitamine K prophylactique, un allaitement maternel exclusif, une antibiotérapie à large spectre chez des nouveau-nés hospitalisés à longue durée, une alimentation parentérale non supplémentée, une cholestase et un syndrome de malabsorption. Dans cette maladie hémorragique du nouveau-né, il faut savoir les paramètres biologiques dans cette pathologie. Le TP est bas, le taux de fibrinogène est normal, le taux de plaquettes est normal.</w:t>
      </w:r>
    </w:p>
    <w:p>
      <w:r>
        <w:rPr>
          <w:sz w:val="24"/>
          <w:szCs w:val="24"/>
          <w:rFonts w:ascii="Calibri" w:cs="Calibri" w:eastAsia="Calibri" w:hAnsi="Calibri"/>
        </w:rPr>
      </w:r>
    </w:p>
    <w:p>
      <w:r>
        <w:rPr>
          <w:sz w:val="24"/>
          <w:szCs w:val="24"/>
          <w:rFonts w:ascii="Calibri" w:cs="Calibri" w:eastAsia="Calibri" w:hAnsi="Calibri"/>
        </w:rPr>
        <w:t xml:space="preserve">Et puis, très important, une normalisation rapide du TP juste après l'administration de la vitamine K. Cela fait le diagnostic positif de certitude de la maladie hémorragique du nouveau-né. Nous avons également les facteurs vitamine K dépendants qui sont diminués. Comme vous le savez, c'est le facteur 2, 7, 9 et 10.</w:t>
      </w:r>
    </w:p>
    <w:p>
      <w:r>
        <w:rPr>
          <w:sz w:val="24"/>
          <w:szCs w:val="24"/>
          <w:rFonts w:ascii="Calibri" w:cs="Calibri" w:eastAsia="Calibri" w:hAnsi="Calibri"/>
        </w:rPr>
      </w:r>
    </w:p>
    <w:p>
      <w:r>
        <w:rPr>
          <w:sz w:val="24"/>
          <w:szCs w:val="24"/>
          <w:rFonts w:ascii="Calibri" w:cs="Calibri" w:eastAsia="Calibri" w:hAnsi="Calibri"/>
        </w:rPr>
        <w:t xml:space="preserve">Le traitement, là aussi, est très important, il est facile, il ne coûte pas cher. Le traitement curatif, on va administrer de la vitamine K à 3 mg par kg misélante. Et puis, on peut avoir recours au plasme frais congelé.</w:t>
      </w:r>
    </w:p>
    <w:p>
      <w:r>
        <w:rPr>
          <w:sz w:val="24"/>
          <w:szCs w:val="24"/>
          <w:rFonts w:ascii="Calibri" w:cs="Calibri" w:eastAsia="Calibri" w:hAnsi="Calibri"/>
        </w:rPr>
      </w:r>
    </w:p>
    <w:p>
      <w:r>
        <w:rPr>
          <w:sz w:val="24"/>
          <w:szCs w:val="24"/>
          <w:rFonts w:ascii="Calibri" w:cs="Calibri" w:eastAsia="Calibri" w:hAnsi="Calibri"/>
        </w:rPr>
        <w:t xml:space="preserve">Puis, le traitement préventif, c'est le plus intéressant, parce qu'il permet d'éviter des catastrophes et donc d'éviter d'engager le pronocybe vital de ces bébés par une simple administration de la vitamine K à raison de 1 à 2 mg en entraînement musculaire systématique à la naissance ou bien un apport oral de 1 à 2 mg par semaine de vitamine K pendant 5 semaines pour le nouveau-né nourri au sein exclusivement. Les nouvelles recommandations prennent seulement 3 doses actuellement qui doivent être systématiques de vitamine K à raison de 2 mg par dose pour un nouveau-né à terme. On donne la première dose à la naissance.</w:t>
      </w:r>
    </w:p>
    <w:p>
      <w:r>
        <w:rPr>
          <w:sz w:val="24"/>
          <w:szCs w:val="24"/>
          <w:rFonts w:ascii="Calibri" w:cs="Calibri" w:eastAsia="Calibri" w:hAnsi="Calibri"/>
        </w:rPr>
      </w:r>
    </w:p>
    <w:p>
      <w:r>
        <w:rPr>
          <w:sz w:val="24"/>
          <w:szCs w:val="24"/>
          <w:rFonts w:ascii="Calibri" w:cs="Calibri" w:eastAsia="Calibri" w:hAnsi="Calibri"/>
        </w:rPr>
        <w:t xml:space="preserve">Pour mémoriser, on la donne à 4 heures. Puis, entre 72 et 96 heures pour mémoire, 4 jours. Et puis, la troisième dose va se donner à 1 mois pour mémoire, 4 semaines.</w:t>
      </w:r>
    </w:p>
    <w:p>
      <w:r>
        <w:rPr>
          <w:sz w:val="24"/>
          <w:szCs w:val="24"/>
          <w:rFonts w:ascii="Calibri" w:cs="Calibri" w:eastAsia="Calibri" w:hAnsi="Calibri"/>
        </w:rPr>
      </w:r>
    </w:p>
    <w:p>
      <w:r>
        <w:rPr>
          <w:sz w:val="24"/>
          <w:szCs w:val="24"/>
          <w:rFonts w:ascii="Calibri" w:cs="Calibri" w:eastAsia="Calibri" w:hAnsi="Calibri"/>
        </w:rPr>
        <w:t xml:space="preserve">Donc, vous avez la règle de 4-4-4. En cas de sortie précoce après 48 heures de vie, la deuxième dose de vitamine K peut être même administrée avant la sortie. C'est juste pour garantir une bonne administration, une meilleure observance de la prise de la vitamine K. Après la maladie hémorragique du nouveau-né, vous avez aussi, chez le nouveau-né, la coagulopathie de consommation.</w:t>
      </w:r>
    </w:p>
    <w:p>
      <w:r>
        <w:rPr>
          <w:sz w:val="24"/>
          <w:szCs w:val="24"/>
          <w:rFonts w:ascii="Calibri" w:cs="Calibri" w:eastAsia="Calibri" w:hAnsi="Calibri"/>
        </w:rPr>
      </w:r>
    </w:p>
    <w:p>
      <w:r>
        <w:rPr>
          <w:sz w:val="24"/>
          <w:szCs w:val="24"/>
          <w:rFonts w:ascii="Calibri" w:cs="Calibri" w:eastAsia="Calibri" w:hAnsi="Calibri"/>
        </w:rPr>
        <w:t xml:space="preserve">Elle est liée à une pathologie qui est grave. Soit des infections sévères, une anoxie aiguë, un état de colapsus, une hypothermie. Et le tableau clinique est également grave par des hémorragies diffuse, incontrôlables.</w:t>
      </w:r>
    </w:p>
    <w:p>
      <w:r>
        <w:rPr>
          <w:sz w:val="24"/>
          <w:szCs w:val="24"/>
          <w:rFonts w:ascii="Calibri" w:cs="Calibri" w:eastAsia="Calibri" w:hAnsi="Calibri"/>
        </w:rPr>
      </w:r>
    </w:p>
    <w:p>
      <w:r>
        <w:rPr>
          <w:sz w:val="24"/>
          <w:szCs w:val="24"/>
          <w:rFonts w:ascii="Calibri" w:cs="Calibri" w:eastAsia="Calibri" w:hAnsi="Calibri"/>
        </w:rPr>
        <w:t xml:space="preserve">A la biologie, nous allons trouver des consommations des facteurs de coagulation, ainsi qu'une thrombopénie, une diminution du fibrinogène, une augmentation du produit de dégradation de la fibrine. La troisième des éthiologies, c'est l'insuffisance hématocellulaire aiguë, qui peut être d'origine métabolique, infectieuse, auto-humaine ou toxique. Et là, dans l'insuffisance hématocellulaire aiguë, le facteur 5 est bas.</w:t>
      </w:r>
    </w:p>
    <w:p>
      <w:r>
        <w:rPr>
          <w:sz w:val="24"/>
          <w:szCs w:val="24"/>
          <w:rFonts w:ascii="Calibri" w:cs="Calibri" w:eastAsia="Calibri" w:hAnsi="Calibri"/>
        </w:rPr>
      </w:r>
    </w:p>
    <w:p>
      <w:r>
        <w:rPr>
          <w:sz w:val="24"/>
          <w:szCs w:val="24"/>
          <w:rFonts w:ascii="Calibri" w:cs="Calibri" w:eastAsia="Calibri" w:hAnsi="Calibri"/>
        </w:rPr>
        <w:t xml:space="preserve">Le facteur 5 est un facteur non-vitamino-k-dépendant pour les membres. Puis, le déficit constitutionnel en facteurs de coagulation, à savoir l'hémophilie A ou B, ou la maladie de Wilbrand. Nous avons aussi le déficit en facteur 13, qu'on retrouve en période non-natale, pas fréquemment, mais qu'on retrouve la fibrinogénémie congénitale, qui se caractérise à la clinique par un saignement ombilical à la chute du cordon.</w:t>
      </w:r>
    </w:p>
    <w:p>
      <w:r>
        <w:rPr>
          <w:sz w:val="24"/>
          <w:szCs w:val="24"/>
          <w:rFonts w:ascii="Calibri" w:cs="Calibri" w:eastAsia="Calibri" w:hAnsi="Calibri"/>
        </w:rPr>
      </w:r>
    </w:p>
    <w:p>
      <w:r>
        <w:rPr>
          <w:sz w:val="24"/>
          <w:szCs w:val="24"/>
          <w:rFonts w:ascii="Calibri" w:cs="Calibri" w:eastAsia="Calibri" w:hAnsi="Calibri"/>
        </w:rPr>
        <w:t xml:space="preserve">Et puis, les autres facteurs de coagulation peuvent être là-dedans. Un deuxième cas de figure, c'est les troubles de l'hémostase primaire, à savoir les plaquettes. Les plaquettes peuvent être pathologiques par deux moyens, soit diminuant en nombre ou bien diminuant en qualité.</w:t>
      </w:r>
    </w:p>
    <w:p>
      <w:r>
        <w:rPr>
          <w:sz w:val="24"/>
          <w:szCs w:val="24"/>
          <w:rFonts w:ascii="Calibri" w:cs="Calibri" w:eastAsia="Calibri" w:hAnsi="Calibri"/>
        </w:rPr>
      </w:r>
    </w:p>
    <w:p>
      <w:r>
        <w:rPr>
          <w:sz w:val="24"/>
          <w:szCs w:val="24"/>
          <w:rFonts w:ascii="Calibri" w:cs="Calibri" w:eastAsia="Calibri" w:hAnsi="Calibri"/>
        </w:rPr>
        <w:t xml:space="preserve">La thrombopénie est définie, en période non-natale, par un taux de plaquettes qui est inférieur à 100 000 par millimètre cube. Le syndrome hémorragique peut survenir une fois que les plaquettes sont inférieures à 50 000. Et le risque d'hémorragie cérébrale est très important en présence d'un taux de plaquettes inférieur à 20 000.</w:t>
      </w:r>
    </w:p>
    <w:p>
      <w:r>
        <w:rPr>
          <w:sz w:val="24"/>
          <w:szCs w:val="24"/>
          <w:rFonts w:ascii="Calibri" w:cs="Calibri" w:eastAsia="Calibri" w:hAnsi="Calibri"/>
        </w:rPr>
      </w:r>
    </w:p>
    <w:p>
      <w:r>
        <w:rPr>
          <w:sz w:val="24"/>
          <w:szCs w:val="24"/>
          <w:rFonts w:ascii="Calibri" w:cs="Calibri" w:eastAsia="Calibri" w:hAnsi="Calibri"/>
        </w:rPr>
        <w:t xml:space="preserve">Donc c'est très important de connaître exactement le chiffre de plaquettes et de savoir à quel risque une monnaie est exposée à chaque fois que le taux de plaquettes est bas. Les thrombopénie d'origine infectieuse peuvent être bactériennes, à l'occasion d'une infection non-natale ou virale, parfois associée à une sémi-délie. Et puis, il y a des thrombopénie d'origine immunologique, qu'on ne détaillera pas.</w:t>
      </w:r>
    </w:p>
    <w:p>
      <w:r>
        <w:rPr>
          <w:sz w:val="24"/>
          <w:szCs w:val="24"/>
          <w:rFonts w:ascii="Calibri" w:cs="Calibri" w:eastAsia="Calibri" w:hAnsi="Calibri"/>
        </w:rPr>
      </w:r>
    </w:p>
    <w:p>
      <w:r>
        <w:rPr>
          <w:sz w:val="24"/>
          <w:szCs w:val="24"/>
          <w:rFonts w:ascii="Calibri" w:cs="Calibri" w:eastAsia="Calibri" w:hAnsi="Calibri"/>
        </w:rPr>
        <w:t xml:space="preserve">Puis il y a les autres psychologies des thrombopénie, toxiques, elles peuvent être constitutionnelles, malformatives, à l'occasion d'un neuroblast, d'une leucémie, d'un aimant germe géant, etc. Les thrombopathies peuvent être congénitales, c'est la thrombastémie de Glanzmann, ou acquise, à l'occasion d'une prise médicamenteuse par la maman, de l'aspirine par exemple, ou chez le bébé, à l'occasion d'une alimentation parentale prolongée, où on a une carence en acide immunologique et en vitamine E. En pratique, devant un syndrome hémorragique du nouveau-né, on fait rapidement une anamnèse, la recherche d'antécédents, un examen clinique rapide, qui ne doit en aucun cas retarder la prise en charge quand le pronostic vital est mis en jeu. Donc, l'annumération et un bilan des moustades le plus urgent possible.</w:t>
      </w:r>
    </w:p>
    <w:p>
      <w:r>
        <w:rPr>
          <w:sz w:val="24"/>
          <w:szCs w:val="24"/>
          <w:rFonts w:ascii="Calibri" w:cs="Calibri" w:eastAsia="Calibri" w:hAnsi="Calibri"/>
        </w:rPr>
      </w:r>
    </w:p>
    <w:p>
      <w:r>
        <w:rPr>
          <w:sz w:val="24"/>
          <w:szCs w:val="24"/>
          <w:rFonts w:ascii="Calibri" w:cs="Calibri" w:eastAsia="Calibri" w:hAnsi="Calibri"/>
        </w:rPr>
        <w:t xml:space="preserve">Soit c'est une maladie hémorragique du nouveau-né, on est très content et on traite rapidement. Soit une thrombopénie, là aussi on doit absolument connaître le chiffre de la thrombopénie et les enjeux de cette thrombopénie, qu'est-ce qu'on doit attendre, qu'est-ce qu'on doit surveiller. Soit c'est une anomalie de l'hémostase, c'est une anomalie de coagulation, on est soit devant une CIVD, là le contexte est assez bruyant, ou alors on est devant une insuffisance hépatocellulaire, ou devant une maladie constitutionnelle.</w:t>
      </w:r>
    </w:p>
    <w:p>
      <w:r>
        <w:rPr>
          <w:sz w:val="24"/>
          <w:szCs w:val="24"/>
          <w:rFonts w:ascii="Calibri" w:cs="Calibri" w:eastAsia="Calibri" w:hAnsi="Calibri"/>
        </w:rPr>
      </w:r>
    </w:p>
    <w:p>
      <w:r>
        <w:rPr>
          <w:sz w:val="24"/>
          <w:szCs w:val="24"/>
          <w:rFonts w:ascii="Calibri" w:cs="Calibri" w:eastAsia="Calibri" w:hAnsi="Calibri"/>
        </w:rPr>
        <w:t xml:space="preserve">Et ça, c'est quand même une étiologie qui est plus rare. Donc, en conclusion, il est très intéressant d'observer les mesures prophylactiques d'une façon drastique. La vitamine K doit être administrée afin de prévenir la maladie hémorragique du nouveau-né, la maladie qui peut engager le pronostic vital.</w:t>
      </w:r>
    </w:p>
    <w:p>
      <w:r>
        <w:rPr>
          <w:sz w:val="24"/>
          <w:szCs w:val="24"/>
          <w:rFonts w:ascii="Calibri" w:cs="Calibri" w:eastAsia="Calibri" w:hAnsi="Calibri"/>
        </w:rPr>
      </w:r>
    </w:p>
    <w:p>
      <w:r>
        <w:rPr>
          <w:sz w:val="24"/>
          <w:szCs w:val="24"/>
          <w:rFonts w:ascii="Calibri" w:cs="Calibri" w:eastAsia="Calibri" w:hAnsi="Calibri"/>
        </w:rPr>
        <w:t xml:space="preserve">Et puis la prise en charge doit être correcte s'il y a un risque thrombopénie d'origine immunologique.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26 - 04- Les Syndromes hémorragiques du nouveau-né - Pr. N. El Idrissi Slitine</dc:title>
  <dc:creator>TurboScribe</dc:creator>
  <cp:lastModifiedBy>Un-named</cp:lastModifiedBy>
  <cp:revision>1</cp:revision>
  <dcterms:created xsi:type="dcterms:W3CDTF">2026-04-10T19:17:28.133Z</dcterms:created>
  <dcterms:modified xsi:type="dcterms:W3CDTF">2026-04-10T19:17:28.133Z</dcterms:modified>
</cp:coreProperties>
</file>

<file path=docProps/custom.xml><?xml version="1.0" encoding="utf-8"?>
<Properties xmlns="http://schemas.openxmlformats.org/officeDocument/2006/custom-properties" xmlns:vt="http://schemas.openxmlformats.org/officeDocument/2006/docPropsVTypes"/>
</file>