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55" w:rsidRPr="00AC569D" w:rsidRDefault="00F13CBD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AC569D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NEUROLOGIE &amp; NEUROCHIRURGIE</w:t>
      </w:r>
    </w:p>
    <w:p w:rsidR="00126155" w:rsidRPr="00AC569D" w:rsidRDefault="00F13CBD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AC569D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FMPM 2025-26 — Version 1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AC569D">
        <w:rPr>
          <w:rFonts w:ascii="JetBrains Mono" w:hAnsi="JetBrains Mono" w:cs="JetBrains Mono"/>
          <w:i/>
          <w:iCs/>
          <w:color w:val="000000"/>
          <w:lang w:val="fr-FR"/>
        </w:rPr>
        <w:t>Cross-match : 750 QEs officielles (2017→2025) × Cours AIO Neuro + Neurochir (2 PDF officiels)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 xml:space="preserve">Pr. Chraa, Pr. Louhab (Neuro) • Pr. Ait Benali, Pr. Ghannane, Pr. </w:t>
      </w:r>
      <w:r w:rsidRPr="00AC569D">
        <w:rPr>
          <w:rFonts w:ascii="JetBrains Mono" w:hAnsi="JetBrains Mono" w:cs="JetBrains Mono"/>
          <w:b/>
          <w:bCs/>
          <w:color w:val="000000"/>
          <w:sz w:val="18"/>
          <w:szCs w:val="18"/>
        </w:rPr>
        <w:t>Benantar, Pr. Laghmari, Pr. Farrouk (Neurochir)</w:t>
      </w:r>
    </w:p>
    <w:p w:rsidR="00126155" w:rsidRPr="00AC569D" w:rsidRDefault="00F13CB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AC569D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  <w:lang w:val="fr-FR"/>
        </w:rPr>
      </w:pPr>
      <w:r w:rsidRPr="00AC569D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750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126155" w:rsidRPr="00AC569D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tumorales du SNC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Ait Benali / Benantar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  <w:lang w:val="fr-FR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Pathologies infectieuses du SNC (fusion)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Benantar / Louhab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traumatiques (TC + rachis)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Ait Benali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neuromusculaires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Louhab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épilepsies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vasculaires intracrâniennes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Ghannane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Neuro-Behçet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démences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AVC ischémiques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hydrocéphalies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Laghmari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Neuropathies périphériques (+ Guillain-Barré)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Louhab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SEP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syndrome parkinsonien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  <w:lang w:val="fr-FR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Céphalées et algies de la face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Chraa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Spina bifida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Laghmari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  <w:lang w:val="fr-FR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Malformations de la charnière cranio-cervicale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Laghmari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SLA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Louhab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compression médullaire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Ghannane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craniosténoses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Farrouk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Ataxies cérébelleuses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Louhab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Sciatique par hernie discale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Ghannane</w:t>
            </w:r>
          </w:p>
        </w:tc>
      </w:tr>
      <w:tr w:rsidR="00126155" w:rsidRPr="00AC569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  <w:lang w:val="fr-FR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 de la queue de cheval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Ghannane</w:t>
            </w:r>
          </w:p>
        </w:tc>
      </w:tr>
    </w:tbl>
    <w:p w:rsidR="00126155" w:rsidRPr="00AC569D" w:rsidRDefault="00F13CBD">
      <w:pP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br w:type="page"/>
      </w:r>
    </w:p>
    <w:p w:rsidR="00126155" w:rsidRPr="00AC569D" w:rsidRDefault="00F13CB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AC569D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  <w:lang w:val="fr-FR"/>
        </w:rPr>
      </w:pPr>
      <w:r w:rsidRPr="00AC569D">
        <w:rPr>
          <w:rFonts w:ascii="JetBrains Mono" w:hAnsi="JetBrains Mono" w:cs="JetBrains Mono"/>
          <w:i/>
          <w:iCs/>
          <w:color w:val="000000"/>
          <w:lang w:val="fr-FR"/>
        </w:rPr>
        <w:t>Statistiques calculées sur 15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126155" w:rsidRPr="00AC569D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tumorales du SNC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11.7%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infectieuses du SNC (fusion)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11.1%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traumatiques (TC + rachis)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9.5%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neuromusculaires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8.3%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épilepsies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5.6%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vasculaires intracrâniennes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Neuro-Behçet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démences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AVC ischémiques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hydrocéphalies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Neuropathies périphériques (+ Guillain-Barré)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SEP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syndrome parkinsonien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Céphalées et algies de la face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Spina bifida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Malformations de la charnière cranio-cervicale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SLA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compression médullaire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craniosténoses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Ataxies cérébelleuses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Sciatique par hernie discale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la queue de cheval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126155" w:rsidRPr="00AC569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au programme (22)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726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48.4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96.8%</w:t>
            </w:r>
          </w:p>
        </w:tc>
      </w:tr>
    </w:tbl>
    <w:p w:rsidR="00126155" w:rsidRPr="00AC569D" w:rsidRDefault="00F13CBD">
      <w:pP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br w:type="page"/>
      </w:r>
    </w:p>
    <w:p w:rsidR="00126155" w:rsidRPr="00AC569D" w:rsidRDefault="00F13CB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AC569D">
        <w:rPr>
          <w:rFonts w:ascii="Segoe UI Symbol" w:hAnsi="Segoe UI Symbol" w:cs="Segoe UI Symbol"/>
          <w:i/>
          <w:iCs/>
          <w:color w:val="000000"/>
        </w:rPr>
        <w:t>📖</w:t>
      </w:r>
      <w:r w:rsidRPr="00AC569D">
        <w:rPr>
          <w:rFonts w:ascii="JetBrains Mono" w:hAnsi="JetBrains Mono" w:cs="JetBrains Mono"/>
          <w:i/>
          <w:iCs/>
          <w:color w:val="000000"/>
        </w:rPr>
        <w:t>) / lien cours (</w:t>
      </w:r>
      <w:r w:rsidRPr="00AC569D">
        <w:rPr>
          <w:rFonts w:ascii="Segoe UI Symbol" w:hAnsi="Segoe UI Symbol" w:cs="Segoe UI Symbol"/>
          <w:i/>
          <w:iCs/>
          <w:color w:val="000000"/>
        </w:rPr>
        <w:t>📎</w:t>
      </w:r>
      <w:r w:rsidRPr="00AC569D">
        <w:rPr>
          <w:rFonts w:ascii="JetBrains Mono" w:hAnsi="JetBrains Mono" w:cs="JetBrains Mono"/>
          <w:i/>
          <w:iCs/>
          <w:color w:val="000000"/>
        </w:rPr>
        <w:t>) / citations (</w:t>
      </w:r>
      <w:r w:rsidRPr="00AC569D">
        <w:rPr>
          <w:rFonts w:ascii="Segoe UI Symbol" w:hAnsi="Segoe UI Symbol" w:cs="Segoe UI Symbol"/>
          <w:i/>
          <w:iCs/>
          <w:color w:val="000000"/>
        </w:rPr>
        <w:t>📋</w:t>
      </w:r>
      <w:r w:rsidRPr="00AC569D">
        <w:rPr>
          <w:rFonts w:ascii="JetBrains Mono" w:hAnsi="JetBrains Mono" w:cs="JetBrains Mono"/>
          <w:i/>
          <w:iCs/>
          <w:color w:val="000000"/>
        </w:rPr>
        <w:t>)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1] PATHOLOGIES TUMORALES DU SNC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Ait Benali / Pr. Benantar  •  ~5.9 Q/examen (88 Q — 11.7%)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OMS 2021 des tumeurs du SNC • raisonner par TOPOGRAPHIE (étage) + ÂGE + bénin/malin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5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6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Topographie — la question reine, posée à CHAQUE session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SUS-tentoriel : méningiome (surtout), glioblastome, oligodendrogliome, astrocytome, craniopharyngiome, métastase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SOUS-tentoriel / FCP : médulloblastome (enfant, vermis/V4), épendymome, astrocytome pilocytique (enfant), schwannome vestibulaire + kyste épidermoïde (= angle ponto-cérébelleux)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VENTRICULES : épendymome, papillome des plexus choïdes, kyste colloïde (V3)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Région SELLAIRE : adénome hypophysaire, craniopharyngiome, méningiome supra-sellaire, gliome des voies optiques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ENFANT : médulloblastome, craniopharyngiome, astrocytome pilocytique, gliome du tronc. ADULTE : méningiome, glioblastome, métastase, adénome, oligodendrogliome, schwannome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Méningiome/glioblastome/gliome/schwannome NE sont PAS ventriculaires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Schwannome NE se développe PAS dans la région sellaire ; médulloblastome n'est PAS une tumeur de l'APC (c'est le vermis)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Quasi chaque session 2017→N2025 (2 Q/an)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Méningiome intracrânien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Tumeur EXTRA-parenchymateuse (extra-axiale, née de l'arachnoïde), plus fréquente à l'étage SUS-tentoriel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Généralement bénin mais PEUT être malin (grade II-III OMS) ; peut envahir os/voûte et sinus duraux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Révélation : cécité (compression optique), épilepsie, céphalées, troubles mnésiques/du langage, troubles endocriniens (supra-sellaire) ; souvent de découverte fortuite (TCC)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Traitement : exérèse chirurgicale ; bon pronostic si exérèse complète ; méningiomatose possible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Toujours bénin » FAUX • « intra-parenchymateux » FAUX • « plus fréquent sous-tentoriel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Nécessite TOUJOURS la chirurgie » FAUX (petit/asymptomatique → surveillance) • chimiothérapie NON standard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Posé presque chaque année (N2017→N2025)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Glioblastome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Tumeur gliale de HAUT GRADE (IV OMS), de l'ADULTE, essentiellement SUS-tentorielle, diffuse/infiltrante, souvent nécrotico-hémorragique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Traitement = association CHIRURGIE + RADIOTHÉRAPIE + CHIMIOTHÉRAPIE (protocole de Stupp) ; mauvais pronostic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Bénin / bas grade » FAUX • « de l'enfant » FAUX • « du tronc cérébral » FAUX (= DIPG)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Bien circonscrit / plan de clivage » FAUX • « évolution lente / bon pronostic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Chaque session (souvent 1 Q/an)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Schwannome vestibulaire (neurinome de l'acoustique)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Tumeur BÉNIGNE du nerf VESTIBULAIRE (VIII), dans l'angle ponto-cérébelleux / conduit auditif interne, croissance lente, UNILATÉRALE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Bilatéral = neurofibromatose type 2 (NF2)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Révélation : hypoacousie de perception unilatérale, acouphènes, vertige/troubles de l'équilibre, paralysie faciale (VII), névralgie faciale (V), troubles de déglutition (IX-X si volumineux)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Tumeur du nerf facial » FAUX (c'est le VIII) • « souvent bilatérale » / « évolution rapide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⚠ Corrigé N2021 a coté « épilepsie » VRAI : anomalie — une tumeur de l'APC ne donne PAS d'épilepsie (vérifier)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N2017→N2025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Médulloblastome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Tumeur MALIGNE embryonnaire de l'ENFANT, FCP (vermis cérébelleux / 4e ventricule)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S'accompagne SOUVENT d'hydrocéphalie (obstruction du V4) ; dissémination par le LCR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Traitement = chirurgie + radiothérapie + chimiothérapie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Bénin » / « tumeur de l'APC » / « chirurgie seule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N2017, R2017, N2019-2025 (récurrent)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Astrocytome pilocytique de la FCP de l'enfant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Tumeur de BAS GRADE (I OMS), souvent kystique à nodule mural, cérébelleuse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BON pronostic : exérèse chirurgicale souvent curative (pas de chimio/radio si exérèse complète)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⚠ Corrigé officiel Oct/Nov 2024 cote « mauvais pronostic » VRAI : ERREUR probable — bas grade = BON pronostic (vérifier avec le Pr)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Du tronc cérébral » FAUX (= DIPG) • « de l'APC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Oct2024 Q9, Nov2024 Q9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Métastases cérébrales — indications chirurgicales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Opérer si : lésion UNIQUE + primitif CONTRÔLÉ + risque d'engagement + doute diagnostique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Sujet âgé, AEG, métastases viscérales multiples (poumon + foie) → PALLIATIF : antalgiques + corticothérapie + soins de confort (± antiépileptiques si crise)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Chez le sujet âgé en AEG : exérèse / biopsie stéréotaxique / bronchoscopie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Abstention thérapeutique totale » FAUX (on traite les symptômes)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Vignette « octogénaire tabagique + lésion cérébelleuse + opacités thoraciques » : N2017→N2020, R2018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Adénome hypophysaire / craniopharyngiome / oligodendrogliome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Adénome : révélé par BAV/cécité (hémianopsie bitemporale par compression chiasmatique), paralysie oculomotrice, syndrome endocrinien (aménorrhée-galactorrhée + stérilité = prolactinome ; acromégalie ; Cushing)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Craniopharyngiome : région sellaire/supra-sellaire de l'ENFANT, bénin, calcifié, troubles visuels + insuffisance hypophysaire + diabète insipide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Oligodendrogliome : révélé par ÉPILEPSIE, souvent CALCIFIÉ, sus-tentoriel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Adénome révélé par une paraplégie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R2017 Q19, N2018 Q41, N2018 Q38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2] PATHOLOGIES INFECTIEUSES DU SNC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Benantar / Pr. Louhab  •  ~5.5 Q/examen (83 Q — 11.1%) — fusion des 2 tags « infectieuses » (51 + 32)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4 entités : suppurations (abcès/empyème) • tuberculose • hydatidose • neurosyphilis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7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8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Suppurations intracrâniennes — définitions (très posées)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ABCÈS cérébral = collection purulente INTRA-parenchymateuse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EMPYÈME = collection purulente EXTRA-cérébrale : SOUS-durale ou EXTRA-durale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URGENCE neurochirurgicale ; triade de BERGMANN (HTIC + syndrome infectieux + signes de localisation)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Portes d'entrée : otite, sinusite, foyer dentaire, plaie crânio-cérébrale/post-trauma, endocardite (hématogène) — recherche CAPITALE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Scanner : lésion hypodense avec prise de contraste ANNULAIRE (cocarde) + œdème. Bilan : TDM + NFS + hémocultures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Traitement : ANTIBIOTHÉRAPIE (probabiliste puis adaptée à l'antibiogramme) + symptomatique + traitement de la porte d'entrée ; chirurgie si compression/échec/doute/augmentation de taille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Abcès = collection extra-parenchymateuse » FAUX (c'est l'empyème) ; « abcès = hématique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Antibiothérapie contre-indiquée / sans place » FAUX • « abcès : TOUJOURS chirurgie » FAUX • « touche uniquement l'immunocompétent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Cause d'abcès : MAV ou athérome carotidien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Définitions reposées N2024-25, N2020, N2019 ; portes d'entrée R2017, Nov2024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du SNC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BK = Mycobacterium tuberculosis, bacille ACIDO-ALCOOLO-RÉSISTANT, croissance LENTE ; atteinte par dissémination HÉMATOGÈNE (foyer pulmonaire)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Manifestations les + fréquentes : méningite tuberculeuse + tuberculomes ; tableau POLYMORPHE selon la localisation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Confirmation = nécrose CASÉEUSE (anatomopath) et/ou isolement du BK (LCR, crachats, biopsie)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Facteurs favorisants : immunodépression, contage, bas niveau socio-économique, absence de BCG, ATCD perso/familial, grossesse, tabagisme, diabète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Traitement : anti-bacillaires ≥ 9 mois (souvent 12) + symptomatique ; chirurgie si compression / échec / doute / hydrocéphalie (TOUJOURS associée aux anti-bacillaires)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Touche uniquement le rachis » / « traitement uniquement médical » / « uniquement chirurgical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TDM « pose le diagnostic avec certitude » FAUX • vasospasme comme indication chirurgicale FAUX • bon niveau socio-économique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Quasi chaque session (indications chirurgicales N2021-2025, facteurs Nov2024)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Tuberculome encéphalique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Lésion tuberculeuse (PAS une mycose, PAS une parasitose) ; peut SIMULER un abcès ou une métastase à l'imagerie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Anti-bacillaires ≥ 9 mois ; chirurgie parfois (compression/doute)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S'associe TOUJOURS à une TBC pulmonaire / à une méningite tuberculeuse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Mycose fréquente au Maroc » / « traitement 2 ans » / « toujours chirurgical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N2017-2018, R2017-2018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Méningite tuberculeuse — LCR (récurrent)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Liquide CLAIR, hyperprotéinorachie (souvent &gt; 1 g/L), HYPOglycorachie, cytorachie LYMPHOCYTAIRE ; syndrome méningé SUBAIGU ; méningite de la BASE → atteinte des nerfs crâniens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Glycorachie normale » FAUX • liquide « purulent / trouble » FAUX • « riche en BK à l'examen direct » FAUX • début « brutal/aigu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N2017-2019, R2017-2019, N2024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Hydatidose cérébrale et vertébro-médullaire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Forme LARVAIRE d'Echinococcus granulosus ; homme = hôte INTERMÉDIAIRE accidentel (ingestion d'œufs) ; chien = hôte définitif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Structure : adventice + cuticule + membrane proligère + liquide hydatique + sable hydatique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CÉRÉBRAL : touche surtout l'ENFANT, souvent UNIQUE, BON pronostic ; révélé par HTIC/cécité/déficit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VERTÉBRO-MÉDULLAIRE : localisation DORSALE la + fréquente, tableau de compression médullaire ou de queue de cheval, atteinte para-vertébrale, RÉCIDIVE fréquente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Chirurgie sans rupture du kyste (technique de Dowling) ; exérèse partielle = source de récidive ; ± albendazole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Localisation cervicale la + fréquente » FAUX (= dorsale) • « souvent multiple / cérébelleuse » (cérébral)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Mycose » FAUX (parasitose) • « homme = hôte définitif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Q3, N2023 Q37, N2019-2020, R2019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Neurosyphilis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Atteinte neuro = apanage des stades SECONDAIRE (II) et TERTIAIRE (III)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Méningo-vascularite (4-7 ans, sujet jeune 30-50 ans, territoire SYLVIEN → AVC du jeune)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 xml:space="preserve">Paralysie générale (méningo-encéphalite chronique) : 10-15 ans après le chancre, homme, INSTALLATION PROGRESSIVE, démence + délire de GRANDEUR + </w:t>
      </w:r>
      <w:r w:rsidRPr="00AC569D">
        <w:rPr>
          <w:rFonts w:ascii="JetBrains Mono" w:hAnsi="JetBrains Mono" w:cs="JetBrains Mono"/>
        </w:rPr>
        <w:lastRenderedPageBreak/>
        <w:t>syndrome extrapyramidal (striatite) ; IRM = atrophie corticale (peut être normale)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TABÈS : forme la + fréquente, ataxie PROPRIOCEPTIVE (Romberg + en rétropulsion, atteinte cordonale postérieure), douleurs fulgurantes, atteinte optique, arthropathie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Signe d'ARGYLL-ROBERTSON : abolition du réflexe PHOTOMOTEUR + CONSERVATION de l'accommodation (myosis irrégulier)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Dx : TPHA-VDRL sang puis CONFIRMATION dans le LCR (+ cytochimie) ; traitement = PÉNICILLINE G IV (± ceftriaxone)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Paralysie générale « 2-3 ans après le chancre » FAUX (= 10-15 ans) • « installation aiguë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Argyll-Robertson = « mydriase aréactive » FAUX • ophtalmoplégie internucléaire → SEP (pas neurosyphilis) • traitement amox-clav / corticoïdes seuls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N2017-2019, R2017-2019, N2022-2024 (vignettes tabès/PG)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3] PATHOLOGIES TRAUMATIQUES (TC + RACHIS)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Ait Benali  •  ~4.7 Q/examen (71 Q — 9.5%)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Score de GLASGOW (GCS /15) • chir = instabilité ligamentaire OU compression neurologique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9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10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de Glasgow (GCS) — calcul + gravité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TC GRAVE si GCS ≤ 8/15 (« inférieur à 8 »)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Décérébration (extension) = M2 ; décortication (flexion) = M3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Yeux fermés (Y1) + aucun son (V1) + décérébration (M2) = 4/15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Yeux fermés (Y1) + aucun son (V1) + décortication (M3) = 5/15 ; + sons incompréhensibles (V2) + décérébration (M2) = 5/15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GCS = 3 minimum (1+1+1)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Inverser décortication (M3) et décérébration (M2) = piège classique de calcul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Calcul GCS à chaque session (N2017→N2025)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Lésions crâniennes CHIRURGICALES vs surveillance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CHIRURGIE : HSD aigu avec effet de masse/déviation de la ligne médiane ; HSD chronique ; plaie crânio-cérébrale (même par balle) ; embarrure ouverte ; HED COMPRESSIF ; brèche ostéo-méningée avec rhinorrhée INTARISSABLE ou méningite à répétition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SURVEILLANCE / médical : HSD aigu sans effet de masse ; œdème cérébral ; CONTUSION (tronc, cérébelleuse, insulaire) ; hématome PROFOND (thalamique, tronc, mésencéphalique = inaccessible) ; rhinorrhée qui SE TARIT ; hémorragie méningée traumatique ; hémosinus ; plaie punctiforme du scalp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Hématome du TRONC / thalamique = NON chirurgical (inaccessible) — piège fréquent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Rhinorrhée qui se tarit = surveillance (≠ intarissable) • « lame d'HED » : opérer si compressive seulement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Quasi chaque session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Lésions RACHIDIENNES — stable (orthopédie) vs instable (chirurgie)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CHIRURGIE (instabilité/déficit) : luxations (C4C5, D10D11, C7D1, rotatoire C1C2 avec atteinte ligamentaire) ; fracture des PÉDICULES de C2 (bipédiculaire) ; odontoïde déplacée / avec déficit / rupture du ligament transverse ; fracture TEAR-DROP cervicale ; tassement &gt; 50 % ; fracture comminutive avec fragment intra-canalaire ou syndrome de queue de cheval ; fracture pathologique/métastatique avec épidurite ; plaie vértébro-médullaire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STABLE (contention) : entorse bénigne C4C5 ; fracture isolée des apophyses ÉPINEUSES ou TRANSVERSES ; arc (ant. ou post.) de C1 sans atteinte ligamentaire ; tassement antérieur minime (&lt; 50 %) ; fracture de la POINTE de l'odontoïde ; sacrum non déplacé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Apophyses épineuses/transverses isolées = STABLE (piège quasi annuel)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Principe : opérer si atteinte ligamentaire/luxation/déplacement OU compression neurologique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Quasi chaque session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post-opératoires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Opéré du CRÂNE : œdème cérébral, hématome post-op, méningite, fistule de LCR, ostéite du volet, thrombose des sinus duraux, hydrocéphalie, atteinte des paires crâniennes, épilepsie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Opéré du RACHIS : hématome épidural, spondylodiscite, instabilité vertébrale, fistule/brèche de LCR, épidurite, ischémie médullaire, déficit neurologique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N2019, Nov/Oct2024, Ratt2024, N2025 (souvent toutes vraies)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4] PATHOLOGIES NEUROMUSCULAIRES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Louhab  •  ~4.1 Q/examen (62 Q — 8.3%)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EMG : MYOGÈNE (PUM brefs, tracé riche) vs MYASTHÉNIQUE (décrément) vs NEUROGÈNE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11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12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MYOGÈNE (myopathie) — clinique + paraclinique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Déficit moteur PROXIMAL (ceintures), marche dandinante, signe de GOWERS, signe du TABOURET, pseudo-hypertrophie des mollets ; ROT présents ; sensibilité CONSERVÉE ; pas de fasciculations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Paraclinique : CPK élevée, EMG MYOGÈNE (PUM de faible amplitude/brève durée, tracé riche à l'effort minime), conduction nerveuse NORMALE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Bilan : EMG + CPK + biopsie musculaire + étude génétique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Bilan : anti-RACh / TDM hanche / calcémie / bilan lipidique / TDM rachis = HORS sujet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Signes myogènes N2017, Nov2024, N2025 ; EMG R2017-2019, N2019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Myopathie de DUCHENNE / Becker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DUCHENNE : dystrophinopathie liée à l'X (garçons), dystrophine TOTALEMENT ABSENTE ; la + fréquente et la + sévère de l'enfant ; début ~3 ans, perte de la marche ~12 ans ; CPK &gt; 10× ; cardiomyopathie FRÉQUENTE, mauvais pronostic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PEC Duchenne : multidisciplinaire — kiné (rétractions), corticothérapie (retarde la perte de marche), périndopril/IEC (atteinte cardiaque), bilan cardio + respiratoire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BECKER : même gène (DMD), dystrophine DIMINUÉE (pas absente), début plus tardif, évolution plus lente, meilleur pronostic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Duchenne « fréquente chez les filles / cardiomyopathie rare / bon pronostic / débute à 15 ans / absence de mérosine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Becker « dystrophine totalement absente » FAUX (= Duchenne)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N2017, N2019, N2024-25, R2024, Nov2024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MYASTHÉNIQUE (myasthénie auto-immune)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Atteinte EXCLUSIVEMENT MOTRICE, FLUCTUANTE, aggravée à l'EFFORT et en fin de journée ; ptosis fluctuant/à bascule, diplopie, atteinte oculomotrice NON systématisée, troubles de déglutition ; réflexe PHOTOMOTEUR CONSERVÉ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EMG = DÉCRÉMENT à la stimulation répétitive (bloc post-synaptique), conduction normale ; tests : anti-RACh / anti-MuSK, test au GLAÇON, prostigmine, TDM THORACIQUE (thymome)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Traitement : anticholinestérasiques (Mestinon) + corticoïdes + immunosuppresseurs (azathioprine) + thymectomie ; CRISE → réanimation + échanges plasmatiques ou Ig IV + éducation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Déficit proximal / Gowers / Tabouret / marche dandinante / fasciculations / atteinte sensitive = FAUX pour la myasthénie (→ myogène ou neurogène)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Photomoteur aboli » / « aggravation au repos » FAUX • ANXIOLYTIQUES = facteur de décompensation (jamais en traitement)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Très récurrent : N2017-2018, N2019-2020, N2024-25, R2024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LAMBERT-EATON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myasthénique PRÉ-synaptique (Ac anti-canaux calciques), PARANÉOPLASIQUE (cancer bronchique à petites cellules) ou non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Faiblesse proximale + aréflexie ; FACILITATION post-effort (la force AUGMENTE après l'effort) — inverse de la myasthénie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N2023 Q21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5] LES ÉPILEPSIES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~2.8 Q/examen (42 Q — 5.6%)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ILAE : idiopathique-génétique (bon pronostic) vs lésionnelle/sympt. (pharmacorésistance)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13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14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Syndromes IDIOPATHIQUES / génétiques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Épilepsie myoclonique juvénile (EMJ), absences de l'enfant/infantiles (pointes-ondes 3 c/s), épilepsie à paroxysmes ROLANDIQUES, absences juvéniles ; pronostic généralement BON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EMJ : myoclonies surtout MATINALES, EEG polypointes-ondes, rythme de fond NORMAL, examen normal hors myoclonies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Absence de l'enfant : suspension de conscience BRÈVE (&lt; 1 min) sans chute, EEG pointes-ondes 3 c/s déclenchées par l'hyperpnée, souvent méconnue à l'école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Épilepsie temporale débutant à 30 ans = LÉSIONNELLE (pas idiopathique) • syndrome de West = sympt./lésionnel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Temporale sur sclérose de l'hippocampe = souvent PHARMACORÉSISTANTE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Classification posée quasi chaque année (N2020→N2024, R2024, Nov2024)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— enfant, épilepsie myoclonique avec absences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À PRESCRIRE : VALPROATE de sodium, LÉVÉTIRACÉTAM (Keppra), benzodiazépine (Diazépam/Valium)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Femme en âge de procréer : préférer lévétiracétam/lamotrigine (valproate tératogène)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CARBAMAZÉPINE, PHÉNYTOÏNE, PHÉNOBARBITAL = AGGRAVENT les absences et les myoclonies (piège majeur, posé chaque année)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N2017-2018, N2023, R2017-2019-2024, Nov2024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Antiépileptiques — effets indésirables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TÉRATOGÈNES : valproate (++), carbamazépine, phénytoïne, phénobarbital ; faible risque : lamotrigine, lévétiracétam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SÉDATIFS : phénobarbital, carbamazépine, valproate, phénytoïne (les « anciens »)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Valproate : hépatotoxicité, prise de poids, tremblement, tératogénicité ; phénobarbital : sédation, algodystrophie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N2017, N2022-2023, N2019, Nov2024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de crise + déficit post-critique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Arguments de crise : morsure LATÉRALE de langue, stéréotypie, aura (déjà-vu, pesanteur épigastrique = temporale), CGTC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Confusion + hémiplégie post-critique (Todd) en contexte APYRÉTIQUE → DD : déficit post-critique, AVC, neuro-Behçet, hypoglycémie ; bilan : glycémie capillaire + ionogramme + imagerie + EEG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Encéphalite herpétique = contexte FÉBRILE (écartée si apyrétique) • ne pas démarrer un traitement de fond après UNE seule crise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N2018-2020, N2025 Q43-44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6] PATHOLOGIES VASCULAIRES INTRACRÂNIENNES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Ghannane  •  ~2.3 Q/examen (35 Q — 4.7%)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HSA (hémorragie méningée) + hématome intracérébral spontané — ≠ AVC ischémique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15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16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Hémorragie méningée (HSA) spontanée — diagnostic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Confirmer l'HSA : TDM cérébrale SANS injection (hyperdensité des espaces sous-arachnoïdiens) ; si TDM normale + forte suspicion → PONCTION LOMBAIRE (LCR sanglant/xanthochromique)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Confirmer l'étiologie = ARTÉRIOGRAPHIE/angiographie cérébrale (recherche d'ANÉVRISME)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Étiologie n°1 à éliminer = rupture d'ANÉVRISME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Pour l'anévrisme : TDM/PL ne confirment pas (→ artériographie). Pour l'HSA : EEG/PE du tronc inutiles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N2017→N2025 (alternance « suspicion HSA » / « suspicion anévrisme »)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Complications/aggravation d'une HSA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RESAIGNEMENT (récidive), VASOSPASME → ISCHÉMIE cérébrale (J4-J14), HYDROCÉPHALIE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Épilepsie / démence / cécité / méningite = FAUX comme complications majeures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N2018-2025 (quasi chaque année)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Hématome intracérébral spontané — étiologies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HTA (n°1, profond/capsulo-lenticulaire), MAV, cavernome, angiopathie amyloïde (âgé, lobaire), tumeur (saignement intra-tumoral), anticoagulants/AVK, maladies de système/Behçet, syphilis ; confirmer par TDM (± angio si MAV)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Athérome carotidien (→ AVC ischémique) FAUX • « traitement par vitamine K » FAUX (ce sont les ANTI-vitamine K qui saignent)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N2018-2024, R2019, R2024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7] NEURO-BEHÇET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~2.1 Q/examen (32 Q — 4.3%)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Critères internationaux ICBD (≥ 4) • aphtose buccale 2 + génitale 2 + neuro 1…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17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18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cliniques + IRM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2 grands types : PARENCHYMATEUX (méningo-encéphalite du TRONC CÉRÉBRAL/diencéphale) et VASCULAIRE (THROMBOPHLÉBITE cérébrale)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Atteinte du tronc, encéphalomyélite, méningite aseptique SUBAIGUË/chronique, pleurer/rire spasmodique, démence (évolution), atteinte extra-neuro (aphtose, uvéite)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IRM : hypersignaux NON confluents, atteinte diencéphalo-mésencéphalique, atteinte des noyaux gris, thrombose veineuse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Méningite aseptique « aiguë » FAUX (= subaiguë) • neuropathie périph./atteinte musculaire = RARES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Névrite optique rétrobulbaire / polyradiculonévrite = PAS Behçet (→ SEP/GBS) • hypersignaux confluents → SEP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N2017-2022, R2017-2019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Localisation neuro-anatomique (vignette tronc récurrente)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ALTERNE = hémicorps controlatéral + nerf crânien homolatéral → ex. hémiparésie gauche + III droit = MÉSENCÉPHALE DROIT (Weber)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Limitation bilatérale de l'abduction (VI) dans un contexte d'HTIC = atteinte du VI par HTIC (« fausse localisatrice »), pas nucléaire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DD d'un syndrome du tronc subaigu du sujet jeune : SEP, neuro-Behçet, processus infectieux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N2022-2024, R2024, Nov2024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8] LES DÉMENCES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~2.1 Q/examen (31 Q — 4.1%)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Dégénératives (incurables) vs SECONDAIRES CURABLES (à chercher systématiquement)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19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20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diagnostiques / ce qui fait DOUTER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Démence = déclin cognitif ACQUIS, PROGRESSIF, DURABLE : trouble de la MÉMOIRE + autre fonction (apraxie/agnosie/aphasie/exécutif) + RETENTISSEMENT sur les activités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Fait DOUTER/écarte : syndrome CONFUSIONNEL (vigilance), trouble RÉCENT/aigu, agressivité/agitation récente, tableau dépressif (idées noires, isolement = pseudo-démence), trouble cognitif léger sans retentissement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Syndrome confusionnel » = toujours FAUX comme critère de démence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N2017-2024 (chaque année)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Dégénératives vs CURABLES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DÉGÉNÉRATIVES (incurables) : Alzheimer (la + fréquente, au Maroc aussi), Huntington, fronto-temporale, corps de Lewy, vasculaire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CURABLES (à rechercher) : carence en VITAMINE B12, HYPOTHYROÏDIE, HYDROCÉPHALIE chronique/HPN, NEUROSYPHILIS, neuro-VIH, neuro-Behçet, neuro-lupus, tumeur frontale, hématome sous-dural chronique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Bilan : IRM encéphalique + TPHA-VDRL + vitamine B12 + TSH + sérologie VIH (± PL)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INCURABLES = Alzheimer + Huntington • DD : dépression, psychose, tumeur frontale (PAS aphasie sur AVC, PAS maladie du cervelet)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Alzheimer : anticholinestérasiques (donépézil) / mémantine ; ÉVITER benzodiazépines et neuroleptiques classiques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Curables/dégénératives N2017→N2024 (très répété)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Démence à corps de Lewy (vignette N2025)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PARKINSONIEN + HALLUCINATIONS VISUELLES + fluctuations cognitives + démence (+ sensibilité aux neuroleptiques) ; bilan EEG + IRM + PL + TPHA-VDRL/HIV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Q41-42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9] LES AVC ISCHÉMIQUES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~2.1 Q/examen (31 Q — 4.1%)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Fenêtre THROMBOLYSE &lt; 4h30 • thrombectomie &lt; 6h • IRM diffusion = gold standard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21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22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Généralités + AVC du SUJET JEUNE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AVCI = 80-85 % des AVC, 1ère cause de handicap moteur permanent, 2e cause de démence ; FDR : HTA (n°1), diabète, dyslipidémie, tabac, ACFA/cardiopathie emboligène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Jeune : DISSECTION des troncs supra-aortiques (n°1), cardiopathie emboligène/ACFA, vascularites (Behçet, Gougerot), artérites infectieuses (syphilitique, tuberculeuse), thrombophilie/hyperviscosité ; bilan : écho-cœur + sérologie syphilitique + thrombophilie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SEP / myasthénie / dépression / Parkinson juvénile / rupture d'anévrisme = FAUX comme étiologie d'AVCI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N2017-2024, R2017-2019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à la phase aiguë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THROMBOLYSE IV (&lt; 4h30, hors CI) ; THROMBECTOMIE mécanique (occlusion proximale, &lt; 6h) ; ANTIAGRÉGANT (aspirine) sinon ; STATINE si athérome ; ANTICOAGULANT curatif si ACFA et absence d'infarctus massif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TA : on RESPECTE l'HTA à la phase aiguë (sauf &gt; 220/120, ou &gt; 185 si thrombolyse) ; UNV = meilleure structure ; vascularite → corticothérapie + aspirine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Au-delà de 4h30 / dans l'AIT : pas de thrombolyse • « corriger la moindre élévation à 170 » FAUX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Artérite syphilitique : aspirine (pas d'extencilline ni d'anticoagulant à la phase aiguë)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N2017-2024, R2024, Oct2024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+ topographie + IRM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4 mécanismes : petites artères (lacunes), thrombose in situ (athéro), EMBOLIE (cardiaque/artério-artérielle), HÉMODYNAMIQUE (bas débit/sténose serrée)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Sylvienne : hémiplégie brachio-faciale + hémianesthésie + APHASIE (dominant) + héminégligence (mineur). Vertébro-basilaire : ataxie, vertige, atteinte des nerfs crâniens, syndromes alternes (PAS d'aphasie)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IRM = gold standard précoce : diffusion (premières minutes) + perfusion (pénombre), siège/collatéralité/thrombus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Thrombose veineuse (TVC) n'est PAS un mécanisme d'infarctus artériel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N2021-2025 (topographie + IRM N2025)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10] LES HYDROCÉPHALIES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Laghmari  •  ~1.9 Q/examen (29 Q — 3.9%)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VCS si OBSTRUCTIVE (sténose aqueduc, tumeur) • DVP si COMMUNICANTE (post-HSA, post-méningite)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23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24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Hydrocéphalie du NOURRISSON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Étiologies : sténose de l'aqueduc de Sylvius (++), post-méningite, post-hémorragie, tumeur du V4/plexus choïde (hypersécrétion)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Clinique : MACROCRÂNIE progressive (signe le + fréquent), BOMBEMENT/tension des fontanelles, disjonction des sutures, regard en « coucher de soleil »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Diagnostic : ÉCHOGRAPHIE TRANSFONTANELLAIRE (non invasive) ; traitement = DVP ou VCS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Fontanelles déprimées » FAUX (= bombées) • « toujours associée à Chiari/Dandy-Walker/syringomyélie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N2019→N2025 (chaque année)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Hydrocéphalie active de l'ENFANT/ado vs chronique de l'ADULTE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ENFANT (sutures fermées) : tableau d'HTIC = céphalées (en casque) + vomissements + œdème papillaire au FO (pas de macrocrânie)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ADULTE / HPN : triade d'ADAMS-HAKIM = troubles de la MARCHE + troubles SPHINCTÉRIENS + dÉMENCE (cause CURABLE) ; étiologies = post-HSA, post-méningite ; traitement = DÉRIVATION interne (DVP)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Adulte chronique « dû à une atrophie cérébrale » FAUX (= hydrocéphalie ex-vacuo) • antiépileptique / DVE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Enfant N2019-2025 ; adulte N2017, R2017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Choix de la dérivation + complications de la DVP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DVP : hydrocéphalie COMMUNICANTE (chronique adulte, post-hémorragique, post-méningitique) ; VCS (ventriculocisternostomie) : hydrocéphalie OBSTRUCTIVE (sténose de l'aqueduc, tumeur de la région pinéale)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Complications DVP : infection/méningite/ventriculite, péritonite, abcès, OBSTRUCTION de valve, hématome sous-dural chronique (hyperdrainage)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VCS pour les formes COMMUNICANTES (post-HSA/post-infectieuse) FAUX • kyste colloïde → exérèse, ventriculite → pas de matériel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 Q36-37, R2017 Q7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11] NEUROPATHIES PÉRIPHÉRIQUES (+ GUILLAIN-BARRÉ)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Louhab  •  ~1.7 Q/examen (25 Q — 3.3%)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GBS = dissociation albumino-cytologique • jamais de corticoïdes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25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Novembre 2024 ↗ : </w:t>
      </w:r>
      <w:hyperlink r:id="rId26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Polyradiculonévrite aiguë = Syndrome de GUILLAIN-BARRÉ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Déficit moteur PROXIMO-DISTAL SYMÉTRIQUE, ASCENDANT, tétraparésie FLASQUE, ROT ABOLIS, RCP indifférent, SANS niveau sensitif ; souvent post-infectieux (grippal/gastro)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Dx : ENMG (démyélinisation : ralentissement VCN, blocs) + LCR = DISSOCIATION ALBUMINO-CYTOLOGIQUE (protéinorachie ↑, cellules normales)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Traitement : SOINS INTENSIFS (surveillance respiratoire) + Ig IV (0,4 g/kg/j × 5 j) OU échanges plasmatiques + rééducation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ROT vifs / Babinski = FAUX (central) • fasciculations = FAUX (corne ant.) • niveau d'anesthésie D6/D10 = FAUX (médullaire)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CORTICOÏDES = INEFFICACES/CI (≠ myasthénie) • thymectomie/cyclophosphamide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N2017, N2019, N2021, N2023, Nov2024, N2025 Q30-32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Étiologies + formes topographiques (diabétique)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Étiologies : DIABÈTE (n°1), insuffisance rénale, alcool, carences (B1/B12), médicaments (ISONIAZIDE, vincristine/cisplatine, antirétroviraux), VIH, vascularites/Gougerot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POLYNEUROPATHIE : troubles distaux symétriques « en chaussettes », ENMG anormale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NEUROPATHIE DES PETITES FIBRES : brûlures des pieds, examen ET ENMG NORMAUX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MONONEUROPATHIE MULTIPLE : atteinte ASYMÉTRIQUE successive de plusieurs troncs (médian puis fibulaire) ; bilan glycémie/HbA1c + rénal + NFS-VS-CRP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SEP / Parkinson = FAUX (centraux) • isoniazide → supplémenter en B6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N2018-2025, Nov2024 Q34-35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12] LA SCLÉROSE EN PLAQUES (SEP)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~1.6 Q/examen (24 Q — 3.2%)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Critères de McDonald : dissémination SPATIALE + TEMPORELLE (IRM)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27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28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évocateurs + IRM (vs Behçet)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Névrite optique rétrobulbaire, OPHTALMOPLÉGIE INTERNUCLÉAIRE (très évocatrice), syndrome cérébelleux, signe de LHERMITTE, syndrome de sclérose combinée de la moelle, syndrome pyramidal (parfois isolé/asymptomatique)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IRM : hypersignaux CONFLUENTS, RESPECT des noyaux gris, atteinte JUXTA-corticale et périventriculaire ; bilan = IRM + PL (bandes oligoclonales) + PEV + biopsie glandes salivaires/anti-SSA-SSB (éliminer Gougerot)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Ptosis (myasthénie), dissociation/troubles syringomyéliques (syringomyélie), anesthésie en chaussette (neuropathie), anesthésie en selle (queue de cheval), paralysie faciale périph., HTIC, uvéite (Behçet) =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N2017-2024, R2019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Névrite optique rétrobulbaire (NORB) + traitement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BAV souvent unilatérale, DOULEURS oculaires augmentées à la mobilisation du globe, dyschromatopsie ; FOND D'ŒIL NORMAL au début (atteinte rétrobulbaire), PEV = latences allongées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Poussée = BOLUS de corticoïdes ; + traitement de FOND (immunomodulateurs) + symptomatique + rééducation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Œdème papillaire au FO » au début : piège — le FO est NORMAL dans la NORB (corrigés contradictoires) • AINS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N2018, N2023, Nov2024, N2025 Q37-40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13] LE SYNDROME PARKINSONIEN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~1.6 Q/examen (24 Q — 3.2%)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Triade : AKINÉSIE/bradykinésie + RIGIDITÉ plastique ± TREMBLEMENT de repos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29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lastRenderedPageBreak/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Novembre 2024 ↗ : </w:t>
      </w:r>
      <w:hyperlink r:id="rId30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+ MP typique vs secondaire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parkinsonien = bradykinésie + RIGIDITÉ plastique (roue dentée) ± tremblement de REPOS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MP idiopathique — arguments : ASYMÉTRIE, TREMBLEMENT DE REPOS, RÉPONSE à la L-DOPA ; anatomopath = corps de LEWY ; pas de traitement curatif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MP typique du sujet âgé : AUCUN bilan nécessaire (diagnostic clinique)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Hypertonie SPASTIQUE (= pyramidale) / tremblement d'ACTION (= cérébelleux) FAUX • début bilatéral d'emblée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N2018-2025 (vignette « asymétrie + L-dopa » très répétée)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Syndromes secondaires + traitement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Secondaires (SUJET JEUNE → enquête) : NEUROLEPTIQUES (++), maladie de WILSON (bilan cuprique), intoxications (MANGANÈSE, CO), vasculaire, post-trauma, tumeur des noyaux gris ; bilan jeune = IRM + cuprique + TPHA-VDRL + métaux lourds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Traitement MP : L-DOPA, AGONISTES dopaminergiques (jeune), ANTICHOLINERGIQUES (Artane — CI chez le sujet âgé), AMANTADINE, kiné, CHIRURGIE (stimulation cérébrale profonde) aux stades évolués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Cannabis / magnésium / SEP / dépression FAUX • NEUROLEPTIQUES aggravent • corticoïdes/antispastique = aucune place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N2018-2024, R2017-2018-2024, Nov2024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14] CÉPHALÉES ET ALGIES DE LA FACE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Chraa  •  ~1.5 Q/examen (22 Q — 2.9%)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Migraine 4-72h • aura 5-60 min • névralgie du V &lt; 2 s • AVF 15-180 min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31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2023 ↗ : </w:t>
      </w:r>
      <w:hyperlink r:id="rId32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Céphalée de tension vs MIGRAINE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TENSION : en casque/étau (non pulsatile), bilatérale, vertex/occiput, intensité FAIBLE-moyenne, PAS d'aggravation menstruelle, PAS d'aura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MIGRAINE : PULSATILE, hémicrânie, intensité modérée-forte, 4-72 h, AGGRAVÉE par la menstruation, photo-phonophobie ; aura VISUELLE (scotomes 5-60 min) ou HÉMIPLÉGIQUE (déficit réversible 5-60 min)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Aura « quelques secondes » ou « &gt; 4 h » FAUX (= 5-60 min) • céphalée de tension aggravée par les règles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N2017-2023, R2017-2019-2024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Névralgie du trijumeau : IDIOPATHIQUE vs SYMPTOMATIQUE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IDIOPATHIQUE : décharge électrique fulgurante &lt; 2 s, ZONE GÂCHETTE, examen NORMAL, TRÈS BONNE réponse à la CARBAMAZÉPINE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SYMPTOMATIQUE (lésionnelle) : ABSENCE de gâchette, fond douloureux PERMANENT, SIGNES PHYSIQUES (troubles sensitifs du V, réflexe cornéen aboli), MAUVAISE réponse à la carbamazépine → IRM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Confondre les deux tableaux = piège • « gâchette + examen normal + bonne réponse » = idiopathique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N2017-2023, R2017-2024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Drapeaux ROUGES d'une céphalée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Début BRUTAL en coup de tonnerre (→ HSA), AEG, déficit neuro/visuel PERMANENT, fièvre + syndrome méningé, âge &gt; 50 ans (Horton), aggravation progressive, mauvaise réponse au traitement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Intensité très forte » SEULE n'est PAS un drapeau rouge (migraine/névralgie sont intenses mais bénignes)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N2021 Q25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15] SPINA BIFIDA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Laghmari  •  ~1.3 Q/examen (19 Q — 2.5%)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Anomalie de fermeture du TUBE NEURAL (1er mois) • prévention = acide folique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33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34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+ formes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Anomalie de fermeture du TUBE NEURAL au 1er MOIS de gestation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MÉNINGOCÈLE (méninges + LCR, sans tissu nerveux) = BON pronostic neurologique ; MYÉLOMÉNINGOCÈLE (+ moelle/racines) = MAUVAIS pronostic (paraplégie, troubles sphinctériens, retard mental)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Topographie lombo-sacrée la + fréquente ; associations : Chiari type II, HYDROCÉPHALIE, syndrome polymalformatif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Malformation au 2e/3e trimestre » FAUX (= 1er mois) • « myéloméningocèle bon pronostic » FAUX • « toujours symptomatique » FAUX (occulta)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N2017-2025, R2019, Nov/Oct2024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+ prévention + cause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Diagnostic ANTÉNATAL : échographie (dès le 2e trimestre) + IRM + ALPHA-FŒTOPROTÉINE ; bilan postnatal = IRM cérébro-médullaire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PRÉVENTION = ACIDE FOLIQUE (B9) péri-conceptionnel ; cause = ANTIÉPILEPTIQUES (surtout VALPROATE), carence en folates, diabète maternel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Prévention par vitamine C/D » FAUX (= acide folique) • « diagnostic impossible avant la naissance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N2023-2025, Nov/Oct2024, Ratt2024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16] MALFORMATIONS DE LA CHARNIÈRE CRANIO-CERVICALE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Laghmari  •  ~1.3 Q/examen (19 Q — 2.5%)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Classer OSSEUSES vs NERVEUSES (question stéréotypée quasi annuelle)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35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36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Malformations OSSEUSES vs NERVEUSES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OSSEUSES : impression basilaire, PLATYBASIE, occipitalisation de l'atlas, OS ODONTOÏDEUM (défaut de fusion des points d'ossification de C2), fusion congénitale de 2 vertèbres (Klippel-Feil), dislocation C1-C2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NERVEUSES : malformation d'ARNOLD-CHIARI (I et II), syndrome de DANDY-WALKER, SYRINGOMYÉLIE, SYRINGOBULBIE, moelle basse attachée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MYÉLOPATHIE CERVICARTHROSIQUE = dégénérative/acquise (PAS une malformation) — piège dans les DEUX listes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Question osseuses/nerveuses quasi chaque année (N2020→N2025, R2024)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Révélation clinique + diagnostic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Cervicalgies, torticolis, dysmorphie occipito-cervicale, syndrome syringomyélique (dissociation thermo-algique, amyotrophie d'un MS), syndrome pyramidal/tétraparésie, syndrome cérébello-bulbaire, atteinte des nerfs MIXTES (IX-XII)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Diagnostic : radiographie standard DYNAMIQUE (flexion-extension) + TDM (osseux) + IRM (nerveux)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Épilepsie / paralysie oculomotrice = FAUX (pas la charnière) • « toujours cause d'hydrocéphalie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N2017-2019, N2025 Q14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17] LA SCLÉROSE LATÉRALE AMYOTROPHIQUE (SLA)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Louhab  •  ~1.1 Q/examen (17 Q — 2.3%)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Atteinte SIMULTANÉE motoneurone CENTRAL + PÉRIPHÉRIQUE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37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38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Tableau positif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Atteinte du motoneurone CENTRAL (syndrome pyramidal : ROT VIFS, spasticité, Babinski) ET PÉRIPHÉRIQUE (AMYOTROPHIE, FASCICULATIONS, déficit moteur) — coexistence très évocatrice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Forme bulbaire : dysarthrie, fausses routes, fasciculations + amyotrophie de la LANGUE ; l'amyotrophie peut précéder le déficit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ENMG = atteinte diffuse de la corne antérieure ; IRM + LCR pour éliminer les DD ; pas de biopsie musculaire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Trouble de l'équilibre (cérébelleux) / atteinte sensitive profonde / atteinte extrapyramidale / hypertonie plastique =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N2017, N2019-2025, R2017-2019-2024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NÉGATIFS (critères d'exclusion)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PAS de troubles SENSITIFS, PAS d'atteinte OCULOMOTRICE, PAS de troubles SPHINCTÉRIENS (ces absences sont des items VRAIS récurrents)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Nov2024 Q32, N2025 Q34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18] SYNDROME DE COMPRESSION MÉDULLAIRE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Pr. Ghannane  •  ~1.1 Q/examen (17 Q — 2.3%)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Topographie IRM : EXTRA-durale / INTRA-durale extra-médullaire / INTRA-médullaire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39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Novembre 2024 ↗ : </w:t>
      </w:r>
      <w:hyperlink r:id="rId40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Tableau + diagnostic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LÉSIONNEL (radiculaire) + SOUS-LÉSIONNEL (pyramidal : para/tétraparésie SPASTIQUE, ROT vifs, clonus, Babinski) + RACHIDIEN + NIVEAU SENSITIF (ex. ombilic = D10)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L'IRM médullaire est l'examen CLÉ ; URGENCE neurochirurgicale ; l'atteinte PEUT être réversible si décompression précoce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Troubles sphinctériens = TARDIFS (piège — vs queue de cheval où ils sont précoces)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« PL s'impose en urgence » FAUX (CONTRE-INDIQUÉE) • « diagnostic sur TDM/radio standard »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N2018-2024, R2018-2019, Nov2024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par compartiment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EXTRA-DURALE : MÉTASTASE vertébrale (++), spondylodiscite/épidurite infectieuse (mal de Pott), hernie discale, sarcome d'Ewing, hématome épidural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INTRA-DURALE EXTRA-MÉDULLAIRE : MÉNINGIOME rachidien, NEURINOME/schwannome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INTRA-MÉDULLAIRE : ÉPENDYMOME, ASTROCYTOME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Spondylodiscite = EXTRA-durale (PAS intra-durale) • méningiome/neurinome = intra-dural extra-médullaire (PAS extra-dural) • épendymome/astrocytome = intra-médullaire • SLA n'est PAS une cause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R2017 Q23-24, N2019 Q19, N2023 Q44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19] LES CRANIOSTÉNOSES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Farrouk  •  ~1.0 Q/examen (15 Q — 2.0%)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Corrélation SUTURE → FORME du crâne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41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42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Suture → forme (correspondance à connaître)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SAGITTALE → SCAPHOCÉPHALIE (la + fréquente, crâne allongé)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CORONALE unilatérale → PLAGIOCÉPHALIE antérieure ; LAMBDOÏDE → plagiocéphalie postérieure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DEUX coronales → BRACHYCÉPHALIE ; MÉTOPIQUE → TRIGONOCÉPHALIE ; PLUSIEURS sutures → OXYCÉPHALIE (turricéphalie, risque d'HTIC)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Craniosténose = fermeture prématurée d'une suture (PAS une microcéphalie)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Oxycéphalie/brachycéphalie/scaphocéphalie : N2017→N2025 (chaque année)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SYNDROMIQUES (génétiques)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CROUZON : faciocrâniosténose + hypoplasie de l'étage moyen de la face + EXORBITISME, SANS syndactylie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lastRenderedPageBreak/>
        <w:t>APERT : craniosténose + SYNDACTYLIES + hypoplasie faciale ; traitement = chirurgical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Crouzon avec syndactylie FAUX (= Apert) • « sporadique » FAUX (génétiques)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 Q35, Nov2024 Q8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20] ATAXIES CÉRÉBELLEUSES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Louhab  •  ~0.9 Q/examen (14 Q — 1.9%)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Aiguë vs chronique • dégénérative vs sympt. • curable vs incurable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Novembre 2024 ↗ : </w:t>
      </w:r>
      <w:hyperlink r:id="rId43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2023 ↗ : </w:t>
      </w:r>
      <w:hyperlink r:id="rId44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aiguës vs chroniques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AIGUËS : infarctus vertébro-basilaire, HÉMATOME du cervelet, poussée de SEP, cérébellite infectieuse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CHRONIQUES : maladie de FRIEDREICH et SCA (dégénératives), atrophie post-ALCOOLIQUE, cérébellite PARANÉOPLASIQUE, malformation de la charnière (Chiari), tumeur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Tumeur / malformation de la charnière = causes CHRONIQUES (pas aiguës)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N2017, N2020-2023, R2017-2019, Nov2024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Dégénératif + pronostic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DÉGÉNÉRATIF = Friedreich, SCA (≠ infectieux, inflammatoire, tumoral, vasculaire)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CURABLES/bon pronostic : cérébellite syphilitique (traitée tôt), AVC TRANSITOIRE du cervelet ; INCURABLES : dégénérescence spino-cérébelleuse, atrophie alcoolique, cérébellite paranéoplasique, métastase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 Q2, R2017 Q36, N2018-2019 Q37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21] SCIATIQUE PAR HERNIE DISCALE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Ghannane  •  ~0.9 Q/examen (13 Q — 1.7%)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Indication chirurgicale = CLINIQUE (jamais l'image seule)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45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46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médical vs indications CHIRURGICALES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MÉDICAL (1ère intention) : repos, antalgiques, AINS, myorelaxants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Les 3 sciatiques CHIRURGICALES : (1) PARALYSANTE — déficit moteur, STEPPAGE (releveur du pied/L5), monoparésie ; (2) syndrome de QUEUE DE CHEVAL — troubles sphinctériens, anesthésie en selle ; (3) HYPERALGIQUE — radiculalgie REBELLE au traitement bien conduit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Signe de Lasègue (30°/50°/70°), signe de la SONNETTE, IMAGE d'une grosse hernie, raideur lombaire, RÉGRESSION sous traitement = NE sont PAS des indications chirurgicales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OPÉRER SUR LA SEULE IMAGERIE = piège majeur (l'indication est clinique)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N2017-2025, R2017-2019-2024, Nov/Oct2024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[RANG 22] SYNDROME DE LA QUEUE DE CHEVAL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Ghannane  •  ~0.9 Q/examen (13 Q — 1.7%)</w:t>
      </w:r>
    </w:p>
    <w:p w:rsidR="00126155" w:rsidRPr="00AC569D" w:rsidRDefault="00F13CBD">
      <w:pPr>
        <w:spacing w:before="40" w:after="4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</w:rPr>
        <w:t>📖</w:t>
      </w:r>
      <w:r w:rsidRPr="00AC569D">
        <w:rPr>
          <w:rFonts w:ascii="JetBrains Mono" w:hAnsi="JetBrains Mono" w:cs="JetBrains Mono"/>
          <w:i/>
          <w:iCs/>
          <w:color w:val="404040"/>
        </w:rPr>
        <w:t xml:space="preserve"> Syndrome NEUROGÈNE PÉRIPHÉRIQUE (≠ compression médullaire = pyramidal)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47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48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Tableau clinique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Déficit moteur des MEMBRES INFÉRIEURS FLASQUE, ABOLITION des ROT (achilléens, rotuliens), ANESTHÉSIE EN SELLE (périnée/OGE/anus), troubles GÉNITO-SPHINCTÉRIENS PRÉCOCES (mictions impérieuses, incontinence/rétention) ; URGENCE neurochirurgicale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PAS de syndrome pyramidal : Babinski / ROT vifs / clonus / spasticité = FAUX (c'est PÉRIPHÉRIQUE)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Déficit des MS / trépidations épileptoïdes / niveau sensitif xiphoïdien =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N2018-2025, R2019, Nov/Ratt2024</w:t>
      </w:r>
    </w:p>
    <w:p w:rsidR="00126155" w:rsidRPr="00AC569D" w:rsidRDefault="00F13CBD">
      <w:pP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br w:type="page"/>
      </w:r>
    </w:p>
    <w:p w:rsidR="00126155" w:rsidRPr="00AC569D" w:rsidRDefault="00F13CBD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126155" w:rsidRPr="00AC569D" w:rsidRDefault="00F13CBD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126155" w:rsidRPr="00AC569D" w:rsidRDefault="00F13CBD">
      <w:pPr>
        <w:spacing w:before="80" w:after="12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126155" w:rsidRPr="00AC569D" w:rsidRDefault="00F13CBD">
      <w:pPr>
        <w:spacing w:before="12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i/>
          <w:iCs/>
          <w:color w:val="000000"/>
        </w:rPr>
        <w:t>Ces topics représentaient historiquement ~3.2% des questions des examens passés. S'ils ne sont PAS au programme cette année, ils peuvent malgré tout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Apparaître en question résiduelle ou rattrapage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Être recyclés à la dernière minute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Servir de "culture générale" médicale</w:t>
      </w:r>
    </w:p>
    <w:p w:rsidR="00126155" w:rsidRPr="00AC569D" w:rsidRDefault="00F13CBD">
      <w:pPr>
        <w:spacing w:before="20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600"/>
        <w:gridCol w:w="2260"/>
      </w:tblGrid>
      <w:tr w:rsidR="00126155" w:rsidRPr="00AC569D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126155" w:rsidRPr="00AC569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troubles du sommeil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1.00</w:t>
            </w:r>
          </w:p>
        </w:tc>
      </w:tr>
      <w:tr w:rsidR="00126155" w:rsidRPr="00AC569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/ cas composites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jc w:val="center"/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0.60</w:t>
            </w:r>
          </w:p>
        </w:tc>
      </w:tr>
    </w:tbl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[HORS 1] LES TROUBLES DU SOMMEIL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15 questions — 1.00 Q/examen (testé jusqu'en 2024)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Ratt 2024 ↗ : </w:t>
      </w:r>
      <w:hyperlink r:id="rId49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Octobre 2024 ↗ : </w:t>
      </w:r>
      <w:hyperlink r:id="rId50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Parasomnies du sommeil lent profond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SOMNAMBULISME (marche nocturne, attitudes automatisées) = sommeil LENT PROFOND ; DANGER si on cherche à le forcer/réveiller → sécuriser l'environnement, ne pas contrarier ; benzodiazépine (Valium) SI fréquent ; pas d'hospitalisation, pas de Modafinil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SOMNILOQUIE (parler en dormant) : souvent physiologique chez l'enfant ; BRUXISME (grincement) : peut altérer la dentition ; DD = épilepsie frontale nocturne si stéréotypé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Somnambulisme « concerne le sommeil paradoxal » FAUX (= lent profond) • Modafinil / hospitalisation en neurologie FAUX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N2017-2019, N2022-2024, Oct/Ratt2024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Hypersomnies + insomnie + facteurs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Somnolence diurne + accès de sommeil + IMC élevé → NARCOLEPSIE (cataplexie/chute de tonus, hallucinations hypnagogiques ; ttt Modafinil) ± SAHOS (obèse, ronflement) ; long dormeur = non pathologique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INSOMNIE (réveil précoce, sommeil court non réparateur) : éviter les somnifères au long cours ; diagnostic clé = POLYSOMNOGRAPHIE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Facteurs influençant NÉGATIVEMENT le sommeil : stress, climat chaud (PAS le sexe féminin ni l'alimentation végétarienne)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R2017, N2020-2021, N2024</w:t>
      </w:r>
    </w:p>
    <w:p w:rsidR="00126155" w:rsidRPr="00AC569D" w:rsidRDefault="00F13CB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[HORS 2] QUESTIONS INCLASSIFIABLES / CAS COMPOSITES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9 questions — 0.60 Q/examen (fragments de cas + rappels transversaux)</w:t>
      </w:r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2025 ↗ : </w:t>
      </w:r>
      <w:hyperlink r:id="rId51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40" w:after="80"/>
        <w:jc w:val="center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color w:val="404040"/>
        </w:rPr>
        <w:t>📎</w:t>
      </w:r>
      <w:r w:rsidRPr="00AC569D">
        <w:rPr>
          <w:rFonts w:ascii="JetBrains Mono" w:hAnsi="JetBrains Mono" w:cs="JetBrains Mono"/>
          <w:color w:val="404040"/>
        </w:rPr>
        <w:t xml:space="preserve"> Correction Normal 2018 ↗ : </w:t>
      </w:r>
      <w:hyperlink r:id="rId52" w:history="1">
        <w:r w:rsidRPr="00AC569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 de la FCP de l'enfant (cas composite)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HTIC + syndrome cérébelleux STATIQUE (élargissement du polygone de sustentation, chutes dans tous les sens, sans trouble de coordination) + strabisme convergent (VI par HTIC) → tumeur de la FCP ; examen clé = IRM cérébrale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N2018 Q48-50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IRM dans l'AVC ischémique (bonus)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Gold standard du diagnostic PRÉCOCE : séquences DIFFUSION (premières minutes) et PERFUSION (zone de pénombre) ; précise le siège d'occlusion, la collatéralité et la taille du thrombus ; supérieure à la TDM pour les lacunes et la FCP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Q50</w:t>
      </w:r>
    </w:p>
    <w:p w:rsidR="00126155" w:rsidRPr="00AC569D" w:rsidRDefault="00F13CBD">
      <w:pPr>
        <w:spacing w:before="1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Rappels transversaux (cas N2025) :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GBS post-grippal (tétraplégie flasque aréflexique, dissociation albumino-cytologique LCR) → soins intensifs + Ig IV ou plasmaphérèse — cf. rang 11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Complications de l'opéré du crâne / du rachis — cf. rang 3</w:t>
      </w:r>
    </w:p>
    <w:p w:rsidR="00126155" w:rsidRPr="00AC569D" w:rsidRDefault="00F13CBD">
      <w:pPr>
        <w:spacing w:before="20" w:after="60"/>
        <w:rPr>
          <w:rFonts w:ascii="JetBrains Mono" w:hAnsi="JetBrains Mono" w:cs="JetBrains Mono"/>
        </w:rPr>
      </w:pPr>
      <w:r w:rsidRPr="00AC569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AC569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N2025 Q23-24, Q30-32</w:t>
      </w:r>
    </w:p>
    <w:p w:rsidR="00126155" w:rsidRPr="00AC569D" w:rsidRDefault="00F13CBD">
      <w:pPr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br w:type="page"/>
      </w:r>
    </w:p>
    <w:p w:rsidR="00126155" w:rsidRPr="00AC569D" w:rsidRDefault="00F13CB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FFFFFF"/>
          <w:sz w:val="24"/>
          <w:szCs w:val="24"/>
        </w:rPr>
        <w:t>AIDE-MÉMOIRE FINAL — HIGH-YIELD CONCOURS NEUROLOGIE &amp; NEUROCHIRURGIE</w:t>
      </w:r>
    </w:p>
    <w:p w:rsidR="00126155" w:rsidRPr="00AC569D" w:rsidRDefault="00F13CBD">
      <w:pPr>
        <w:pStyle w:val="Heading2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** CLASSIFICATIONS &amp; SCORES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6155" w:rsidRPr="00AC569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Glasgow (GCS)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TC grave ≤ 8 • décérébration M2 / décortication M3</w:t>
            </w:r>
          </w:p>
        </w:tc>
      </w:tr>
      <w:tr w:rsidR="00126155" w:rsidRPr="00AC569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Tumeurs SNC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2021 • grade I→IV</w:t>
            </w:r>
          </w:p>
        </w:tc>
      </w:tr>
      <w:tr w:rsidR="00126155" w:rsidRPr="00AC569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Épilepsie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ILAE : idiopathique-génétique vs lésionnelle</w:t>
            </w:r>
          </w:p>
        </w:tc>
      </w:tr>
      <w:tr w:rsidR="00126155" w:rsidRPr="00AC569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Behçet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Critères ICBD ≥ 4 (aphtose buccale 2 + génitale 2 …)</w:t>
            </w:r>
          </w:p>
        </w:tc>
      </w:tr>
      <w:tr w:rsidR="00126155" w:rsidRPr="00AC569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AVC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thrombolyse &lt; 4h30 • thrombectomie &lt; 6h</w:t>
            </w:r>
          </w:p>
        </w:tc>
      </w:tr>
      <w:tr w:rsidR="00126155" w:rsidRPr="00AC569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Craniosténoses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suture → forme (sagittale = scapho…)</w:t>
            </w:r>
          </w:p>
        </w:tc>
      </w:tr>
    </w:tbl>
    <w:p w:rsidR="00126155" w:rsidRPr="00AC569D" w:rsidRDefault="00F13CBD">
      <w:pPr>
        <w:pStyle w:val="Heading2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** EXAMENS / MARQUEURS-CLÉ PAR PATHOLOGIE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26155" w:rsidRPr="00AC569D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EMG : décrément + bloc post-synaptique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MYASTHÉNIE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Anti-RACh / anti-MuSK + TDM thoracique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MYASTHÉNIE (thymome)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CPK ↑↑↑ + dystrophine absente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DUCHENNE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Dissociation albumino-cytologique (LCR)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GUILLAIN-BARRÉ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Argyll-Robertson (photomoteur aboli, accommodation OK)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NEUROSYPHILIS / tabès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LCR clair + hypoglycorachie + lymphocytaire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MÉNINGITE TUBERCULEUSE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Nécrose caséeuse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du SNC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Hypersignaux confluents, respect des noyaux gris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SEP (vs Behçet : non confluents + noyaux gris)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Asymétrie + tremblement de repos + réponse L-dopa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PARKINSON idiopathique</w:t>
            </w:r>
          </w:p>
        </w:tc>
      </w:tr>
      <w:tr w:rsidR="00126155" w:rsidRPr="00AC569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IRM diffusion/perfusion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155" w:rsidRPr="00AC569D" w:rsidRDefault="00F13CBD">
            <w:pPr>
              <w:rPr>
                <w:rFonts w:ascii="JetBrains Mono" w:hAnsi="JetBrains Mono" w:cs="JetBrains Mono"/>
              </w:rPr>
            </w:pPr>
            <w:r w:rsidRPr="00AC569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AVC ischémique (gold standard)</w:t>
            </w:r>
          </w:p>
        </w:tc>
      </w:tr>
    </w:tbl>
    <w:p w:rsidR="00126155" w:rsidRPr="00AC569D" w:rsidRDefault="00F13CBD">
      <w:pPr>
        <w:pStyle w:val="Heading2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** PIÈGES CLASSIQUES DU CONCOURS **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Carbamazépine / phénytoïne / phénobarbital AGGRAVENT absences et myoclonies (épilepsie généralisée idiopathique)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Guillain-Barré : corticoïdes INEFFICACES/CI (≠ myasthénie qui répond aux corticoïdes)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Anxiolytiques/benzodiazépines = facteur de décompensation de la myasthénie (à éviter)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Compression médullaire : PL CONTRE-INDIQUÉE, troubles sphinctériens TARDIFS — vs queue de cheval : sphinctériens PRÉCOCES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Sciatique : on opère sur la CLINIQUE (déficit, queue de cheval, hyperalgie rebelle), JAMAIS sur la seule image ni un Lasègue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Hématome du tronc / thalamique = NON chirurgical (inaccessible)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Méningiome/neurinome rachidien = intra-dural extra-médullaire ; spondylodiscite/métastase = extra-durale ; épendymome/astrocytome = intra-médullaire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Méningite TBC : glycorachie BASSE (jamais normale)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Astrocytome pilocytique de l'enfant = BON pronostic (corrigé local parfois erroné)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VCS (ventriculocisternostomie) si hydrocéphalie OBSTRUCTIVE ; DVP si COMMUNICANTE (post-HSA, post-méningite)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Myopathie acquise = inflammatoire/métabolique/toxique/endocrinienne (PAS les dystrophies, qui sont génétiques)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AC569D">
        <w:rPr>
          <w:rFonts w:ascii="JetBrains Mono" w:hAnsi="JetBrains Mono" w:cs="JetBrains Mono"/>
          <w:i/>
          <w:iCs/>
          <w:color w:val="B45309"/>
        </w:rPr>
        <w:t>Spina bifida = anomalie du tube neural (1er mois) ; prévention = ACIDE FOLIQUE (pas vit C/D) ; cause = valproate</w:t>
      </w:r>
    </w:p>
    <w:p w:rsidR="00126155" w:rsidRPr="00AC569D" w:rsidRDefault="00F13CBD">
      <w:pPr>
        <w:pStyle w:val="Heading2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** DISTINCTIONS &amp; ENCHAÎNEMENTS CLÉS **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MYOGÈNE (proximal, ROT présents, CPK↑, EMG riche) vs MYASTHÉNIQUE (fluctuant, photomoteur conservé) vs NEUROGÈNE (aréflexie, fasciculations)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Syndrome ALTERNE du tronc : hémicorps controlatéral + nerf crânien homolatéral (ex. III + hémiplégie croisée = mésencéphale = Weber)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Compression MÉDULLAIRE = syndrome pyramidal (ROT vifs, Babinski, niveau sensitif) ; QUEUE DE CHEVAL = périphérique (aréflexie, anesthésie en selle, sphinctériens précoces)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SEP : dissémination SPATIALE et TEMPORELLE (NORB → OIN → myélite…)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HSA : confirmer par TDM (± PL) ; anévrisme : confirmer par artériographie/angio ; complications = resaignement, vasospasme/ischémie, hydrocéphalie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Tabès : chancre → (10-15 ans) → ataxie proprioceptive + Argyll-Robertson + arthropathie</w:t>
      </w:r>
    </w:p>
    <w:p w:rsidR="00126155" w:rsidRPr="00AC569D" w:rsidRDefault="00F13CB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</w:rPr>
        <w:t>Hydrocéphalie : nourrisson = macrocrânie + fontanelles bombées ; enfant = HTIC ; adulte = triade d'Adams-Hakim (marche + sphincters + démence)</w:t>
      </w:r>
    </w:p>
    <w:p w:rsidR="00126155" w:rsidRPr="00AC569D" w:rsidRDefault="00F13CBD">
      <w:pPr>
        <w:spacing w:before="24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00000"/>
        </w:rPr>
        <w:t xml:space="preserve"> </w:t>
      </w:r>
    </w:p>
    <w:p w:rsidR="00126155" w:rsidRPr="00AC569D" w:rsidRDefault="00126155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(Opus 4.8)) — Version 1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750 QEs officielles × Cours AIO Neuro + Neurochir (2 PDF officiels)</w:t>
      </w:r>
    </w:p>
    <w:p w:rsidR="00126155" w:rsidRPr="00AC569D" w:rsidRDefault="00F13CBD">
      <w:pPr>
        <w:spacing w:before="60" w:after="60"/>
        <w:jc w:val="center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Pr. Chraa, Pr. Louhab (Neuro) • Pr. Ait Benali, Pr. Ghannane, Pr. Benantar, Pr. Laghmari, Pr. Farrouk (Neurochir)</w:t>
      </w:r>
    </w:p>
    <w:p w:rsidR="00126155" w:rsidRPr="00AC569D" w:rsidRDefault="00F13CBD">
      <w:pPr>
        <w:spacing w:before="20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(1→22)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65F46"/>
          <w:sz w:val="18"/>
          <w:szCs w:val="18"/>
        </w:rPr>
        <w:t>✓ Déduplication des QCM répétés (clé officielle conservée)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65F46"/>
          <w:sz w:val="18"/>
          <w:szCs w:val="18"/>
        </w:rPr>
        <w:t>✓ FAUX / pièges explicites avec ⚠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65F46"/>
          <w:sz w:val="18"/>
          <w:szCs w:val="18"/>
        </w:rPr>
        <w:t>✓ Fusion des 2 tags « infectieuses » (83 Q)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65F46"/>
          <w:sz w:val="18"/>
          <w:szCs w:val="18"/>
        </w:rPr>
        <w:t>✓ PARTIE 4 HORS programme séparée + disclaimer (troubles du sommeil testés jusqu'en 2024)</w:t>
      </w:r>
    </w:p>
    <w:p w:rsidR="00126155" w:rsidRPr="00AC569D" w:rsidRDefault="00F13CBD">
      <w:pPr>
        <w:spacing w:before="60" w:after="60"/>
        <w:rPr>
          <w:rFonts w:ascii="JetBrains Mono" w:hAnsi="JetBrains Mono" w:cs="JetBrains Mono"/>
        </w:rPr>
      </w:pPr>
      <w:r w:rsidRPr="00AC569D">
        <w:rPr>
          <w:rFonts w:ascii="JetBrains Mono" w:hAnsi="JetBrains Mono" w:cs="JetBrains Mono"/>
          <w:color w:val="065F46"/>
          <w:sz w:val="18"/>
          <w:szCs w:val="18"/>
        </w:rPr>
        <w:t>✓ Liens cliquables vers les corrections officielles e-qe.online par session</w:t>
      </w:r>
      <w:bookmarkEnd w:id="0"/>
    </w:p>
    <w:sectPr w:rsidR="00126155" w:rsidRPr="00AC56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01B31"/>
    <w:multiLevelType w:val="hybridMultilevel"/>
    <w:tmpl w:val="ABF09AE0"/>
    <w:lvl w:ilvl="0" w:tplc="20969DCC">
      <w:start w:val="1"/>
      <w:numFmt w:val="bullet"/>
      <w:lvlText w:val="●"/>
      <w:lvlJc w:val="left"/>
      <w:pPr>
        <w:ind w:left="720" w:hanging="360"/>
      </w:pPr>
    </w:lvl>
    <w:lvl w:ilvl="1" w:tplc="361637B6">
      <w:start w:val="1"/>
      <w:numFmt w:val="bullet"/>
      <w:lvlText w:val="○"/>
      <w:lvlJc w:val="left"/>
      <w:pPr>
        <w:ind w:left="1440" w:hanging="360"/>
      </w:pPr>
    </w:lvl>
    <w:lvl w:ilvl="2" w:tplc="BCA47E92">
      <w:start w:val="1"/>
      <w:numFmt w:val="bullet"/>
      <w:lvlText w:val="■"/>
      <w:lvlJc w:val="left"/>
      <w:pPr>
        <w:ind w:left="2160" w:hanging="360"/>
      </w:pPr>
    </w:lvl>
    <w:lvl w:ilvl="3" w:tplc="119AC16C">
      <w:start w:val="1"/>
      <w:numFmt w:val="bullet"/>
      <w:lvlText w:val="●"/>
      <w:lvlJc w:val="left"/>
      <w:pPr>
        <w:ind w:left="2880" w:hanging="360"/>
      </w:pPr>
    </w:lvl>
    <w:lvl w:ilvl="4" w:tplc="E2B26D84">
      <w:start w:val="1"/>
      <w:numFmt w:val="bullet"/>
      <w:lvlText w:val="○"/>
      <w:lvlJc w:val="left"/>
      <w:pPr>
        <w:ind w:left="3600" w:hanging="360"/>
      </w:pPr>
    </w:lvl>
    <w:lvl w:ilvl="5" w:tplc="D286DE7E">
      <w:start w:val="1"/>
      <w:numFmt w:val="bullet"/>
      <w:lvlText w:val="■"/>
      <w:lvlJc w:val="left"/>
      <w:pPr>
        <w:ind w:left="4320" w:hanging="360"/>
      </w:pPr>
    </w:lvl>
    <w:lvl w:ilvl="6" w:tplc="2B72249A">
      <w:start w:val="1"/>
      <w:numFmt w:val="bullet"/>
      <w:lvlText w:val="●"/>
      <w:lvlJc w:val="left"/>
      <w:pPr>
        <w:ind w:left="5040" w:hanging="360"/>
      </w:pPr>
    </w:lvl>
    <w:lvl w:ilvl="7" w:tplc="957299E2">
      <w:start w:val="1"/>
      <w:numFmt w:val="bullet"/>
      <w:lvlText w:val="●"/>
      <w:lvlJc w:val="left"/>
      <w:pPr>
        <w:ind w:left="5760" w:hanging="360"/>
      </w:pPr>
    </w:lvl>
    <w:lvl w:ilvl="8" w:tplc="04128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267F94"/>
    <w:multiLevelType w:val="hybridMultilevel"/>
    <w:tmpl w:val="419096FC"/>
    <w:lvl w:ilvl="0" w:tplc="B2E80002">
      <w:start w:val="1"/>
      <w:numFmt w:val="bullet"/>
      <w:lvlText w:val="•"/>
      <w:lvlJc w:val="left"/>
      <w:pPr>
        <w:ind w:left="720" w:hanging="360"/>
      </w:pPr>
    </w:lvl>
    <w:lvl w:ilvl="1" w:tplc="82FEEAB2">
      <w:numFmt w:val="decimal"/>
      <w:lvlText w:val=""/>
      <w:lvlJc w:val="left"/>
    </w:lvl>
    <w:lvl w:ilvl="2" w:tplc="72B2B876">
      <w:numFmt w:val="decimal"/>
      <w:lvlText w:val=""/>
      <w:lvlJc w:val="left"/>
    </w:lvl>
    <w:lvl w:ilvl="3" w:tplc="329C16C6">
      <w:numFmt w:val="decimal"/>
      <w:lvlText w:val=""/>
      <w:lvlJc w:val="left"/>
    </w:lvl>
    <w:lvl w:ilvl="4" w:tplc="F46A14AA">
      <w:numFmt w:val="decimal"/>
      <w:lvlText w:val=""/>
      <w:lvlJc w:val="left"/>
    </w:lvl>
    <w:lvl w:ilvl="5" w:tplc="37C4D4C0">
      <w:numFmt w:val="decimal"/>
      <w:lvlText w:val=""/>
      <w:lvlJc w:val="left"/>
    </w:lvl>
    <w:lvl w:ilvl="6" w:tplc="83F00350">
      <w:numFmt w:val="decimal"/>
      <w:lvlText w:val=""/>
      <w:lvlJc w:val="left"/>
    </w:lvl>
    <w:lvl w:ilvl="7" w:tplc="73C27EA6">
      <w:numFmt w:val="decimal"/>
      <w:lvlText w:val=""/>
      <w:lvlJc w:val="left"/>
    </w:lvl>
    <w:lvl w:ilvl="8" w:tplc="48F8CA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155"/>
    <w:rsid w:val="00126155"/>
    <w:rsid w:val="00AC569D"/>
    <w:rsid w:val="00F1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E83F5D-7E91-4DBD-93CD-7F64320D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-qe.online/exam/98f151f6-1296-42cf-bec1-3400abf892a2" TargetMode="External"/><Relationship Id="rId18" Type="http://schemas.openxmlformats.org/officeDocument/2006/relationships/hyperlink" Target="https://www.e-qe.online/exam/e364b963-ca5f-487d-89eb-2aa4a644ea9e" TargetMode="External"/><Relationship Id="rId26" Type="http://schemas.openxmlformats.org/officeDocument/2006/relationships/hyperlink" Target="https://www.e-qe.online/exam/51a7f6c1-9590-43b6-a17b-3dfcc297e5fe" TargetMode="External"/><Relationship Id="rId39" Type="http://schemas.openxmlformats.org/officeDocument/2006/relationships/hyperlink" Target="https://www.e-qe.online/exam/e364b963-ca5f-487d-89eb-2aa4a644ea9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-qe.online/exam/98f151f6-1296-42cf-bec1-3400abf892a2" TargetMode="External"/><Relationship Id="rId34" Type="http://schemas.openxmlformats.org/officeDocument/2006/relationships/hyperlink" Target="https://www.e-qe.online/exam/e364b963-ca5f-487d-89eb-2aa4a644ea9e" TargetMode="External"/><Relationship Id="rId42" Type="http://schemas.openxmlformats.org/officeDocument/2006/relationships/hyperlink" Target="https://www.e-qe.online/exam/e364b963-ca5f-487d-89eb-2aa4a644ea9e" TargetMode="External"/><Relationship Id="rId47" Type="http://schemas.openxmlformats.org/officeDocument/2006/relationships/hyperlink" Target="https://www.e-qe.online/exam/98f151f6-1296-42cf-bec1-3400abf892a2" TargetMode="External"/><Relationship Id="rId50" Type="http://schemas.openxmlformats.org/officeDocument/2006/relationships/hyperlink" Target="https://www.e-qe.online/exam/0938bafa-1d49-454a-9d2e-b9db31367267" TargetMode="External"/><Relationship Id="rId7" Type="http://schemas.openxmlformats.org/officeDocument/2006/relationships/hyperlink" Target="https://www.e-qe.online/exam/98f151f6-1296-42cf-bec1-3400abf892a2" TargetMode="External"/><Relationship Id="rId12" Type="http://schemas.openxmlformats.org/officeDocument/2006/relationships/hyperlink" Target="https://www.e-qe.online/exam/e364b963-ca5f-487d-89eb-2aa4a644ea9e" TargetMode="External"/><Relationship Id="rId17" Type="http://schemas.openxmlformats.org/officeDocument/2006/relationships/hyperlink" Target="https://www.e-qe.online/exam/98f151f6-1296-42cf-bec1-3400abf892a2" TargetMode="External"/><Relationship Id="rId25" Type="http://schemas.openxmlformats.org/officeDocument/2006/relationships/hyperlink" Target="https://www.e-qe.online/exam/98f151f6-1296-42cf-bec1-3400abf892a2" TargetMode="External"/><Relationship Id="rId33" Type="http://schemas.openxmlformats.org/officeDocument/2006/relationships/hyperlink" Target="https://www.e-qe.online/exam/98f151f6-1296-42cf-bec1-3400abf892a2" TargetMode="External"/><Relationship Id="rId38" Type="http://schemas.openxmlformats.org/officeDocument/2006/relationships/hyperlink" Target="https://www.e-qe.online/exam/e364b963-ca5f-487d-89eb-2aa4a644ea9e" TargetMode="External"/><Relationship Id="rId46" Type="http://schemas.openxmlformats.org/officeDocument/2006/relationships/hyperlink" Target="https://www.e-qe.online/exam/e364b963-ca5f-487d-89eb-2aa4a644ea9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-qe.online/exam/e364b963-ca5f-487d-89eb-2aa4a644ea9e" TargetMode="External"/><Relationship Id="rId20" Type="http://schemas.openxmlformats.org/officeDocument/2006/relationships/hyperlink" Target="https://www.e-qe.online/exam/e364b963-ca5f-487d-89eb-2aa4a644ea9e" TargetMode="External"/><Relationship Id="rId29" Type="http://schemas.openxmlformats.org/officeDocument/2006/relationships/hyperlink" Target="https://www.e-qe.online/exam/e364b963-ca5f-487d-89eb-2aa4a644ea9e" TargetMode="External"/><Relationship Id="rId41" Type="http://schemas.openxmlformats.org/officeDocument/2006/relationships/hyperlink" Target="https://www.e-qe.online/exam/98f151f6-1296-42cf-bec1-3400abf892a2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-qe.online/exam/e364b963-ca5f-487d-89eb-2aa4a644ea9e" TargetMode="External"/><Relationship Id="rId11" Type="http://schemas.openxmlformats.org/officeDocument/2006/relationships/hyperlink" Target="https://www.e-qe.online/exam/98f151f6-1296-42cf-bec1-3400abf892a2" TargetMode="External"/><Relationship Id="rId24" Type="http://schemas.openxmlformats.org/officeDocument/2006/relationships/hyperlink" Target="https://www.e-qe.online/exam/e364b963-ca5f-487d-89eb-2aa4a644ea9e" TargetMode="External"/><Relationship Id="rId32" Type="http://schemas.openxmlformats.org/officeDocument/2006/relationships/hyperlink" Target="https://www.e-qe.online/exam/c1a766ac-458c-46bb-a82a-b907432b8480" TargetMode="External"/><Relationship Id="rId37" Type="http://schemas.openxmlformats.org/officeDocument/2006/relationships/hyperlink" Target="https://www.e-qe.online/exam/98f151f6-1296-42cf-bec1-3400abf892a2" TargetMode="External"/><Relationship Id="rId40" Type="http://schemas.openxmlformats.org/officeDocument/2006/relationships/hyperlink" Target="https://www.e-qe.online/exam/51a7f6c1-9590-43b6-a17b-3dfcc297e5fe" TargetMode="External"/><Relationship Id="rId45" Type="http://schemas.openxmlformats.org/officeDocument/2006/relationships/hyperlink" Target="https://www.e-qe.online/exam/98f151f6-1296-42cf-bec1-3400abf892a2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e-qe.online/exam/98f151f6-1296-42cf-bec1-3400abf892a2" TargetMode="External"/><Relationship Id="rId15" Type="http://schemas.openxmlformats.org/officeDocument/2006/relationships/hyperlink" Target="https://www.e-qe.online/exam/98f151f6-1296-42cf-bec1-3400abf892a2" TargetMode="External"/><Relationship Id="rId23" Type="http://schemas.openxmlformats.org/officeDocument/2006/relationships/hyperlink" Target="https://www.e-qe.online/exam/98f151f6-1296-42cf-bec1-3400abf892a2" TargetMode="External"/><Relationship Id="rId28" Type="http://schemas.openxmlformats.org/officeDocument/2006/relationships/hyperlink" Target="https://www.e-qe.online/exam/e364b963-ca5f-487d-89eb-2aa4a644ea9e" TargetMode="External"/><Relationship Id="rId36" Type="http://schemas.openxmlformats.org/officeDocument/2006/relationships/hyperlink" Target="https://www.e-qe.online/exam/e364b963-ca5f-487d-89eb-2aa4a644ea9e" TargetMode="External"/><Relationship Id="rId49" Type="http://schemas.openxmlformats.org/officeDocument/2006/relationships/hyperlink" Target="https://www.e-qe.online/exam/e364b963-ca5f-487d-89eb-2aa4a644ea9e" TargetMode="External"/><Relationship Id="rId10" Type="http://schemas.openxmlformats.org/officeDocument/2006/relationships/hyperlink" Target="https://www.e-qe.online/exam/e364b963-ca5f-487d-89eb-2aa4a644ea9e" TargetMode="External"/><Relationship Id="rId19" Type="http://schemas.openxmlformats.org/officeDocument/2006/relationships/hyperlink" Target="https://www.e-qe.online/exam/98f151f6-1296-42cf-bec1-3400abf892a2" TargetMode="External"/><Relationship Id="rId31" Type="http://schemas.openxmlformats.org/officeDocument/2006/relationships/hyperlink" Target="https://www.e-qe.online/exam/e364b963-ca5f-487d-89eb-2aa4a644ea9e" TargetMode="External"/><Relationship Id="rId44" Type="http://schemas.openxmlformats.org/officeDocument/2006/relationships/hyperlink" Target="https://www.e-qe.online/exam/c1a766ac-458c-46bb-a82a-b907432b8480" TargetMode="External"/><Relationship Id="rId52" Type="http://schemas.openxmlformats.org/officeDocument/2006/relationships/hyperlink" Target="https://www.e-qe.online/exam/041c063c-5f48-408a-8258-26eafab7e6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-qe.online/exam/98f151f6-1296-42cf-bec1-3400abf892a2" TargetMode="External"/><Relationship Id="rId14" Type="http://schemas.openxmlformats.org/officeDocument/2006/relationships/hyperlink" Target="https://www.e-qe.online/exam/e364b963-ca5f-487d-89eb-2aa4a644ea9e" TargetMode="External"/><Relationship Id="rId22" Type="http://schemas.openxmlformats.org/officeDocument/2006/relationships/hyperlink" Target="https://www.e-qe.online/exam/e364b963-ca5f-487d-89eb-2aa4a644ea9e" TargetMode="External"/><Relationship Id="rId27" Type="http://schemas.openxmlformats.org/officeDocument/2006/relationships/hyperlink" Target="https://www.e-qe.online/exam/98f151f6-1296-42cf-bec1-3400abf892a2" TargetMode="External"/><Relationship Id="rId30" Type="http://schemas.openxmlformats.org/officeDocument/2006/relationships/hyperlink" Target="https://www.e-qe.online/exam/51a7f6c1-9590-43b6-a17b-3dfcc297e5fe" TargetMode="External"/><Relationship Id="rId35" Type="http://schemas.openxmlformats.org/officeDocument/2006/relationships/hyperlink" Target="https://www.e-qe.online/exam/98f151f6-1296-42cf-bec1-3400abf892a2" TargetMode="External"/><Relationship Id="rId43" Type="http://schemas.openxmlformats.org/officeDocument/2006/relationships/hyperlink" Target="https://www.e-qe.online/exam/51a7f6c1-9590-43b6-a17b-3dfcc297e5fe" TargetMode="External"/><Relationship Id="rId48" Type="http://schemas.openxmlformats.org/officeDocument/2006/relationships/hyperlink" Target="https://www.e-qe.online/exam/e364b963-ca5f-487d-89eb-2aa4a644ea9e" TargetMode="External"/><Relationship Id="rId8" Type="http://schemas.openxmlformats.org/officeDocument/2006/relationships/hyperlink" Target="https://www.e-qe.online/exam/e364b963-ca5f-487d-89eb-2aa4a644ea9e" TargetMode="External"/><Relationship Id="rId51" Type="http://schemas.openxmlformats.org/officeDocument/2006/relationships/hyperlink" Target="https://www.e-qe.online/exam/98f151f6-1296-42cf-bec1-3400abf892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8289</Words>
  <Characters>47251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NEUROLOGIE &amp; NEUROCHIRURGIE - QE Haute Fréquence</vt:lpstr>
    </vt:vector>
  </TitlesOfParts>
  <Company/>
  <LinksUpToDate>false</LinksUpToDate>
  <CharactersWithSpaces>55430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NEUROLOGIE &amp; NEUROCHIRURGIE - QE Haute Fréquence</dc:title>
  <dc:creator>Claude.ai</dc:creator>
  <dc:description>Generated by qe-analysis skill</dc:description>
  <cp:lastModifiedBy>tool</cp:lastModifiedBy>
  <cp:revision>3</cp:revision>
  <dcterms:created xsi:type="dcterms:W3CDTF">2026-06-02T18:13:00Z</dcterms:created>
  <dcterms:modified xsi:type="dcterms:W3CDTF">2026-07-06T19:17:00Z</dcterms:modified>
</cp:coreProperties>
</file>