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6E3" w:rsidRPr="00421059" w:rsidRDefault="009F53BA">
      <w:pPr>
        <w:spacing w:after="100"/>
        <w:jc w:val="center"/>
        <w:rPr>
          <w:rFonts w:ascii="JetBrains Mono" w:hAnsi="JetBrains Mono" w:cs="JetBrains Mono"/>
        </w:rPr>
      </w:pPr>
      <w:bookmarkStart w:id="0" w:name="_GoBack"/>
      <w:r w:rsidRPr="00421059">
        <w:rPr>
          <w:rFonts w:ascii="JetBrains Mono" w:hAnsi="JetBrains Mono" w:cs="JetBrains Mono"/>
          <w:b/>
          <w:bCs/>
          <w:color w:val="1F3A5F"/>
          <w:sz w:val="44"/>
          <w:szCs w:val="44"/>
        </w:rPr>
        <w:t>SANTÉ PUBLIQUE</w:t>
      </w:r>
    </w:p>
    <w:p w:rsidR="00C436E3" w:rsidRPr="00421059" w:rsidRDefault="009F53BA">
      <w:pPr>
        <w:pBdr>
          <w:bottom w:val="double" w:sz="12" w:space="4" w:color="1F3A5F"/>
        </w:pBdr>
        <w:spacing w:after="24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30"/>
          <w:szCs w:val="30"/>
        </w:rPr>
        <w:t>Fiches QE Haute Fréquence — Version 1</w:t>
      </w:r>
    </w:p>
    <w:p w:rsidR="00C436E3" w:rsidRPr="00421059" w:rsidRDefault="009F53BA">
      <w:pPr>
        <w:spacing w:before="60" w:after="6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i/>
          <w:iCs/>
          <w:color w:val="000000"/>
        </w:rPr>
        <w:t>Cross-match : 541 QEs officielles (2017→2025) × Cours AIO Santé Publique 2025-2026</w:t>
      </w:r>
    </w:p>
    <w:p w:rsidR="00C436E3" w:rsidRPr="00421059" w:rsidRDefault="009F53BA">
      <w:pPr>
        <w:spacing w:before="60" w:after="6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000000"/>
          <w:sz w:val="18"/>
          <w:szCs w:val="18"/>
        </w:rPr>
        <w:t>Pr Amine, Pr Sebbani, Pr Adermouch — FMPM 2026</w:t>
      </w:r>
    </w:p>
    <w:p w:rsidR="00C436E3" w:rsidRPr="00421059" w:rsidRDefault="009F53BA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FFFFFF"/>
          <w:sz w:val="24"/>
          <w:szCs w:val="24"/>
        </w:rPr>
        <w:t>PARTIE 1 — CLASSEMENT DES LEÇONS PAR ORDRE D'IMPORTANCE</w:t>
      </w:r>
    </w:p>
    <w:p w:rsidR="00C436E3" w:rsidRPr="00421059" w:rsidRDefault="009F53BA">
      <w:pPr>
        <w:spacing w:before="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i/>
          <w:iCs/>
          <w:color w:val="000000"/>
        </w:rPr>
        <w:t>Classement basé sur la fréquence réelle dans 541 QEs (11 sessions).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800"/>
        <w:gridCol w:w="1400"/>
        <w:gridCol w:w="2360"/>
      </w:tblGrid>
      <w:tr w:rsidR="00C436E3" w:rsidRPr="00421059"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Professeur</w:t>
            </w:r>
          </w:p>
        </w:tc>
      </w:tr>
      <w:tr w:rsidR="00C436E3" w:rsidRPr="0042105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Études étiologiques (cas-témoins + cohorte)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Amine</w:t>
            </w:r>
          </w:p>
        </w:tc>
      </w:tr>
      <w:tr w:rsidR="00C436E3" w:rsidRPr="0042105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Études descriptives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Amine</w:t>
            </w:r>
          </w:p>
        </w:tc>
      </w:tr>
      <w:tr w:rsidR="00C436E3" w:rsidRPr="0042105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Promotion et prévention en Santé Publique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Sebbani</w:t>
            </w:r>
          </w:p>
        </w:tc>
      </w:tr>
      <w:tr w:rsidR="00C436E3" w:rsidRPr="0042105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Concepts en santé publique (partie 1 et 2)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Adermouch</w:t>
            </w:r>
          </w:p>
        </w:tc>
      </w:tr>
      <w:tr w:rsidR="00C436E3" w:rsidRPr="0042105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Déterminants de la santé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Adermouch</w:t>
            </w:r>
          </w:p>
        </w:tc>
      </w:tr>
      <w:tr w:rsidR="00C436E3" w:rsidRPr="0042105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Sécurité et qualité de soins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Sebbani</w:t>
            </w:r>
          </w:p>
        </w:tc>
      </w:tr>
      <w:tr w:rsidR="00C436E3" w:rsidRPr="0042105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Santé environnementale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Adermouch</w:t>
            </w:r>
          </w:p>
        </w:tc>
      </w:tr>
      <w:tr w:rsidR="00C436E3" w:rsidRPr="0042105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Intervention en Santé Publique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Sebbani</w:t>
            </w:r>
          </w:p>
        </w:tc>
      </w:tr>
      <w:tr w:rsidR="00C436E3" w:rsidRPr="0042105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Essai clinique randomisé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Amine</w:t>
            </w:r>
          </w:p>
        </w:tc>
      </w:tr>
      <w:tr w:rsidR="00C436E3" w:rsidRPr="0042105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Santé et maladie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Adermouch</w:t>
            </w:r>
          </w:p>
        </w:tc>
      </w:tr>
      <w:tr w:rsidR="00C436E3" w:rsidRPr="0042105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Mesure de fréquence en épidémiologie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Amine</w:t>
            </w:r>
          </w:p>
        </w:tc>
      </w:tr>
      <w:tr w:rsidR="00C436E3" w:rsidRPr="0042105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Initiation à la méthodologie de recherche clinique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— (pas de QE)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Amine</w:t>
            </w:r>
          </w:p>
        </w:tc>
      </w:tr>
      <w:tr w:rsidR="00C436E3" w:rsidRPr="0042105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Critères de causalité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— (pas de QE)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Amine</w:t>
            </w:r>
          </w:p>
        </w:tc>
      </w:tr>
      <w:tr w:rsidR="00C436E3" w:rsidRPr="0042105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Validité d'un test diagnostic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— (pas de QE)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Amine</w:t>
            </w:r>
          </w:p>
        </w:tc>
      </w:tr>
      <w:tr w:rsidR="00C436E3" w:rsidRPr="0042105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Planification d'une intervention en SP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— (pas de QE)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Sebbani</w:t>
            </w:r>
          </w:p>
        </w:tc>
      </w:tr>
      <w:tr w:rsidR="00C436E3" w:rsidRPr="0042105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Caractériser l'exposition environnementale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— (pas de QE)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Adermouch</w:t>
            </w:r>
          </w:p>
        </w:tc>
      </w:tr>
      <w:tr w:rsidR="00C436E3" w:rsidRPr="0042105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Intervention environnementale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— (pas de QE)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Adermouch</w:t>
            </w:r>
          </w:p>
        </w:tc>
      </w:tr>
    </w:tbl>
    <w:p w:rsidR="00C436E3" w:rsidRPr="00421059" w:rsidRDefault="009F53BA">
      <w:pPr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br w:type="page"/>
      </w:r>
    </w:p>
    <w:p w:rsidR="00C436E3" w:rsidRPr="00421059" w:rsidRDefault="009F53BA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2 — MOYENNE DE QUESTIONS PAR LEÇON PAR EXAMEN</w:t>
      </w:r>
    </w:p>
    <w:p w:rsidR="00C436E3" w:rsidRPr="00421059" w:rsidRDefault="009F53BA">
      <w:pPr>
        <w:spacing w:before="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i/>
          <w:iCs/>
          <w:color w:val="000000"/>
        </w:rPr>
        <w:t>Statistiques calculées sur 11 sessions, chaque examen ~49.2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1400"/>
        <w:gridCol w:w="1700"/>
        <w:gridCol w:w="1860"/>
      </w:tblGrid>
      <w:tr w:rsidR="00C436E3" w:rsidRPr="00421059"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% d'exam</w:t>
            </w:r>
          </w:p>
        </w:tc>
      </w:tr>
      <w:tr w:rsidR="00C436E3" w:rsidRPr="0042105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Études étiologiques (cas-témoins + cohorte)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8.45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17.2%</w:t>
            </w:r>
          </w:p>
        </w:tc>
      </w:tr>
      <w:tr w:rsidR="00C436E3" w:rsidRPr="0042105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Études descriptives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60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5.45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11.1%</w:t>
            </w:r>
          </w:p>
        </w:tc>
      </w:tr>
      <w:tr w:rsidR="00C436E3" w:rsidRPr="0042105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Promotion et prévention en SP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5.18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10.5%</w:t>
            </w:r>
          </w:p>
        </w:tc>
      </w:tr>
      <w:tr w:rsidR="00C436E3" w:rsidRPr="0042105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Concepts en santé publique (partie 1 et 2)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5.18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10.5%</w:t>
            </w:r>
          </w:p>
        </w:tc>
      </w:tr>
      <w:tr w:rsidR="00C436E3" w:rsidRPr="0042105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Déterminants de la santé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4.64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9.4%</w:t>
            </w:r>
          </w:p>
        </w:tc>
      </w:tr>
      <w:tr w:rsidR="00C436E3" w:rsidRPr="0042105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Sécurité et qualité de soins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4.18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8.5%</w:t>
            </w:r>
          </w:p>
        </w:tc>
      </w:tr>
      <w:tr w:rsidR="00C436E3" w:rsidRPr="0042105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Santé environnementale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3.82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7.8%</w:t>
            </w:r>
          </w:p>
        </w:tc>
      </w:tr>
      <w:tr w:rsidR="00C436E3" w:rsidRPr="0042105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Intervention en Santé Publique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2.91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5.9%</w:t>
            </w:r>
          </w:p>
        </w:tc>
      </w:tr>
      <w:tr w:rsidR="00C436E3" w:rsidRPr="0042105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Essai clinique randomisé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2.55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5.2%</w:t>
            </w:r>
          </w:p>
        </w:tc>
      </w:tr>
      <w:tr w:rsidR="00C436E3" w:rsidRPr="0042105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Santé et maladie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2.09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4.2%</w:t>
            </w:r>
          </w:p>
        </w:tc>
      </w:tr>
      <w:tr w:rsidR="00C436E3" w:rsidRPr="0042105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Mesure de fréquence en épidémiologie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0.45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0.9%</w:t>
            </w:r>
          </w:p>
        </w:tc>
      </w:tr>
      <w:tr w:rsidR="00C436E3" w:rsidRPr="0042105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Leçons sans QE historique (6 leçons)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—</w:t>
            </w:r>
          </w:p>
        </w:tc>
      </w:tr>
      <w:tr w:rsidR="00C436E3" w:rsidRPr="0042105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TOTAL leçons officielles avec QE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494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44.9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91.3%</w:t>
            </w:r>
          </w:p>
        </w:tc>
      </w:tr>
    </w:tbl>
    <w:p w:rsidR="00C436E3" w:rsidRPr="00421059" w:rsidRDefault="009F53BA">
      <w:pPr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br w:type="page"/>
      </w:r>
    </w:p>
    <w:p w:rsidR="00C436E3" w:rsidRPr="00421059" w:rsidRDefault="009F53BA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3 — QUESTIONS LES PLUS FRÉQUENTES (ORDRE STRICT PAR RANG)</w:t>
      </w:r>
    </w:p>
    <w:p w:rsidR="00C436E3" w:rsidRPr="00421059" w:rsidRDefault="009F53BA">
      <w:pPr>
        <w:spacing w:before="60" w:after="6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i/>
          <w:iCs/>
          <w:color w:val="000000"/>
        </w:rPr>
        <w:t>Format : faits (-) / pièges (⚠) / source (</w:t>
      </w:r>
      <w:r w:rsidRPr="00421059">
        <w:rPr>
          <w:rFonts w:ascii="Segoe UI Symbol" w:hAnsi="Segoe UI Symbol" w:cs="Segoe UI Symbol"/>
          <w:i/>
          <w:iCs/>
          <w:color w:val="000000"/>
        </w:rPr>
        <w:t>📖</w:t>
      </w:r>
      <w:r w:rsidRPr="00421059">
        <w:rPr>
          <w:rFonts w:ascii="JetBrains Mono" w:hAnsi="JetBrains Mono" w:cs="JetBrains Mono"/>
          <w:i/>
          <w:iCs/>
          <w:color w:val="000000"/>
        </w:rPr>
        <w:t>) / lien cours (</w:t>
      </w:r>
      <w:r w:rsidRPr="00421059">
        <w:rPr>
          <w:rFonts w:ascii="Segoe UI Symbol" w:hAnsi="Segoe UI Symbol" w:cs="Segoe UI Symbol"/>
          <w:i/>
          <w:iCs/>
          <w:color w:val="000000"/>
        </w:rPr>
        <w:t>📎</w:t>
      </w:r>
      <w:r w:rsidRPr="00421059">
        <w:rPr>
          <w:rFonts w:ascii="JetBrains Mono" w:hAnsi="JetBrains Mono" w:cs="JetBrains Mono"/>
          <w:i/>
          <w:iCs/>
          <w:color w:val="000000"/>
        </w:rPr>
        <w:t>) / citations (</w:t>
      </w:r>
      <w:r w:rsidRPr="00421059">
        <w:rPr>
          <w:rFonts w:ascii="Segoe UI Symbol" w:hAnsi="Segoe UI Symbol" w:cs="Segoe UI Symbol"/>
          <w:i/>
          <w:iCs/>
          <w:color w:val="000000"/>
        </w:rPr>
        <w:t>📋</w:t>
      </w:r>
      <w:r w:rsidRPr="00421059">
        <w:rPr>
          <w:rFonts w:ascii="JetBrains Mono" w:hAnsi="JetBrains Mono" w:cs="JetBrains Mono"/>
          <w:i/>
          <w:iCs/>
          <w:color w:val="000000"/>
        </w:rPr>
        <w:t>)</w:t>
      </w:r>
    </w:p>
    <w:p w:rsidR="00C436E3" w:rsidRPr="00421059" w:rsidRDefault="009F53BA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[RANG 1] ÉTUDES ÉTIOLOGIQUES (CAS-TÉMOINS + COHORTE)</w:t>
      </w:r>
    </w:p>
    <w:p w:rsidR="00C436E3" w:rsidRPr="00421059" w:rsidRDefault="009F53BA">
      <w:pPr>
        <w:spacing w:before="60" w:after="6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Amine  •  ~8.45 Q/examen (17.2% de l'examen)</w:t>
      </w:r>
    </w:p>
    <w:p w:rsidR="00C436E3" w:rsidRPr="00421059" w:rsidRDefault="009F53BA">
      <w:pPr>
        <w:spacing w:before="40" w:after="40"/>
        <w:jc w:val="center"/>
        <w:rPr>
          <w:rFonts w:ascii="JetBrains Mono" w:hAnsi="JetBrains Mono" w:cs="JetBrains Mono"/>
        </w:rPr>
      </w:pPr>
      <w:r w:rsidRPr="00421059">
        <w:rPr>
          <w:rFonts w:ascii="Segoe UI Symbol" w:hAnsi="Segoe UI Symbol" w:cs="Segoe UI Symbol"/>
          <w:i/>
          <w:iCs/>
          <w:color w:val="404040"/>
        </w:rPr>
        <w:t>📖</w:t>
      </w:r>
      <w:r w:rsidRPr="00421059">
        <w:rPr>
          <w:rFonts w:ascii="JetBrains Mono" w:hAnsi="JetBrains Mono" w:cs="JetBrains Mono"/>
          <w:i/>
          <w:iCs/>
          <w:color w:val="404040"/>
        </w:rPr>
        <w:t xml:space="preserve"> Méthodologie de recherche clinique — études analytiques observationnelles</w:t>
      </w:r>
    </w:p>
    <w:p w:rsidR="00C436E3" w:rsidRPr="00421059" w:rsidRDefault="009F53BA">
      <w:pPr>
        <w:spacing w:before="40" w:after="80"/>
        <w:jc w:val="center"/>
        <w:rPr>
          <w:rFonts w:ascii="JetBrains Mono" w:hAnsi="JetBrains Mono" w:cs="JetBrains Mono"/>
        </w:rPr>
      </w:pPr>
      <w:r w:rsidRPr="00421059">
        <w:rPr>
          <w:rFonts w:ascii="Segoe UI Symbol" w:hAnsi="Segoe UI Symbol" w:cs="Segoe UI Symbol"/>
          <w:color w:val="404040"/>
        </w:rPr>
        <w:t>📎</w:t>
      </w:r>
      <w:r w:rsidRPr="00421059">
        <w:rPr>
          <w:rFonts w:ascii="JetBrains Mono" w:hAnsi="JetBrains Mono" w:cs="JetBrains Mono"/>
          <w:color w:val="404040"/>
        </w:rPr>
        <w:t xml:space="preserve"> Cours officiel : </w:t>
      </w:r>
      <w:hyperlink r:id="rId5" w:history="1">
        <w:r w:rsidRPr="00421059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études étiologiques incluent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Étude cas-témoins (observationnelle, rétrospective)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Étude de cohorte (observationnelle, prospective ou rétrospective)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L'essai clinique randomisé est INTERVENTIONNEL, PAS étiologique observationnel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L'étude transversale est DESCRIPTIVE, pas étiologique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L'étude cas-témoins — caractéristiques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Compare un groupe « cas » (malades) à un groupe « témoins » (non malades)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Recherche rétrospective de l'exposition antérieure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Calcule l'ODDS RATIO (OR) — PAS le risque relatif, PAS l'incidence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Adaptée aux maladies rares et à longue période de latence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Rapide, peu coûteuse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Sujette aux BIAIS D'INFORMATION (biais de mémoire +++)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NE permet PAS de calculer l'incidence ni la prévalence ni le risque relatif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NE prouve PAS la causalité (séquence temporelle ambiguë)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NON randomisée (pas d'essai clinique sur cas-témoins)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L'étude de cohorte — caractéristiques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Compare un groupe exposé à un groupe non exposé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Suivi prospectif de l'apparition de la maladie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Calcule l'INCIDENCE + le RISQUE RELATIF (RR)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Établit la RELATION TEMPORELLE exposition → maladie (preuve de chronologie)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Adaptée aux expositions fréquentes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Long suivi nécessaire → coût élevé, perdus de vue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Inadaptée aux maladies rares (nécessite gros échantillon)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NE permet PAS le calcul de la prévalence (= étude transversale)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Coût ÉLEVÉ (pas « coût faible »)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Interprétation de l'intervalle de confiance (IC 95%)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Association significative si IC NE CONTIENT PAS 1 (pour OR ou RR)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Si IC = [0.4 ; 6.2] et contient 1 → ASSOCIATION NON SIGNIFICATIVE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RR &gt; 1 ou OR &gt; 1 → facteur de RISQUE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RR &lt; 1 ou OR &lt; 1 → facteur PROTECTEUR (si significatif)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Le seuil de signification est 1 (PAS 0) pour OR/RR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Le seuil 0 s'applique aux différences (différence de moyennes, de pourcentages)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Cohorte prospective vs rétrospective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Prospective : exposition mesurée AVANT la survenue de la maladie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Rétrospective (historique) : exposition recherchée dans des dossiers antérieurs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Les deux types sont des études étiologiques observationnelles longitudinales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Une cohorte rétrospective ≠ étude cas-témoins (la cohorte part de l'exposition)</w:t>
      </w:r>
    </w:p>
    <w:p w:rsidR="00C436E3" w:rsidRPr="00421059" w:rsidRDefault="009F53BA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[RANG 2] ÉTUDES DESCRIPTIVES</w:t>
      </w:r>
    </w:p>
    <w:p w:rsidR="00C436E3" w:rsidRPr="00421059" w:rsidRDefault="009F53BA">
      <w:pPr>
        <w:spacing w:before="60" w:after="6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Amine  •  ~5.45 Q/examen (11.1% de l'examen)</w:t>
      </w:r>
    </w:p>
    <w:p w:rsidR="00C436E3" w:rsidRPr="00421059" w:rsidRDefault="009F53BA">
      <w:pPr>
        <w:spacing w:before="40" w:after="40"/>
        <w:jc w:val="center"/>
        <w:rPr>
          <w:rFonts w:ascii="JetBrains Mono" w:hAnsi="JetBrains Mono" w:cs="JetBrains Mono"/>
        </w:rPr>
      </w:pPr>
      <w:r w:rsidRPr="00421059">
        <w:rPr>
          <w:rFonts w:ascii="Segoe UI Symbol" w:hAnsi="Segoe UI Symbol" w:cs="Segoe UI Symbol"/>
          <w:i/>
          <w:iCs/>
          <w:color w:val="404040"/>
        </w:rPr>
        <w:t>📖</w:t>
      </w:r>
      <w:r w:rsidRPr="00421059">
        <w:rPr>
          <w:rFonts w:ascii="JetBrains Mono" w:hAnsi="JetBrains Mono" w:cs="JetBrains Mono"/>
          <w:i/>
          <w:iCs/>
          <w:color w:val="404040"/>
        </w:rPr>
        <w:t xml:space="preserve"> Méthodologie de recherche clinique — études descriptives</w:t>
      </w:r>
    </w:p>
    <w:p w:rsidR="00C436E3" w:rsidRPr="00421059" w:rsidRDefault="009F53BA">
      <w:pPr>
        <w:spacing w:before="40" w:after="80"/>
        <w:jc w:val="center"/>
        <w:rPr>
          <w:rFonts w:ascii="JetBrains Mono" w:hAnsi="JetBrains Mono" w:cs="JetBrains Mono"/>
        </w:rPr>
      </w:pPr>
      <w:r w:rsidRPr="00421059">
        <w:rPr>
          <w:rFonts w:ascii="Segoe UI Symbol" w:hAnsi="Segoe UI Symbol" w:cs="Segoe UI Symbol"/>
          <w:color w:val="404040"/>
        </w:rPr>
        <w:t>📎</w:t>
      </w:r>
      <w:r w:rsidRPr="00421059">
        <w:rPr>
          <w:rFonts w:ascii="JetBrains Mono" w:hAnsi="JetBrains Mono" w:cs="JetBrains Mono"/>
          <w:color w:val="404040"/>
        </w:rPr>
        <w:t xml:space="preserve"> Cours officiel : </w:t>
      </w:r>
      <w:hyperlink r:id="rId6" w:history="1">
        <w:r w:rsidRPr="00421059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Types d'études descriptives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Étude transversale (= prévalence à un instant donné)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Étude de série de cas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Étude écologique (population)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Étude longitudinale descriptive (sans groupe de comparaison)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L'étude cas-témoins est ANALYTIQUE, pas descriptive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L'essai clinique est INTERVENTIONNEL, pas descriptif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L'étude transversale — but et résultat principal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Mesure la PRÉVALENCE (cas existants à un instant donné)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Estime l'ampleur d'un problème de santé dans une population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Génératrice d'hypothèses (PAS de test d'hypothèse causale)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Rapide, peu coûteuse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NE permet PAS de mesurer l'incidence (= apparition de nouveaux cas, nécessite suivi)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NE permet PAS d'établir une séquence temporelle exposition-maladie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NE permet PAS de calculer un risque relatif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Types d'échantillonnage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Échantillon probabiliste (aléatoire simple, systématique, stratifié, en grappes)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Sondage systématique : probabilité égale pour chaque unité d'être tirée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Échantillon non probabiliste (accidentel, par convenance, en boule de neige)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Un échantillon « accidentel » est NON probabiliste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Inférence statistique impossible avec un échantillon non probabiliste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Types de variables et de questions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Variables quantitatives (continues / discrètes)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Variables qualitatives (nominales / ordinales)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Questions FERMÉES : rapides à remplir, simples à coder, limitent la liberté d'expression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Questions OUVERTES : laissent libre expression, mais difficiles à coder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Les questions fermées NE SONT PAS difficiles à interpréter (au contraire, simples à coder)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Le poids est une variable QUANTITATIVE CONTINUE (correspond à une question fermée numérique)</w:t>
      </w:r>
    </w:p>
    <w:p w:rsidR="00C436E3" w:rsidRPr="00421059" w:rsidRDefault="009F53BA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[RANG 3] PROMOTION ET PRÉVENTION EN SANTÉ PUBLIQUE</w:t>
      </w:r>
    </w:p>
    <w:p w:rsidR="00C436E3" w:rsidRPr="00421059" w:rsidRDefault="009F53BA">
      <w:pPr>
        <w:spacing w:before="60" w:after="6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Sebbani  •  ~5.18 Q/examen (10.5% de l'examen)</w:t>
      </w:r>
    </w:p>
    <w:p w:rsidR="00C436E3" w:rsidRPr="00421059" w:rsidRDefault="009F53BA">
      <w:pPr>
        <w:spacing w:before="40" w:after="40"/>
        <w:jc w:val="center"/>
        <w:rPr>
          <w:rFonts w:ascii="JetBrains Mono" w:hAnsi="JetBrains Mono" w:cs="JetBrains Mono"/>
        </w:rPr>
      </w:pPr>
      <w:r w:rsidRPr="00421059">
        <w:rPr>
          <w:rFonts w:ascii="Segoe UI Symbol" w:hAnsi="Segoe UI Symbol" w:cs="Segoe UI Symbol"/>
          <w:i/>
          <w:iCs/>
          <w:color w:val="404040"/>
        </w:rPr>
        <w:t>📖</w:t>
      </w:r>
      <w:r w:rsidRPr="00421059">
        <w:rPr>
          <w:rFonts w:ascii="JetBrains Mono" w:hAnsi="JetBrains Mono" w:cs="JetBrains Mono"/>
          <w:i/>
          <w:iCs/>
          <w:color w:val="404040"/>
        </w:rPr>
        <w:t xml:space="preserve"> Charte d'Ottawa OMS 1986 — Promotion de la santé</w:t>
      </w:r>
    </w:p>
    <w:p w:rsidR="00C436E3" w:rsidRPr="00421059" w:rsidRDefault="009F53BA">
      <w:pPr>
        <w:spacing w:before="40" w:after="80"/>
        <w:jc w:val="center"/>
        <w:rPr>
          <w:rFonts w:ascii="JetBrains Mono" w:hAnsi="JetBrains Mono" w:cs="JetBrains Mono"/>
        </w:rPr>
      </w:pPr>
      <w:r w:rsidRPr="00421059">
        <w:rPr>
          <w:rFonts w:ascii="Segoe UI Symbol" w:hAnsi="Segoe UI Symbol" w:cs="Segoe UI Symbol"/>
          <w:color w:val="404040"/>
        </w:rPr>
        <w:t>📎</w:t>
      </w:r>
      <w:r w:rsidRPr="00421059">
        <w:rPr>
          <w:rFonts w:ascii="JetBrains Mono" w:hAnsi="JetBrains Mono" w:cs="JetBrains Mono"/>
          <w:color w:val="404040"/>
        </w:rPr>
        <w:t xml:space="preserve"> Cours officiel : </w:t>
      </w:r>
      <w:hyperlink r:id="rId7" w:history="1">
        <w:r w:rsidRPr="00421059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Promotion vs Prévention — différences fondamentales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Promotion = modèle BIO-PSYCHO-SOCIAL, agit sur les DÉTERMINANTS de la santé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Promotion considère la population comme SUJET (acteur, pas objet)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Prévention = action sur les facteurs de risque d'une maladie spécifique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Prévention considère plus souvent la population comme OBJET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La promotion N'EST PAS basée sur la responsabilité individuelle (= prévention)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La promotion N'ADOPTE PAS une approche verticale par programmes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Ne pas confondre EPS (éducation pour la santé) avec promotion globale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niveaux de prévention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Prévention PRIMAIRE : empêcher l'apparition de la maladie (vaccination, hygiène, éducation)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Prévention SECONDAIRE : dépistage précoce + traitement précoce (frottis, mammographie)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Prévention TERTIAIRE : limiter complications et séquelles, réadaptation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Certains auteurs : prévention QUATERNAIRE (éviter le surmédicalisation iatrogène)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Le dépistage est de la prévention SECONDAIRE (pas primaire)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La rééducation post-AVC est TERTIAIRE (pas secondaire)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5 axes de la Charte d'Ottawa (OMS 1986)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Élaborer des politiques publiques saines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Créer des milieux favorables à la santé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Renforcer l'action communautaire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Acquérir des aptitudes individuelles (éducation pour la santé)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Réorienter les services de santé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La sensibilisation individuelle SEULE ne couvre que « aptitudes individuelles » (PAS les 4 autres axes)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Prévention de l'HTA (mesures non médicamenteuses)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Réduction de l'apport sodé (idéal &lt; 5-6 g/j)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Activité physique aérobie régulière (≥ 150 min/semaine)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Régime DASH (riche en fruits, légumes, faible en graisses saturées)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Observance des recommandations thérapeutiques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Arrêt du tabac, réduction de l'alcool, perte de poids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Le régime hyperprotidique N'EST PAS recommandé dans l'HTA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Réduction du sodium à 7 g/j est INSUFFISANTE (cible &lt; 5 g/j idéalement)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Modèle de soins de Wagner pour les maladies chroniques (CCM)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Soins INTÉGRÉS, GLOBAUX et CONTINUS centrés sur le patient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Soins PRIMAIRES coordonnés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Implique : patient activé + équipe préparée + système organisé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Particulièrement adapté aux troubles mentaux et maladies chroniques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Le modèle Wagner N'EST PAS basé sur les soins d'urgence ni les soins tertiaires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Soins continus ≠ soins épisodiques</w:t>
      </w:r>
    </w:p>
    <w:p w:rsidR="00C436E3" w:rsidRPr="00421059" w:rsidRDefault="009F53BA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[RANG 4] CONCEPTS EN SANTÉ PUBLIQUE</w:t>
      </w:r>
    </w:p>
    <w:p w:rsidR="00C436E3" w:rsidRPr="00421059" w:rsidRDefault="009F53BA">
      <w:pPr>
        <w:spacing w:before="60" w:after="6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Adermouch  •  ~5.18 Q/examen (10.5% de l'examen)</w:t>
      </w:r>
    </w:p>
    <w:p w:rsidR="00C436E3" w:rsidRPr="00421059" w:rsidRDefault="009F53BA">
      <w:pPr>
        <w:spacing w:before="40" w:after="40"/>
        <w:jc w:val="center"/>
        <w:rPr>
          <w:rFonts w:ascii="JetBrains Mono" w:hAnsi="JetBrains Mono" w:cs="JetBrains Mono"/>
        </w:rPr>
      </w:pPr>
      <w:r w:rsidRPr="00421059">
        <w:rPr>
          <w:rFonts w:ascii="Segoe UI Symbol" w:hAnsi="Segoe UI Symbol" w:cs="Segoe UI Symbol"/>
          <w:i/>
          <w:iCs/>
          <w:color w:val="404040"/>
        </w:rPr>
        <w:t>📖</w:t>
      </w:r>
      <w:r w:rsidRPr="00421059">
        <w:rPr>
          <w:rFonts w:ascii="JetBrains Mono" w:hAnsi="JetBrains Mono" w:cs="JetBrains Mono"/>
          <w:i/>
          <w:iCs/>
          <w:color w:val="404040"/>
        </w:rPr>
        <w:t xml:space="preserve"> Classification Internationale du Fonctionnement (CIF) — OMS</w:t>
      </w:r>
    </w:p>
    <w:p w:rsidR="00C436E3" w:rsidRPr="00421059" w:rsidRDefault="009F53BA">
      <w:pPr>
        <w:spacing w:before="40" w:after="80"/>
        <w:jc w:val="center"/>
        <w:rPr>
          <w:rFonts w:ascii="JetBrains Mono" w:hAnsi="JetBrains Mono" w:cs="JetBrains Mono"/>
        </w:rPr>
      </w:pPr>
      <w:r w:rsidRPr="00421059">
        <w:rPr>
          <w:rFonts w:ascii="Segoe UI Symbol" w:hAnsi="Segoe UI Symbol" w:cs="Segoe UI Symbol"/>
          <w:color w:val="404040"/>
        </w:rPr>
        <w:t>📎</w:t>
      </w:r>
      <w:r w:rsidRPr="00421059">
        <w:rPr>
          <w:rFonts w:ascii="JetBrains Mono" w:hAnsi="JetBrains Mono" w:cs="JetBrains Mono"/>
          <w:color w:val="404040"/>
        </w:rPr>
        <w:t xml:space="preserve"> Cours officiel : </w:t>
      </w:r>
      <w:hyperlink r:id="rId8" w:history="1">
        <w:r w:rsidRPr="00421059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Triade CIF (OMS) : déficience / incapacité / handicap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DÉFICIENCE = anomalie de la structure anatomique ou de la fonction organique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INCAPACITÉ = diminution de la possibilité de réaliser une ACTIVITÉ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HANDICAP (désavantage social) = désavantage qui limite l'accomplissement d'un RÔLE social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Déficience ≠ incapacité ≠ handicap (PIÈGE CLASSIQUE répété chaque année)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L'incapacité N'EST PAS une anomalie anatomique (= déficience)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L'incapacité N'EST PAS un désavantage social (= handicap)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L'incapacité N'EST PAS une manifestation de la phase pré-clinique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Modèles de définition de la santé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Modèle BIOMÉDICAL : santé = absence de maladie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Modèle ÉCOLOGIQUE / capacité d'adaptation : santé = capacité d'adaptation à l'environnement (OMS révisée)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Modèle BIO-PSYCHO-SOCIAL : intègre dimensions physiques, mentales, sociales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Modèle HOLISTIQUE : approche globale incluant spirituel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Capacité d'adaptation = modèle ÉCOLOGIQUE (PAS holistique, PAS bio-psycho-social)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Le modèle biomédical EST RÉDUCTEUR (centré sur la maladie)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Caractéristiques fondamentales de la santé publique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Rôle MAJEUR de la PRÉVENTION (≠ médecine curative)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Responsabilité COLLECTIVE face à la santé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Action ciblant la POPULATION (PAS l'individu)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Action sur les DÉTERMINANTS de la santé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La SP n'est PAS basée sur la médecine curative individuelle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Différence claire avec la médecine clinique (individu vs population)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Phases du processus de développement de la maladie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lastRenderedPageBreak/>
        <w:t>Phase d'exposition aux facteurs de risque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Phase pré-clinique (subclinique, asymptomatique) — dépistage possible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Phase clinique (manifestation des symptômes)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Phase de résolution / chronicité / complications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L'incapacité survient APRÈS la phase clinique (résultat de la maladie)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Le dépistage cible la phase PRÉ-CLINIQUE</w:t>
      </w:r>
    </w:p>
    <w:p w:rsidR="00C436E3" w:rsidRPr="00421059" w:rsidRDefault="009F53BA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[RANG 5] DÉTERMINANTS DE LA SANTÉ</w:t>
      </w:r>
    </w:p>
    <w:p w:rsidR="00C436E3" w:rsidRPr="00421059" w:rsidRDefault="009F53BA">
      <w:pPr>
        <w:spacing w:before="60" w:after="6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Adermouch  •  ~4.64 Q/examen (9.4% de l'examen)</w:t>
      </w:r>
    </w:p>
    <w:p w:rsidR="00C436E3" w:rsidRPr="00421059" w:rsidRDefault="009F53BA">
      <w:pPr>
        <w:spacing w:before="40" w:after="40"/>
        <w:jc w:val="center"/>
        <w:rPr>
          <w:rFonts w:ascii="JetBrains Mono" w:hAnsi="JetBrains Mono" w:cs="JetBrains Mono"/>
        </w:rPr>
      </w:pPr>
      <w:r w:rsidRPr="00421059">
        <w:rPr>
          <w:rFonts w:ascii="Segoe UI Symbol" w:hAnsi="Segoe UI Symbol" w:cs="Segoe UI Symbol"/>
          <w:i/>
          <w:iCs/>
          <w:color w:val="404040"/>
        </w:rPr>
        <w:t>📖</w:t>
      </w:r>
      <w:r w:rsidRPr="00421059">
        <w:rPr>
          <w:rFonts w:ascii="JetBrains Mono" w:hAnsi="JetBrains Mono" w:cs="JetBrains Mono"/>
          <w:i/>
          <w:iCs/>
          <w:color w:val="404040"/>
        </w:rPr>
        <w:t xml:space="preserve"> Modèles de Lalonde, Dahlgren-Whitehead, OMS — déterminants sociaux de la santé</w:t>
      </w:r>
    </w:p>
    <w:p w:rsidR="00C436E3" w:rsidRPr="00421059" w:rsidRDefault="009F53BA">
      <w:pPr>
        <w:spacing w:before="40" w:after="80"/>
        <w:jc w:val="center"/>
        <w:rPr>
          <w:rFonts w:ascii="JetBrains Mono" w:hAnsi="JetBrains Mono" w:cs="JetBrains Mono"/>
        </w:rPr>
      </w:pPr>
      <w:r w:rsidRPr="00421059">
        <w:rPr>
          <w:rFonts w:ascii="Segoe UI Symbol" w:hAnsi="Segoe UI Symbol" w:cs="Segoe UI Symbol"/>
          <w:color w:val="404040"/>
        </w:rPr>
        <w:t>📎</w:t>
      </w:r>
      <w:r w:rsidRPr="00421059">
        <w:rPr>
          <w:rFonts w:ascii="JetBrains Mono" w:hAnsi="JetBrains Mono" w:cs="JetBrains Mono"/>
          <w:color w:val="404040"/>
        </w:rPr>
        <w:t xml:space="preserve"> Cours officiel : </w:t>
      </w:r>
      <w:hyperlink r:id="rId9" w:history="1">
        <w:r w:rsidRPr="00421059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grandes catégories de déterminants de la santé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Déterminants BIOLOGIQUES : âge, sexe, génétique, hérédité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Déterminants COMPORTEMENTAUX : tabac, alcool, alimentation, sédentarité, sexualité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Déterminants SOCIAUX : niveau d'éducation, revenu, profession, conditions de vie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Déterminants ENVIRONNEMENTAUX : qualité air/eau/sol, habitat, milieu de travail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Déterminants liés au SYSTÈME DE SANTÉ : accès, qualité, couverture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L'âge est un déterminant BIOLOGIQUE (PAS comportemental ni social)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Le tabagisme est COMPORTEMENTAL (PAS biologique)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La pauvreté est un déterminant SOCIAL (PAS biologique)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système de soins marocain — caractéristiques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Budget annuel alloué à la santé par l'État (mais part FAIBLE dans le budget total)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Contribution DIRECTE des ménages importante (out-of-pocket élevé)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Assurance maladie ne couvre PAS la totalité de la population (taux en progression)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Système mixte : public, privé, traditionnel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L'assurance maladie NE COUVRE PAS la totalité de la population au Maroc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La part du budget santé est FAIBLE (souvent &lt; 6% du budget total)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La contribution directe des ménages est IMPORTANTE (signe de barrière financière)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Approches d'intervention en santé publique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Approche BIOMÉDICALE : centrée sur la maladie, individuelle (= médecin clinicien)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Approche BIO-PSYCHO-SOCIALE : intègre les dimensions sociales et psychologiques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Approche GLOBALE / holistique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Approche PRÉVENTIVE : agit avant la maladie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Approche PROMOTIONNELLE : agit sur les déterminants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L'intervention du médecin traitant est principalement BIOMÉDICALE + PRÉVENTIVE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Une consultation de sevrage tabagique est PRÉVENTIVE (PAS promotionnelle au sens large)</w:t>
      </w:r>
    </w:p>
    <w:p w:rsidR="00C436E3" w:rsidRPr="00421059" w:rsidRDefault="009F53BA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[RANG 6] SÉCURITÉ ET QUALITÉ DE SOINS</w:t>
      </w:r>
    </w:p>
    <w:p w:rsidR="00C436E3" w:rsidRPr="00421059" w:rsidRDefault="009F53BA">
      <w:pPr>
        <w:spacing w:before="60" w:after="6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Sebbani  •  ~4.18 Q/examen (8.5% de l'examen)</w:t>
      </w:r>
    </w:p>
    <w:p w:rsidR="00C436E3" w:rsidRPr="00421059" w:rsidRDefault="009F53BA">
      <w:pPr>
        <w:spacing w:before="40" w:after="40"/>
        <w:jc w:val="center"/>
        <w:rPr>
          <w:rFonts w:ascii="JetBrains Mono" w:hAnsi="JetBrains Mono" w:cs="JetBrains Mono"/>
        </w:rPr>
      </w:pPr>
      <w:r w:rsidRPr="00421059">
        <w:rPr>
          <w:rFonts w:ascii="Segoe UI Symbol" w:hAnsi="Segoe UI Symbol" w:cs="Segoe UI Symbol"/>
          <w:i/>
          <w:iCs/>
          <w:color w:val="404040"/>
        </w:rPr>
        <w:t>📖</w:t>
      </w:r>
      <w:r w:rsidRPr="00421059">
        <w:rPr>
          <w:rFonts w:ascii="JetBrains Mono" w:hAnsi="JetBrains Mono" w:cs="JetBrains Mono"/>
          <w:i/>
          <w:iCs/>
          <w:color w:val="404040"/>
        </w:rPr>
        <w:t xml:space="preserve"> Définitions OMS — Sécurité du patient &amp; dimensions de la qualité des soins</w:t>
      </w:r>
    </w:p>
    <w:p w:rsidR="00C436E3" w:rsidRPr="00421059" w:rsidRDefault="009F53BA">
      <w:pPr>
        <w:spacing w:before="40" w:after="80"/>
        <w:jc w:val="center"/>
        <w:rPr>
          <w:rFonts w:ascii="JetBrains Mono" w:hAnsi="JetBrains Mono" w:cs="JetBrains Mono"/>
        </w:rPr>
      </w:pPr>
      <w:r w:rsidRPr="00421059">
        <w:rPr>
          <w:rFonts w:ascii="Segoe UI Symbol" w:hAnsi="Segoe UI Symbol" w:cs="Segoe UI Symbol"/>
          <w:color w:val="404040"/>
        </w:rPr>
        <w:t>📎</w:t>
      </w:r>
      <w:r w:rsidRPr="00421059">
        <w:rPr>
          <w:rFonts w:ascii="JetBrains Mono" w:hAnsi="JetBrains Mono" w:cs="JetBrains Mono"/>
          <w:color w:val="404040"/>
        </w:rPr>
        <w:t xml:space="preserve"> Cours officiel : </w:t>
      </w:r>
      <w:hyperlink r:id="rId10" w:history="1">
        <w:r w:rsidRPr="00421059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Définitions clés en sécurité des soins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ÉVÉNEMENT INDÉSIRABLE (EI) = situation DÉFAVORABLE au patient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ERREUR MÉDICALE = EI ÉVITABLE (caractère évitable identifié)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EI ASSOCIÉ AUX SOINS (EIAS) = EI lié aux activités de soins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Presque accident (near miss) = événement évité de justesse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Un retard d'intervention chirurgicale par perte de bilan = EI + erreur médicale + EIAS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Le résultat lié à l'évolution NATURELLE de la maladie n'est PAS un EI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Tout EI n'est PAS forcément une erreur médicale (≠ caractère évitable)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6-7 dimensions de la qualité des soins (IOM / OMS)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EFFICACITÉ : capacité à atteindre le résultat thérapeutique attendu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EFFICIENCE : rapport qualité-prix, optimisation des ressources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SÉCURITÉ : minimiser les risques pour le patient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ACCEPTABILITÉ / centrage patient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ACCESSIBILITÉ : géographique, financière, culturelle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ÉQUITÉ : même qualité pour tous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CONTINUITÉ : suivi cohérent dans le temps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Efficacité ≠ efficience (efficience inclut le COÛT)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L'efficience inclut le rapport qualité-prix (« délivrer des soins optimaux au moindre coût »)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Efficacité = atteindre le résultat ; efficience = l'atteindre avec un coût optimal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Méthodes d'amélioration de la qualité et analyse des EI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AUDIT CLINIQUE (interne ou externe) : comparaison à un référentiel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REVUE DE MORBIDITÉ-MORTALITÉ (RMM) : analyse rétrospective des EI graves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PATIENT TRACEUR : suit le parcours d'un patient pour évaluer les pratiques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ENQUÊTE DE SATISFACTION : perception patient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MÉTHODE DES 5 POURQUOI : analyse de cause racine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RECOMMANDATIONS DE BONNES PRATIQUES + ALARM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CERTIFICATION / accréditation des établissements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Pour un EI à incidence élevée (fièvre post-injection) → RMM est l'approche la plus appropriée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Un signalement à l'équipe + analyse + formation = recommandations communes (PAS sanction)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Le simple constat n'est PAS une méthode d'amélioration de la qualité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Évaluation d'un programme de santé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Évaluation NORMATIVE : conformité aux normes / atteinte des objectifs opérationnels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Évaluation PRAGMATIQUE : conformité du processus (souvent en cours de programme)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Évaluation de RECHERCHE : études pharmaco-épidémiologiques, RCT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Évaluation peut être faite À DIFFÉRENTS MOMENTS (avant, pendant, après)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L'évaluation N'EST PAS uniquement faite en fin de programme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L'efficacité THÉORIQUE intermédiaire n'est pas un standard reconnu (on parle d'efficacité réelle)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Transmission des agents infectieux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Transmission DIRECTE : contact physique direct (toucher, gouttelettes proches)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Transmission INDIRECTE : via vecteur, support contaminé, aérosols, fluides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Exemples directs : grippe (gouttelettes), tuberculose (aérosols)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Exemples indirects : hépatite A (eau/aliments), tétanos (sol), paludisme (moustique)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Le tétanos est INDIRECT (par contamination tellurique)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Le paludisme est INDIRECT (vecteur = moustique)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L'hépatite A est INDIRECTE (féco-orale via eau/aliments)</w:t>
      </w:r>
    </w:p>
    <w:p w:rsidR="00C436E3" w:rsidRPr="00421059" w:rsidRDefault="009F53BA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[RANG 7] SANTÉ ENVIRONNEMENTALE</w:t>
      </w:r>
    </w:p>
    <w:p w:rsidR="00C436E3" w:rsidRPr="00421059" w:rsidRDefault="009F53BA">
      <w:pPr>
        <w:spacing w:before="60" w:after="6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Adermouch  •  ~3.82 Q/examen (7.8% de l'examen)</w:t>
      </w:r>
    </w:p>
    <w:p w:rsidR="00C436E3" w:rsidRPr="00421059" w:rsidRDefault="009F53BA">
      <w:pPr>
        <w:spacing w:before="40" w:after="40"/>
        <w:jc w:val="center"/>
        <w:rPr>
          <w:rFonts w:ascii="JetBrains Mono" w:hAnsi="JetBrains Mono" w:cs="JetBrains Mono"/>
        </w:rPr>
      </w:pPr>
      <w:r w:rsidRPr="00421059">
        <w:rPr>
          <w:rFonts w:ascii="Segoe UI Symbol" w:hAnsi="Segoe UI Symbol" w:cs="Segoe UI Symbol"/>
          <w:i/>
          <w:iCs/>
          <w:color w:val="404040"/>
        </w:rPr>
        <w:t>📖</w:t>
      </w:r>
      <w:r w:rsidRPr="00421059">
        <w:rPr>
          <w:rFonts w:ascii="JetBrains Mono" w:hAnsi="JetBrains Mono" w:cs="JetBrains Mono"/>
          <w:i/>
          <w:iCs/>
          <w:color w:val="404040"/>
        </w:rPr>
        <w:t xml:space="preserve"> Modèle DPSEEA (OMS) — Driving forces, Pressures, States, Exposures, Effects, Actions</w:t>
      </w:r>
    </w:p>
    <w:p w:rsidR="00C436E3" w:rsidRPr="00421059" w:rsidRDefault="009F53BA">
      <w:pPr>
        <w:spacing w:before="40" w:after="80"/>
        <w:jc w:val="center"/>
        <w:rPr>
          <w:rFonts w:ascii="JetBrains Mono" w:hAnsi="JetBrains Mono" w:cs="JetBrains Mono"/>
        </w:rPr>
      </w:pPr>
      <w:r w:rsidRPr="00421059">
        <w:rPr>
          <w:rFonts w:ascii="Segoe UI Symbol" w:hAnsi="Segoe UI Symbol" w:cs="Segoe UI Symbol"/>
          <w:color w:val="404040"/>
        </w:rPr>
        <w:t>📎</w:t>
      </w:r>
      <w:r w:rsidRPr="00421059">
        <w:rPr>
          <w:rFonts w:ascii="JetBrains Mono" w:hAnsi="JetBrains Mono" w:cs="JetBrains Mono"/>
          <w:color w:val="404040"/>
        </w:rPr>
        <w:t xml:space="preserve"> Cours officiel : </w:t>
      </w:r>
      <w:hyperlink r:id="rId11" w:history="1">
        <w:r w:rsidRPr="00421059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Types d'agents environnementaux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Agents PHYSIQUES : radiations ionisantes/UV, bruit, chaleur, vibrations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Agents CHIMIQUES : polluants atmosphériques, pesticides, métaux lourds, aérosols industriels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Agents BIOLOGIQUES : bactéries, virus, champignons, allergènes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Agents VIVANTS : vecteurs (moustiques, tiques), faune nuisible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Les radiations (accident nucléaire) sont des agents PHYSIQUES (PAS chimiques)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Les aérosols industriels sont CHIMIQUES (PAS physiques ni biologiques)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Un moustique vecteur est un agent VIVANT (PAS biologique au sens strict)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Vecteurs / milieux d'exposition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AIR (inhalation de polluants, aérosols, particules fines)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EAU (ingestion d'eau contaminée — bactéries, métaux lourds)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SOL (contact cutané, ingestion de poussières)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ALIMENTS (ingestion d'aliments contaminés ou avec résidus de pesticides)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Un seul agent peut emprunter plusieurs vecteurs (ex. plomb : air + eau + aliments)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L'identification du vecteur conditionne la stratégie de prévention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Modèles temporels d'exposition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CONTINUE : exposition permanente (ex. tabagisme régulier)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INTERMITTENTE : exposition répétée à intervalles (ex. exposition professionnelle)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CONCENTRÉE : exposition brève mais à forte dose (ex. accident industriel)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ALÉATOIRE (random) : exposition imprévisible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Une exposition CONCENTRÉE = courte durée + forte dose (pas une exposition étalée)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Une exposition continue n'est pas forcément intermittente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Voies d'exposition (pénétration dans l'organisme)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INHALATION (voie respiratoire) — la plus fréquente pour les polluants atmosphériques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INGESTION (voie digestive) — eau/aliments contaminés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ABSORPTION CUTANÉE — pesticides, solvants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Voie transplacentaire (effet sur le fœtus)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Inhalation = voie respiratoire (PAS digestive)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Pour un polluant dans l'air → la voie principale est l'inhalation (pas l'ingestion)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Types d'effets sur la santé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Effet AIGU : apparition rapide après l'exposition (ex. syndrome d'irradiation aiguë)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Effet CHRONIQUE : apparition après exposition prolongée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Effet RETARDÉ : apparition années après l'exposition (ex. cancer de la thyroïde post-irradiation)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Effet INFRACLINIQUE : modifications biologiques sans symptômes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L'irradiation aiguë + cancer thyroïdien tardif illustrent les effets AIGU + RETARDÉ (PAS chronique)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Un effet « positif » n'a pas de sens en toxicologie environnementale</w:t>
      </w:r>
    </w:p>
    <w:p w:rsidR="00C436E3" w:rsidRPr="00421059" w:rsidRDefault="009F53BA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[RANG 8] INTERVENTION EN SANTÉ PUBLIQUE</w:t>
      </w:r>
    </w:p>
    <w:p w:rsidR="00C436E3" w:rsidRPr="00421059" w:rsidRDefault="009F53BA">
      <w:pPr>
        <w:spacing w:before="60" w:after="6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Sebbani  •  ~2.91 Q/examen (5.9% de l'examen)</w:t>
      </w:r>
    </w:p>
    <w:p w:rsidR="00C436E3" w:rsidRPr="00421059" w:rsidRDefault="009F53BA">
      <w:pPr>
        <w:spacing w:before="40" w:after="40"/>
        <w:jc w:val="center"/>
        <w:rPr>
          <w:rFonts w:ascii="JetBrains Mono" w:hAnsi="JetBrains Mono" w:cs="JetBrains Mono"/>
        </w:rPr>
      </w:pPr>
      <w:r w:rsidRPr="00421059">
        <w:rPr>
          <w:rFonts w:ascii="Segoe UI Symbol" w:hAnsi="Segoe UI Symbol" w:cs="Segoe UI Symbol"/>
          <w:i/>
          <w:iCs/>
          <w:color w:val="404040"/>
        </w:rPr>
        <w:t>📖</w:t>
      </w:r>
      <w:r w:rsidRPr="00421059">
        <w:rPr>
          <w:rFonts w:ascii="JetBrains Mono" w:hAnsi="JetBrains Mono" w:cs="JetBrains Mono"/>
          <w:i/>
          <w:iCs/>
          <w:color w:val="404040"/>
        </w:rPr>
        <w:t xml:space="preserve"> Critères SMART + Principes de l'offre de soins au Maroc</w:t>
      </w:r>
    </w:p>
    <w:p w:rsidR="00C436E3" w:rsidRPr="00421059" w:rsidRDefault="009F53BA">
      <w:pPr>
        <w:spacing w:before="40" w:after="80"/>
        <w:jc w:val="center"/>
        <w:rPr>
          <w:rFonts w:ascii="JetBrains Mono" w:hAnsi="JetBrains Mono" w:cs="JetBrains Mono"/>
        </w:rPr>
      </w:pPr>
      <w:r w:rsidRPr="00421059">
        <w:rPr>
          <w:rFonts w:ascii="Segoe UI Symbol" w:hAnsi="Segoe UI Symbol" w:cs="Segoe UI Symbol"/>
          <w:color w:val="404040"/>
        </w:rPr>
        <w:t>📎</w:t>
      </w:r>
      <w:r w:rsidRPr="00421059">
        <w:rPr>
          <w:rFonts w:ascii="JetBrains Mono" w:hAnsi="JetBrains Mono" w:cs="JetBrains Mono"/>
          <w:color w:val="404040"/>
        </w:rPr>
        <w:t xml:space="preserve"> Cours officiel : </w:t>
      </w:r>
      <w:hyperlink r:id="rId12" w:history="1">
        <w:r w:rsidRPr="00421059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5 composantes d'une intervention en santé publique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Les ACTEURS (qui intervient)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Les STRUCTURES (où l'intervention a lieu)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Le PROCESSUS (comment elle se déroule)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Les MOYENS (ressources mobilisées)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Les RÉSULTATS (objectifs atteints)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lastRenderedPageBreak/>
        <w:t>L'ENVIRONNEMENT (contexte de l'intervention)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La FINALITÉ (but général visé)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Une intervention sans description du PROCESSUS ou des MOYENS est incomplète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Type d'intervention (niveau et population cible)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Intervention PRÉCLINIQUE : avant l'apparition de symptômes (vaccination, hygiène)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Intervention CLINIQUE : sur patient symptomatique (consultation, prescription)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Intervention POST-CLINIQUE : rééducation, réadaptation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Intervention INDIVIDUELLE : ciblée sur une personne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Intervention POPULATIONNELLE : ciblée sur un groupe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Une consultation avec prescription = intervention CLINIQUE + INDIVIDUELLE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Critères SMART pour un objectif d'intervention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S = Spécifique (précis)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M = Mesurable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 = Atteignable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R = Réaliste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T = Temps défini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Un objectif SMART doit être PRÉCIS + MESURABLE + TEMPS DÉFINI minimum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« Sensible » n'est PAS un critère SMART (piège classique)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Critères d'inclusion d'une intervention de dépistage (OMS Wilson-Jungner)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Maladie GRAVE = problème de santé publique important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Histoire naturelle de la maladie CONNUE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Test de dépistage FIABLE, EFFICACE, ACCEPTABLE, peu coûteux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Traitement disponible à un stade précoce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Coût du programme acceptable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Proportion importante de la population concernée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L'ABSENCE de test fiable est un CONTRE-ARGUMENT (pas un argument de dépistage)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Un coût FAIBLE de PEC est un argument (un coût élevé est un frein, pas un argument)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Principes de l'offre de soins au Maroc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ÉGALITÉ : même droit aux soins pour tous les citoyens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ÉQUITÉ : adaptation aux besoins spécifiques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SOLIDARITÉ : entraide collective (assurance maladie)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GRADATION : organisation par niveaux (primaire → secondaire → tertiaire)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COMPLÉMENTARITÉ : entre niveaux et secteurs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PARTENARIAT public-privé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INTERSECTORIALITÉ : action de plusieurs secteurs (santé, éducation, social)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Quand un patient saute le centre de santé pour aller directement au CHU → défaut de GRADATION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L'action concertée DRS + CHU illustre COMPLÉMENTARITÉ + INTERSECTORIALITÉ</w:t>
      </w:r>
    </w:p>
    <w:p w:rsidR="00C436E3" w:rsidRPr="00421059" w:rsidRDefault="009F53BA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[RANG 9] ESSAI CLINIQUE RANDOMISÉ (ECR)</w:t>
      </w:r>
    </w:p>
    <w:p w:rsidR="00C436E3" w:rsidRPr="00421059" w:rsidRDefault="009F53BA">
      <w:pPr>
        <w:spacing w:before="60" w:after="6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lastRenderedPageBreak/>
        <w:t>Pr. Amine  •  ~2.55 Q/examen (5.2% de l'examen)</w:t>
      </w:r>
    </w:p>
    <w:p w:rsidR="00C436E3" w:rsidRPr="00421059" w:rsidRDefault="009F53BA">
      <w:pPr>
        <w:spacing w:before="40" w:after="40"/>
        <w:jc w:val="center"/>
        <w:rPr>
          <w:rFonts w:ascii="JetBrains Mono" w:hAnsi="JetBrains Mono" w:cs="JetBrains Mono"/>
        </w:rPr>
      </w:pPr>
      <w:r w:rsidRPr="00421059">
        <w:rPr>
          <w:rFonts w:ascii="Segoe UI Symbol" w:hAnsi="Segoe UI Symbol" w:cs="Segoe UI Symbol"/>
          <w:i/>
          <w:iCs/>
          <w:color w:val="404040"/>
        </w:rPr>
        <w:t>📖</w:t>
      </w:r>
      <w:r w:rsidRPr="00421059">
        <w:rPr>
          <w:rFonts w:ascii="JetBrains Mono" w:hAnsi="JetBrains Mono" w:cs="JetBrains Mono"/>
          <w:i/>
          <w:iCs/>
          <w:color w:val="404040"/>
        </w:rPr>
        <w:t xml:space="preserve"> Méthodologie de recherche clinique — niveau de preuve le plus élevé (étude expérimentale)</w:t>
      </w:r>
    </w:p>
    <w:p w:rsidR="00C436E3" w:rsidRPr="00421059" w:rsidRDefault="009F53BA">
      <w:pPr>
        <w:spacing w:before="40" w:after="80"/>
        <w:jc w:val="center"/>
        <w:rPr>
          <w:rFonts w:ascii="JetBrains Mono" w:hAnsi="JetBrains Mono" w:cs="JetBrains Mono"/>
        </w:rPr>
      </w:pPr>
      <w:r w:rsidRPr="00421059">
        <w:rPr>
          <w:rFonts w:ascii="Segoe UI Symbol" w:hAnsi="Segoe UI Symbol" w:cs="Segoe UI Symbol"/>
          <w:color w:val="404040"/>
        </w:rPr>
        <w:t>📎</w:t>
      </w:r>
      <w:r w:rsidRPr="00421059">
        <w:rPr>
          <w:rFonts w:ascii="JetBrains Mono" w:hAnsi="JetBrains Mono" w:cs="JetBrains Mono"/>
          <w:color w:val="404040"/>
        </w:rPr>
        <w:t xml:space="preserve"> Cours officiel : </w:t>
      </w:r>
      <w:hyperlink r:id="rId13" w:history="1">
        <w:r w:rsidRPr="00421059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et caractéristiques de l'ECR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Étude INTERVENTIONNELLE (≠ observationnelle)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Étude LONGITUDINALE et PROSPECTIVE (suivi des patients)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Comparaison entre ≥ 2 groupes (traitement vs placebo, ou nouveau vs standard)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Niveau de preuve LE PLUS ÉLEVÉ pour évaluer l'efficacité d'un traitement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L'ECR N'EST PAS une étude observationnelle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L'ECR N'EST PAS rétrospective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La randomisation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RÉPARTITION ALÉATOIRE (tirage au sort) des sujets en 2 groupes ou plus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Basée sur le HASARD (pas sur choix du chercheur ni faisabilité)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Permet de constituer des groupes COMPARABLES sur les caractéristiques connues ET INCONNUES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Permet de contrôler les facteurs de confusion CONNUS ET INCONNUS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Rend possible l'inférence statistique causale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La randomisation NE PEUT PAS être réalisée dans une étude cas-témoins (observationnelle)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La randomisation N'EST PAS basée sur les contraintes du terrain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Elle NE constitue PAS deux groupes IDENTIQUES (mais COMPARABLES)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Insu (aveugle)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Simple aveugle : le patient ignore son groupe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Double aveugle : patient + investigateur ignorent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Triple aveugle : + statisticien aussi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Réduit le BIAIS DE MESURE et le biais d'évaluation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L'insu réduit les biais d'INFORMATION (PAS de sélection)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L'insu n'est pas toujours possible (chirurgie, thérapies comportementales)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Sondage systématique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Probabilité égale pour chaque unité statistique d'être tirée au sort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Méthode probabiliste d'échantillonnage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Tirage d'une unité tous les « k » éléments (k = N/n)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Si on tire « toutes les k unités » à partir d'un point aléatoire → PROBABILITÉ ÉGALE (VRAI)</w:t>
      </w:r>
    </w:p>
    <w:p w:rsidR="00C436E3" w:rsidRPr="00421059" w:rsidRDefault="009F53BA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[RANG 10] SANTÉ ET MALADIE</w:t>
      </w:r>
    </w:p>
    <w:p w:rsidR="00C436E3" w:rsidRPr="00421059" w:rsidRDefault="009F53BA">
      <w:pPr>
        <w:spacing w:before="60" w:after="6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Adermouch  •  ~2.09 Q/examen (4.2% de l'examen)</w:t>
      </w:r>
    </w:p>
    <w:p w:rsidR="00C436E3" w:rsidRPr="00421059" w:rsidRDefault="009F53BA">
      <w:pPr>
        <w:spacing w:before="40" w:after="40"/>
        <w:jc w:val="center"/>
        <w:rPr>
          <w:rFonts w:ascii="JetBrains Mono" w:hAnsi="JetBrains Mono" w:cs="JetBrains Mono"/>
        </w:rPr>
      </w:pPr>
      <w:r w:rsidRPr="00421059">
        <w:rPr>
          <w:rFonts w:ascii="Segoe UI Symbol" w:hAnsi="Segoe UI Symbol" w:cs="Segoe UI Symbol"/>
          <w:i/>
          <w:iCs/>
          <w:color w:val="404040"/>
        </w:rPr>
        <w:t>📖</w:t>
      </w:r>
      <w:r w:rsidRPr="00421059">
        <w:rPr>
          <w:rFonts w:ascii="JetBrains Mono" w:hAnsi="JetBrains Mono" w:cs="JetBrains Mono"/>
          <w:i/>
          <w:iCs/>
          <w:color w:val="404040"/>
        </w:rPr>
        <w:t xml:space="preserve"> Théorie de la transition épidémiologique (Omran 1971)</w:t>
      </w:r>
    </w:p>
    <w:p w:rsidR="00C436E3" w:rsidRPr="00421059" w:rsidRDefault="009F53BA">
      <w:pPr>
        <w:spacing w:before="40" w:after="80"/>
        <w:jc w:val="center"/>
        <w:rPr>
          <w:rFonts w:ascii="JetBrains Mono" w:hAnsi="JetBrains Mono" w:cs="JetBrains Mono"/>
        </w:rPr>
      </w:pPr>
      <w:r w:rsidRPr="00421059">
        <w:rPr>
          <w:rFonts w:ascii="Segoe UI Symbol" w:hAnsi="Segoe UI Symbol" w:cs="Segoe UI Symbol"/>
          <w:color w:val="404040"/>
        </w:rPr>
        <w:t>📎</w:t>
      </w:r>
      <w:r w:rsidRPr="00421059">
        <w:rPr>
          <w:rFonts w:ascii="JetBrains Mono" w:hAnsi="JetBrains Mono" w:cs="JetBrains Mono"/>
          <w:color w:val="404040"/>
        </w:rPr>
        <w:t xml:space="preserve"> Cours officiel : </w:t>
      </w:r>
      <w:hyperlink r:id="rId14" w:history="1">
        <w:r w:rsidRPr="00421059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La transition épidémiologique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lastRenderedPageBreak/>
        <w:t>DIMINUTION des maladies infectieuses + AUGMENTATION des maladies chroniques (non transmissibles)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Causée par : urbanisation, allongement espérance de vie, vaccination, antibiotiques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Au Maroc : transition en cours, double fardeau (maladies infectieuses encore présentes + maladies chroniques)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Ce n'est PAS « augmentation des deux » (piège fréquent)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Ce n'est PAS « diminution des deux »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C'est diminution infectieuses + AUGMENTATION chroniques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transitions impactant le Maroc (et les systèmes de santé)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Transition DÉMOGRAPHIQUE (vieillissement, baisse fécondité)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Transition ÉPIDÉMIOLOGIQUE (changement profil des maladies)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Transition NUTRITIONNELLE (sous-nutrition → surnutrition / obésité)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Transition SOCIALE / urbaine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Les DEUX transitions qui impactent le PLUS l'utilisation des services de santé = DÉMOGRAPHIQUE + ÉPIDÉMIOLOGIQUE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Effets sur la santé (rappel transversal avec santé environnementale)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Effet AIGU vs CHRONIQUE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Effet RETARDÉ (cancers post-exposition)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Effet INFRACLINIQUE (modifications biologiques asymptomatiques)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Un effet peut être à la fois CHRONIQUE et RETARDÉ (ex. cancer, fibrose)</w:t>
      </w:r>
    </w:p>
    <w:p w:rsidR="00C436E3" w:rsidRPr="00421059" w:rsidRDefault="009F53BA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[RANG 11] MESURE DE FRÉQUENCE EN ÉPIDÉMIOLOGIE</w:t>
      </w:r>
    </w:p>
    <w:p w:rsidR="00C436E3" w:rsidRPr="00421059" w:rsidRDefault="009F53BA">
      <w:pPr>
        <w:spacing w:before="60" w:after="6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Amine  •  ~0.45 Q/examen (0.9% de l'examen)</w:t>
      </w:r>
    </w:p>
    <w:p w:rsidR="00C436E3" w:rsidRPr="00421059" w:rsidRDefault="009F53BA">
      <w:pPr>
        <w:spacing w:before="40" w:after="40"/>
        <w:jc w:val="center"/>
        <w:rPr>
          <w:rFonts w:ascii="JetBrains Mono" w:hAnsi="JetBrains Mono" w:cs="JetBrains Mono"/>
        </w:rPr>
      </w:pPr>
      <w:r w:rsidRPr="00421059">
        <w:rPr>
          <w:rFonts w:ascii="Segoe UI Symbol" w:hAnsi="Segoe UI Symbol" w:cs="Segoe UI Symbol"/>
          <w:i/>
          <w:iCs/>
          <w:color w:val="404040"/>
        </w:rPr>
        <w:t>📖</w:t>
      </w:r>
      <w:r w:rsidRPr="00421059">
        <w:rPr>
          <w:rFonts w:ascii="JetBrains Mono" w:hAnsi="JetBrains Mono" w:cs="JetBrains Mono"/>
          <w:i/>
          <w:iCs/>
          <w:color w:val="404040"/>
        </w:rPr>
        <w:t xml:space="preserve"> Indicateurs épidémiologiques fondamentaux — Incidence, prévalence, mortalité</w:t>
      </w:r>
    </w:p>
    <w:p w:rsidR="00C436E3" w:rsidRPr="00421059" w:rsidRDefault="009F53BA">
      <w:pPr>
        <w:spacing w:before="40" w:after="80"/>
        <w:jc w:val="center"/>
        <w:rPr>
          <w:rFonts w:ascii="JetBrains Mono" w:hAnsi="JetBrains Mono" w:cs="JetBrains Mono"/>
        </w:rPr>
      </w:pPr>
      <w:r w:rsidRPr="00421059">
        <w:rPr>
          <w:rFonts w:ascii="Segoe UI Symbol" w:hAnsi="Segoe UI Symbol" w:cs="Segoe UI Symbol"/>
          <w:color w:val="404040"/>
        </w:rPr>
        <w:t>📎</w:t>
      </w:r>
      <w:r w:rsidRPr="00421059">
        <w:rPr>
          <w:rFonts w:ascii="JetBrains Mono" w:hAnsi="JetBrains Mono" w:cs="JetBrains Mono"/>
          <w:color w:val="404040"/>
        </w:rPr>
        <w:t xml:space="preserve"> Cours officiel : </w:t>
      </w:r>
      <w:hyperlink r:id="rId15" w:history="1">
        <w:r w:rsidRPr="00421059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Incidence vs Prévalence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INCIDENCE = nouveaux cas survenant pendant une période donnée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Incidence CUMULÉE = nouveaux cas / personnes à risque au début de la période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Densité d'INCIDENCE = nouveaux cas / personnes-temps de suivi (= TAUX)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PRÉVALENCE = tous les cas (anciens + nouveaux) à un INSTANT donné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Prévalence ponctuelle ≠ prévalence de période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La prévalence n'est PAS « le nombre de nouveaux cas » (= incidence)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Incidence est un TAUX (avec dénominateur personnes-temps)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Prévalence est une PROPORTION (sans dimension temporelle au numérateur)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Taux brut de mortalité (TBM)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TBM = (nombre de décès durant une période) / (effectif moyen de la population durant la même période)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Exprimé pour 1 000 ou 100 000 habitants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Indicateur GLOBAL de mortalité (toutes causes confondues)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Le TBM N'EST PAS spécifique d'une cause (= taux spécifique par cause)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Le TBM N'EST PAS spécifique d'une tranche d'âge (= taux spécifique par âge)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Le dénominateur est l'effectif MOYEN, pas la population « au milieu » de la période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Autres indicateurs de fréquence courants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Taux de létalité = décès dus à une maladie / cas de la maladie (gravité)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Taux de natalité = naissances vivantes / population moyenne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Taux de mortalité infantile (TMI) = décès &lt; 1 an / naissances vivantes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Taux de fécondité = naissances vivantes / femmes en âge de procréer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Létalité ≠ mortalité (létalité = parmi les malades ; mortalité = parmi la population générale)</w:t>
      </w:r>
    </w:p>
    <w:p w:rsidR="00C436E3" w:rsidRPr="00421059" w:rsidRDefault="009F53BA">
      <w:pPr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br w:type="page"/>
      </w:r>
    </w:p>
    <w:p w:rsidR="00C436E3" w:rsidRPr="00421059" w:rsidRDefault="009F53BA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4 — TOPICS HORS LEÇONS OFFICIELLES 2026 (COURS ANNULÉ)</w:t>
      </w:r>
    </w:p>
    <w:p w:rsidR="00C436E3" w:rsidRPr="00421059" w:rsidRDefault="009F53BA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991B1B"/>
          <w:sz w:val="26"/>
          <w:szCs w:val="26"/>
        </w:rPr>
        <w:t>⚠ DISCLAIMER — À LIRE AVANT D'UTILISER CETTE SECTION ⚠</w:t>
      </w:r>
    </w:p>
    <w:p w:rsidR="00C436E3" w:rsidRPr="00421059" w:rsidRDefault="009F53BA">
      <w:pPr>
        <w:spacing w:before="60" w:after="6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991B1B"/>
          <w:sz w:val="22"/>
          <w:szCs w:val="22"/>
        </w:rPr>
        <w:t>These lessons are NOT in the 2026 exam program.</w:t>
      </w:r>
    </w:p>
    <w:p w:rsidR="00C436E3" w:rsidRPr="00421059" w:rsidRDefault="009F53BA">
      <w:pPr>
        <w:spacing w:before="60" w:after="6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991B1B"/>
          <w:sz w:val="22"/>
          <w:szCs w:val="22"/>
        </w:rPr>
        <w:t>Cours annulé — NOT officially scheduled.</w:t>
      </w:r>
    </w:p>
    <w:p w:rsidR="00C436E3" w:rsidRPr="00421059" w:rsidRDefault="009F53BA">
      <w:pPr>
        <w:spacing w:before="80" w:after="12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991B1B"/>
          <w:sz w:val="24"/>
          <w:szCs w:val="24"/>
        </w:rPr>
        <w:t>USE AT YOUR OWN RISK — BUT GOOD TO KNOW.</w:t>
      </w:r>
    </w:p>
    <w:p w:rsidR="00C436E3" w:rsidRPr="00421059" w:rsidRDefault="009F53BA">
      <w:pPr>
        <w:spacing w:before="12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i/>
          <w:iCs/>
          <w:color w:val="000000"/>
        </w:rPr>
        <w:t>Ces topics représentaient historiquement ~8.7% des questions des examens passés. S'ils ne sont PAS au programme cette année, ils peuvent malgré tout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Apparaître en question résiduelle ou rattrapage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Être recyclés à la dernière minute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Servir de "culture générale" médicale</w:t>
      </w:r>
    </w:p>
    <w:p w:rsidR="00C436E3" w:rsidRPr="00421059" w:rsidRDefault="009F53BA">
      <w:pPr>
        <w:spacing w:before="20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000000"/>
        </w:rPr>
        <w:t>Topics hors programme 2026 (par fréquence décroissante)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1600"/>
        <w:gridCol w:w="2260"/>
      </w:tblGrid>
      <w:tr w:rsidR="00C436E3" w:rsidRPr="00421059">
        <w:trPr>
          <w:tblHeader/>
        </w:trPr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Topic (hors programme)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</w:tr>
      <w:tr w:rsidR="00C436E3" w:rsidRPr="00421059"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Questions inclassifiables / transversales (cas cliniques)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47 Q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jc w:val="center"/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991B1B"/>
                <w:sz w:val="18"/>
                <w:szCs w:val="18"/>
              </w:rPr>
              <w:t>4.27</w:t>
            </w:r>
          </w:p>
        </w:tc>
      </w:tr>
    </w:tbl>
    <w:p w:rsidR="00C436E3" w:rsidRPr="00421059" w:rsidRDefault="009F53BA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[HORS 1] QUESTIONS INCLASSIFIABLES / TRANSVERSALES</w:t>
      </w:r>
    </w:p>
    <w:p w:rsidR="00C436E3" w:rsidRPr="00421059" w:rsidRDefault="009F53BA">
      <w:pPr>
        <w:spacing w:before="60" w:after="6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47 questions — 4.27 Q/examen — Questions cross-cutting (cas cliniques, calculs)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Nature des questions inclassifiables dans la banque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La plupart sont des sous-questions de CAS CLINIQUES intégrés (énoncé global avec plusieurs questions enchaînées)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Couvrent des notions transversales : séquence temporelle exposition-maladie, calculs de proportions, application aux situations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Plusieurs touchent les leçons « Initiation à la méthodologie », « Critères de causalité », « Validité d'un test diagnostic » qui n'ont pas leur tag dédié dans la banque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Ce ne sont PAS des cours annulés — les notions sous-jacentes SONT au programme 2026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Elles font partie des cas cliniques qui peuvent tomber à n'importe quel examen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Notions classiques apparaissant dans les inclassifiables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Distinction étude prospective / rétrospective / transversale à partir d'un cas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Calcul de proportion (ex. % de tabagiques dans l'étude)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Caractéristiques générales de la SP : rôle prévention + responsabilité collective + action populationnelle + agir sur déterminants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Critères de causalité de Hill (force, cohérence, temporalité, plausibilité biologique, spécificité, gradient dose-réponse, expérimentation, analogie, cohérence)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À RÉVISER : critères de Hill, validité d'un test diagnostic (Se/Sp/VPP/VPN), méthodologie de recherche clinique (Pr Amine — 3 parties)</w:t>
      </w:r>
    </w:p>
    <w:p w:rsidR="00C436E3" w:rsidRPr="00421059" w:rsidRDefault="009F53BA">
      <w:pPr>
        <w:spacing w:before="1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Validité d'un test diagnostic (notions clés non couvertes ailleurs) :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SENSIBILITÉ (Se) = vrais positifs / (vrais positifs + faux négatifs) = capacité à détecter les malades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SPÉCIFICITÉ (Sp) = vrais négatifs / (vrais négatifs + faux positifs) = capacité à éviter les faux positifs chez les non-malades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VPP = vrais positifs / (vrais positifs + faux positifs) — dépend de la PRÉVALENCE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VPN = vrais négatifs / (vrais négatifs + faux négatifs) — dépend de la PRÉVALENCE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Se et Sp NE DÉPENDENT PAS de la prévalence (= propriétés du test)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VPP et VPN DÉPENDENT de la prévalence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Quand prévalence ↑ → VPP ↑ et VPN ↓</w:t>
      </w:r>
    </w:p>
    <w:p w:rsidR="00C436E3" w:rsidRPr="00421059" w:rsidRDefault="009F53BA">
      <w:pPr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br w:type="page"/>
      </w:r>
    </w:p>
    <w:p w:rsidR="00C436E3" w:rsidRPr="00421059" w:rsidRDefault="009F53BA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AIDE-MÉMOIRE FINAL — HIGH-YIELD CONCOURS SANTÉ PUBLIQUE</w:t>
      </w:r>
    </w:p>
    <w:p w:rsidR="00C436E3" w:rsidRPr="00421059" w:rsidRDefault="009F53BA">
      <w:pPr>
        <w:pStyle w:val="Heading2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** INDICATEURS ÉPIDÉMIOLOGIQUES ET MÉTHODOLOGIQUES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436E3" w:rsidRPr="00421059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Incidence cumulée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Nouveaux cas / personnes à risque (sur période)</w:t>
            </w:r>
          </w:p>
        </w:tc>
      </w:tr>
      <w:tr w:rsidR="00C436E3" w:rsidRPr="00421059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Densité d'incidence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Nouveaux cas / personnes-temps (TAUX)</w:t>
            </w:r>
          </w:p>
        </w:tc>
      </w:tr>
      <w:tr w:rsidR="00C436E3" w:rsidRPr="00421059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Prévalence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Tous cas / population (instant) — PROPORTION</w:t>
            </w:r>
          </w:p>
        </w:tc>
      </w:tr>
      <w:tr w:rsidR="00C436E3" w:rsidRPr="00421059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Taux brut mortalité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Décès / effectif moyen (période)</w:t>
            </w:r>
          </w:p>
        </w:tc>
      </w:tr>
      <w:tr w:rsidR="00C436E3" w:rsidRPr="00421059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Odds ratio (OR)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Cas-témoins — pas d'incidence</w:t>
            </w:r>
          </w:p>
        </w:tc>
      </w:tr>
      <w:tr w:rsidR="00C436E3" w:rsidRPr="00421059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Risque relatif (RR)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Cohorte / ECR — incidence exposés / non-exposés</w:t>
            </w:r>
          </w:p>
        </w:tc>
      </w:tr>
      <w:tr w:rsidR="00C436E3" w:rsidRPr="00421059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IC 95% significatif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NE contient PAS 1 (pour OR/RR)</w:t>
            </w:r>
          </w:p>
        </w:tc>
      </w:tr>
    </w:tbl>
    <w:p w:rsidR="00C436E3" w:rsidRPr="00421059" w:rsidRDefault="009F53BA">
      <w:pPr>
        <w:pStyle w:val="Heading2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** TYPES D'ÉTUDES ET LEUR USAGE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C436E3" w:rsidRPr="00421059"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Marqueur / Critère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C436E3" w:rsidRPr="00421059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Étude transversale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Mesure PRÉVALENCE (un instant)</w:t>
            </w:r>
          </w:p>
        </w:tc>
      </w:tr>
      <w:tr w:rsidR="00C436E3" w:rsidRPr="00421059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Étude cas-témoins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Maladies RARES — calcule OR</w:t>
            </w:r>
          </w:p>
        </w:tc>
      </w:tr>
      <w:tr w:rsidR="00C436E3" w:rsidRPr="00421059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Étude de cohorte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Calcule INCIDENCE et RR — séquence temporelle</w:t>
            </w:r>
          </w:p>
        </w:tc>
      </w:tr>
      <w:tr w:rsidR="00C436E3" w:rsidRPr="00421059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Essai clinique randomisé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Évalue EFFICACITÉ d'une intervention — niveau preuve max</w:t>
            </w:r>
          </w:p>
        </w:tc>
      </w:tr>
      <w:tr w:rsidR="00C436E3" w:rsidRPr="00421059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Étude écologique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Compare populations entières — biais écologique</w:t>
            </w:r>
          </w:p>
        </w:tc>
      </w:tr>
      <w:tr w:rsidR="00C436E3" w:rsidRPr="00421059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Méta-analyse / revue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421059" w:rsidRDefault="009F53BA">
            <w:pPr>
              <w:rPr>
                <w:rFonts w:ascii="JetBrains Mono" w:hAnsi="JetBrains Mono" w:cs="JetBrains Mono"/>
              </w:rPr>
            </w:pPr>
            <w:r w:rsidRPr="0042105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Synthèse quantitative de la littérature</w:t>
            </w:r>
          </w:p>
        </w:tc>
      </w:tr>
    </w:tbl>
    <w:p w:rsidR="00C436E3" w:rsidRPr="00421059" w:rsidRDefault="009F53BA">
      <w:pPr>
        <w:pStyle w:val="Heading2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** PIÈGES CLASSIQUES DU CONCOURS **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Cas-témoins → calcule OR seulement (PAS RR, PAS incidence, PAS prévalence)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Étude transversale → calcule PRÉVALENCE seulement (PAS incidence)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Cohorte → calcule INCIDENCE + RR (PAS prévalence)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Randomisation contrôle facteurs de confusion CONNUS ET INCONNUS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IC 95% significatif si EXCLUT 1 (pour OR/RR), pas 0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Promotion = bio-psycho-social + action sur déterminants (≠ prévention)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Déficience (anatomie) ≠ Incapacité (activité) ≠ Handicap (rôle social)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Capacité d'adaptation = modèle ÉCOLOGIQUE de la santé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Transition épidémiologique = ↓ infectieuses + ↑ chroniques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Critères SMART = Spécifique + Mesurable + Atteignable + Réaliste + Temps défini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EI évitable = ERREUR médicale ; EI lié aux soins = EIAS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RMM = analyse rétrospective d'EI graves (revue mortalité-morbidité)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Tétanos / paludisme / hépatite A = transmission INDIRECTE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Au Maroc : assurance maladie ne couvre PAS toute la population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21059">
        <w:rPr>
          <w:rFonts w:ascii="JetBrains Mono" w:hAnsi="JetBrains Mono" w:cs="JetBrains Mono"/>
          <w:i/>
          <w:iCs/>
          <w:color w:val="B45309"/>
        </w:rPr>
        <w:t>Dépistage = prévention SECONDAIRE (pas primaire)</w:t>
      </w:r>
    </w:p>
    <w:p w:rsidR="00C436E3" w:rsidRPr="00421059" w:rsidRDefault="009F53BA">
      <w:pPr>
        <w:pStyle w:val="Heading2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** SCHÉMAS CONCEPTUELS CLÉS **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Exposition → Maladie : cohorte établit la séquence temporelle (causalité chronologique)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Charte d'Ottawa (1986) : 5 axes — politiques publiques + milieux favorables + action communautaire + aptitudes individuelles + réorientation services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CIF (OMS) : Maladie → Déficience → Incapacité → Handicap (désavantage social)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Pyramide niveaux de preuve : Avis expert &lt; Cas &lt; Transversale &lt; Cas-témoins &lt; Cohorte &lt; ECR &lt; Méta-analyse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Modèle Wagner CCM : soins intégrés + globaux + continus pour maladies chroniques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Niveaux prévention : Primaire (avant) → Secondaire (dépistage) → Tertiaire (séquelles)</w:t>
      </w:r>
    </w:p>
    <w:p w:rsidR="00C436E3" w:rsidRPr="00421059" w:rsidRDefault="009F53BA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</w:rPr>
        <w:t>Critères causalité de Hill : Force + Cohérence + Temporalité + Plausibilité biologique + Spécificité + Gradient dose-réponse + Expérimentation + Analogie + Cohérence</w:t>
      </w:r>
    </w:p>
    <w:p w:rsidR="00C436E3" w:rsidRPr="00421059" w:rsidRDefault="009F53BA">
      <w:pPr>
        <w:spacing w:before="24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color w:val="000000"/>
        </w:rPr>
        <w:t xml:space="preserve"> </w:t>
      </w:r>
    </w:p>
    <w:p w:rsidR="00C436E3" w:rsidRPr="00421059" w:rsidRDefault="00C436E3">
      <w:pPr>
        <w:pBdr>
          <w:top w:val="double" w:sz="8" w:space="4" w:color="1F3A5F"/>
        </w:pBdr>
        <w:rPr>
          <w:rFonts w:ascii="JetBrains Mono" w:hAnsi="JetBrains Mono" w:cs="JetBrains Mono"/>
        </w:rPr>
      </w:pPr>
    </w:p>
    <w:p w:rsidR="00C436E3" w:rsidRPr="00421059" w:rsidRDefault="009F53BA">
      <w:pPr>
        <w:spacing w:before="60" w:after="6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i/>
          <w:iCs/>
          <w:color w:val="000000"/>
          <w:sz w:val="18"/>
          <w:szCs w:val="18"/>
        </w:rPr>
        <w:t>Généré par Claude.ai (claude-opus-4-7) — Version 1</w:t>
      </w:r>
    </w:p>
    <w:p w:rsidR="00C436E3" w:rsidRPr="00421059" w:rsidRDefault="009F53BA">
      <w:pPr>
        <w:spacing w:before="60" w:after="6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i/>
          <w:iCs/>
          <w:color w:val="000000"/>
          <w:sz w:val="18"/>
          <w:szCs w:val="18"/>
        </w:rPr>
        <w:t>Cross-match 541 QEs officielles × Cours AIO Santé Publique 2025-2026</w:t>
      </w:r>
    </w:p>
    <w:p w:rsidR="00C436E3" w:rsidRPr="00421059" w:rsidRDefault="009F53BA">
      <w:pPr>
        <w:spacing w:before="60" w:after="60"/>
        <w:jc w:val="center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i/>
          <w:iCs/>
          <w:color w:val="000000"/>
          <w:sz w:val="18"/>
          <w:szCs w:val="18"/>
        </w:rPr>
        <w:t>Pr Amine, Pr Sebbani, Pr Adermouch — FMPM 2026</w:t>
      </w:r>
    </w:p>
    <w:p w:rsidR="00C436E3" w:rsidRPr="00421059" w:rsidRDefault="009F53BA">
      <w:pPr>
        <w:spacing w:before="20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b/>
          <w:bCs/>
          <w:color w:val="065F46"/>
        </w:rPr>
        <w:t>Améliorations Version 1 :</w:t>
      </w:r>
    </w:p>
    <w:p w:rsidR="00C436E3" w:rsidRPr="00421059" w:rsidRDefault="009F53BA">
      <w:pPr>
        <w:spacing w:before="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color w:val="065F46"/>
          <w:sz w:val="18"/>
          <w:szCs w:val="18"/>
        </w:rPr>
        <w:t>✓ PARTIE 3 strictement par rang (1 → 11) — leçons officielles uniquement</w:t>
      </w:r>
    </w:p>
    <w:p w:rsidR="00C436E3" w:rsidRPr="00421059" w:rsidRDefault="009F53BA">
      <w:pPr>
        <w:spacing w:before="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color w:val="065F46"/>
          <w:sz w:val="18"/>
          <w:szCs w:val="18"/>
        </w:rPr>
        <w:t>✓ 13 topics QE consolidés en 11 leçons officielles (cas-témoins + cohorte regroupés, sécurité + qualité regroupés)</w:t>
      </w:r>
    </w:p>
    <w:p w:rsidR="00C436E3" w:rsidRPr="00421059" w:rsidRDefault="009F53BA">
      <w:pPr>
        <w:spacing w:before="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color w:val="065F46"/>
          <w:sz w:val="18"/>
          <w:szCs w:val="18"/>
        </w:rPr>
        <w:t>✓ 6 leçons officielles sans QE historique listées en Partie 1 (mentions « pas de QE »)</w:t>
      </w:r>
    </w:p>
    <w:p w:rsidR="00C436E3" w:rsidRPr="00421059" w:rsidRDefault="009F53BA">
      <w:pPr>
        <w:spacing w:before="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color w:val="065F46"/>
          <w:sz w:val="18"/>
          <w:szCs w:val="18"/>
        </w:rPr>
        <w:t>✓ Déduplication des questions répétées + FAUX explicites avec ⚠</w:t>
      </w:r>
    </w:p>
    <w:p w:rsidR="00C436E3" w:rsidRPr="00421059" w:rsidRDefault="009F53BA">
      <w:pPr>
        <w:spacing w:before="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color w:val="065F46"/>
          <w:sz w:val="18"/>
          <w:szCs w:val="18"/>
        </w:rPr>
        <w:t>✓ Aide-mémoire adapté à la Santé Publique (indicateurs épidémio, types d'études, pièges méthodologiques)</w:t>
      </w:r>
    </w:p>
    <w:p w:rsidR="00C436E3" w:rsidRPr="00421059" w:rsidRDefault="009F53BA">
      <w:pPr>
        <w:spacing w:before="60" w:after="60"/>
        <w:rPr>
          <w:rFonts w:ascii="JetBrains Mono" w:hAnsi="JetBrains Mono" w:cs="JetBrains Mono"/>
        </w:rPr>
      </w:pPr>
      <w:r w:rsidRPr="00421059">
        <w:rPr>
          <w:rFonts w:ascii="JetBrains Mono" w:hAnsi="JetBrains Mono" w:cs="JetBrains Mono"/>
          <w:color w:val="065F46"/>
          <w:sz w:val="18"/>
          <w:szCs w:val="18"/>
        </w:rPr>
        <w:t>✓ PARTIE 4 utilisée pour les questions inclassifiables (cas cliniques transversaux) avec notions Hill + validité test diagnostic</w:t>
      </w:r>
      <w:bookmarkEnd w:id="0"/>
    </w:p>
    <w:sectPr w:rsidR="00C436E3" w:rsidRPr="0042105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1365DA"/>
    <w:multiLevelType w:val="hybridMultilevel"/>
    <w:tmpl w:val="30406264"/>
    <w:lvl w:ilvl="0" w:tplc="F8B03800">
      <w:start w:val="1"/>
      <w:numFmt w:val="bullet"/>
      <w:lvlText w:val="●"/>
      <w:lvlJc w:val="left"/>
      <w:pPr>
        <w:ind w:left="720" w:hanging="360"/>
      </w:pPr>
    </w:lvl>
    <w:lvl w:ilvl="1" w:tplc="DA7EB6A8">
      <w:start w:val="1"/>
      <w:numFmt w:val="bullet"/>
      <w:lvlText w:val="○"/>
      <w:lvlJc w:val="left"/>
      <w:pPr>
        <w:ind w:left="1440" w:hanging="360"/>
      </w:pPr>
    </w:lvl>
    <w:lvl w:ilvl="2" w:tplc="EB441996">
      <w:start w:val="1"/>
      <w:numFmt w:val="bullet"/>
      <w:lvlText w:val="■"/>
      <w:lvlJc w:val="left"/>
      <w:pPr>
        <w:ind w:left="2160" w:hanging="360"/>
      </w:pPr>
    </w:lvl>
    <w:lvl w:ilvl="3" w:tplc="F238DD7C">
      <w:start w:val="1"/>
      <w:numFmt w:val="bullet"/>
      <w:lvlText w:val="●"/>
      <w:lvlJc w:val="left"/>
      <w:pPr>
        <w:ind w:left="2880" w:hanging="360"/>
      </w:pPr>
    </w:lvl>
    <w:lvl w:ilvl="4" w:tplc="9872D76A">
      <w:start w:val="1"/>
      <w:numFmt w:val="bullet"/>
      <w:lvlText w:val="○"/>
      <w:lvlJc w:val="left"/>
      <w:pPr>
        <w:ind w:left="3600" w:hanging="360"/>
      </w:pPr>
    </w:lvl>
    <w:lvl w:ilvl="5" w:tplc="9148FD2E">
      <w:start w:val="1"/>
      <w:numFmt w:val="bullet"/>
      <w:lvlText w:val="■"/>
      <w:lvlJc w:val="left"/>
      <w:pPr>
        <w:ind w:left="4320" w:hanging="360"/>
      </w:pPr>
    </w:lvl>
    <w:lvl w:ilvl="6" w:tplc="8A92914E">
      <w:start w:val="1"/>
      <w:numFmt w:val="bullet"/>
      <w:lvlText w:val="●"/>
      <w:lvlJc w:val="left"/>
      <w:pPr>
        <w:ind w:left="5040" w:hanging="360"/>
      </w:pPr>
    </w:lvl>
    <w:lvl w:ilvl="7" w:tplc="E4E6C878">
      <w:start w:val="1"/>
      <w:numFmt w:val="bullet"/>
      <w:lvlText w:val="●"/>
      <w:lvlJc w:val="left"/>
      <w:pPr>
        <w:ind w:left="5760" w:hanging="360"/>
      </w:pPr>
    </w:lvl>
    <w:lvl w:ilvl="8" w:tplc="5B788F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A620F2"/>
    <w:multiLevelType w:val="hybridMultilevel"/>
    <w:tmpl w:val="32ECE460"/>
    <w:lvl w:ilvl="0" w:tplc="BF0809EC">
      <w:start w:val="1"/>
      <w:numFmt w:val="bullet"/>
      <w:lvlText w:val="•"/>
      <w:lvlJc w:val="left"/>
      <w:pPr>
        <w:ind w:left="720" w:hanging="360"/>
      </w:pPr>
    </w:lvl>
    <w:lvl w:ilvl="1" w:tplc="0638CE80">
      <w:numFmt w:val="decimal"/>
      <w:lvlText w:val=""/>
      <w:lvlJc w:val="left"/>
    </w:lvl>
    <w:lvl w:ilvl="2" w:tplc="C448B07A">
      <w:numFmt w:val="decimal"/>
      <w:lvlText w:val=""/>
      <w:lvlJc w:val="left"/>
    </w:lvl>
    <w:lvl w:ilvl="3" w:tplc="C05651C0">
      <w:numFmt w:val="decimal"/>
      <w:lvlText w:val=""/>
      <w:lvlJc w:val="left"/>
    </w:lvl>
    <w:lvl w:ilvl="4" w:tplc="BCB88CB8">
      <w:numFmt w:val="decimal"/>
      <w:lvlText w:val=""/>
      <w:lvlJc w:val="left"/>
    </w:lvl>
    <w:lvl w:ilvl="5" w:tplc="0D2E065A">
      <w:numFmt w:val="decimal"/>
      <w:lvlText w:val=""/>
      <w:lvlJc w:val="left"/>
    </w:lvl>
    <w:lvl w:ilvl="6" w:tplc="2D3CCA9E">
      <w:numFmt w:val="decimal"/>
      <w:lvlText w:val=""/>
      <w:lvlJc w:val="left"/>
    </w:lvl>
    <w:lvl w:ilvl="7" w:tplc="BF2E0256">
      <w:numFmt w:val="decimal"/>
      <w:lvlText w:val=""/>
      <w:lvlJc w:val="left"/>
    </w:lvl>
    <w:lvl w:ilvl="8" w:tplc="DD48AF5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6E3"/>
    <w:rsid w:val="00421059"/>
    <w:rsid w:val="009F53BA"/>
    <w:rsid w:val="00C4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5EE807B-1308-4D58-BF98-10CD55CC6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%5bURL%20&#224;%20compl&#233;ter%20par%20l'utilisateur%5d" TargetMode="External"/><Relationship Id="rId13" Type="http://schemas.openxmlformats.org/officeDocument/2006/relationships/hyperlink" Target="%5bURL%20&#224;%20compl&#233;ter%20par%20l'utilisateur%5d" TargetMode="External"/><Relationship Id="rId3" Type="http://schemas.openxmlformats.org/officeDocument/2006/relationships/settings" Target="settings.xml"/><Relationship Id="rId7" Type="http://schemas.openxmlformats.org/officeDocument/2006/relationships/hyperlink" Target="%5bURL%20&#224;%20compl&#233;ter%20par%20l'utilisateur%5d" TargetMode="External"/><Relationship Id="rId12" Type="http://schemas.openxmlformats.org/officeDocument/2006/relationships/hyperlink" Target="%5bURL%20&#224;%20compl&#233;ter%20par%20l'utilisateur%5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%5bURL%20&#224;%20compl&#233;ter%20par%20l'utilisateur%5d" TargetMode="External"/><Relationship Id="rId11" Type="http://schemas.openxmlformats.org/officeDocument/2006/relationships/hyperlink" Target="%5bURL%20&#224;%20compl&#233;ter%20par%20l'utilisateur%5d" TargetMode="External"/><Relationship Id="rId5" Type="http://schemas.openxmlformats.org/officeDocument/2006/relationships/hyperlink" Target="%5bURL%20&#224;%20compl&#233;ter%20par%20l'utilisateur%5d" TargetMode="External"/><Relationship Id="rId15" Type="http://schemas.openxmlformats.org/officeDocument/2006/relationships/hyperlink" Target="%5bURL%20&#224;%20compl&#233;ter%20par%20l'utilisateur%5d" TargetMode="External"/><Relationship Id="rId10" Type="http://schemas.openxmlformats.org/officeDocument/2006/relationships/hyperlink" Target="%5bURL%20&#224;%20compl&#233;ter%20par%20l'utilisateur%5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%5bURL%20&#224;%20compl&#233;ter%20par%20l'utilisateur%5d" TargetMode="External"/><Relationship Id="rId14" Type="http://schemas.openxmlformats.org/officeDocument/2006/relationships/hyperlink" Target="%5bURL%20&#224;%20compl&#233;ter%20par%20l'utilisateur%5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4823</Words>
  <Characters>27496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SANTÉ PUBLIQUE - QE Haute Fréquence</vt:lpstr>
    </vt:vector>
  </TitlesOfParts>
  <Company/>
  <LinksUpToDate>false</LinksUpToDate>
  <CharactersWithSpaces>32255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SANTÉ PUBLIQUE - QE Haute Fréquence</dc:title>
  <dc:creator>Claude.ai</dc:creator>
  <dc:description>Generated by qe-analysis skill</dc:description>
  <cp:lastModifiedBy>tool</cp:lastModifiedBy>
  <cp:revision>3</cp:revision>
  <cp:lastPrinted>2026-06-13T23:01:00Z</cp:lastPrinted>
  <dcterms:created xsi:type="dcterms:W3CDTF">2026-05-23T13:29:00Z</dcterms:created>
  <dcterms:modified xsi:type="dcterms:W3CDTF">2026-07-06T19:11:00Z</dcterms:modified>
</cp:coreProperties>
</file>