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978" w:rsidRPr="00242975" w:rsidRDefault="00591346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242975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APPAREIL LOCOMOTEUR</w:t>
      </w:r>
    </w:p>
    <w:p w:rsidR="00105978" w:rsidRPr="00242975" w:rsidRDefault="00591346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Rhumatologie · Traumatologie · MPR — Version 1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i/>
          <w:iCs/>
          <w:color w:val="000000"/>
          <w:lang w:val="fr-FR"/>
        </w:rPr>
        <w:t>Cross-match : 700 QEs officielles (Mai 2017 → 2025) × Cours AIO (Rhumato 921 p. · Traumato 921 p. · MPR 480 p.)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Appareil Locomoteur — 14 sessions · colonne « Professeur » = discipline (noms non fournis)</w:t>
      </w:r>
    </w:p>
    <w:p w:rsidR="00105978" w:rsidRPr="00242975" w:rsidRDefault="0059134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105978" w:rsidRPr="00242975" w:rsidRDefault="00591346">
      <w:pPr>
        <w:spacing w:before="60" w:after="6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700 QEs (14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105978" w:rsidRPr="00242975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RÉADAPTATION FONCTIONNELLE (MPR)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MPR / Réadaptation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 LA HANCHE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ARTHROSE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FRACTURE DU FÉMUR (DIAPHYSE &amp; EXTRÉMITÉ DISTALE)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DU GENOU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SPONDYLOARTHRITE (SpA)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GOUTTE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FRACTURE DE LA JAMBE (TIBIA-FIBULA)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FRACTURE DE L'AVANT-BRAS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POLYARTHRITE RHUMATOÏDE (PR)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FRACTURE HUMÉRALE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MONOARTHRITE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FRACTURES ET LUXATIONS DE LA MAIN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INFECTIONS EN TRAUMATOLOGIE (MAIN &amp; TISSUS MOUS)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 DU COUDE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HYPERCALCÉMIE &amp; HYPERPARATHYROÏDIE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ÉPAULE DOULOUREUSE (NON TRAUMATIQUE)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DU CANAL CARPIEN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 LA CHEVILLE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ABARTICULAIRES (PÉRI-ARTICULAIRES)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RADICULALGIES (NCB &amp; LOMBO-RADICULALGIES)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 L'ÉPAULE (LUXATIONS)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DU BASSIN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OSTÉOMALACIE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PLAIES DE LA MAIN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DES NERFS PÉRIPHÉRIQUES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HANCHE DOULOUREUSE (COXITES &amp; ÉTIOLOGIES)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OSSEUSES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ALGONEURODYSTROPHIE (SDRC TYPE I)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OSTÉOPOROSE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LOMBALGIES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TUBERCULOSE OSTÉOARTICULAIRE (MAL DE POTT)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DES PARTIES MOLLES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RHUMATISME INFLAMMATOIRE (DÉMARCHE DIAGNOSTIQUE)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DIVERS — QUESTIONS TRANSVERSALES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Transversal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FRACTURE DU POIGNET (EXTRÉMITÉ INFÉRIEURE DU RADIUS)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242975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 VASCULAIRE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Traumatologie</w:t>
            </w:r>
          </w:p>
        </w:tc>
      </w:tr>
    </w:tbl>
    <w:p w:rsidR="00105978" w:rsidRPr="00242975" w:rsidRDefault="00591346">
      <w:pP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br w:type="page"/>
      </w:r>
    </w:p>
    <w:p w:rsidR="00105978" w:rsidRPr="00242975" w:rsidRDefault="0059134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2 — MOYENNE DE QUESTIONS PAR LEÇON PAR EXAMEN</w:t>
      </w:r>
    </w:p>
    <w:p w:rsidR="00105978" w:rsidRPr="00242975" w:rsidRDefault="00591346">
      <w:pPr>
        <w:spacing w:before="60" w:after="6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i/>
          <w:iCs/>
          <w:color w:val="000000"/>
          <w:lang w:val="fr-FR"/>
        </w:rPr>
        <w:t>Statistiques calculées sur 14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105978" w:rsidRPr="00242975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RÉADAPTATION FONCTIONNELLE (MPR)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13.9%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 LA HANCHE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5.6%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ARTHROSE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FRACTURE DU FÉMUR (DIAPHYSE &amp; EXTRÉMITÉ DISTALE)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4.6%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DU GENOU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4.1%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SPONDYLOARTHRITE (SpA)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GOUTTE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FRACTURE DE LA JAMBE (TIBIA-FIBULA)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FRACTURE DE L'AVANT-BRAS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3.4%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POLYARTHRITE RHUMATOÏDE (PR)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FRACTURE HUMÉRALE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3.0%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MONOARTHRITE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3.0%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FRACTURES ET LUXATIONS DE LA MAIN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INFECTIONS EN TRAUMATOLOGIE (MAIN &amp; TISSUS MOUS)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 DU COUDE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HYPERCALCÉMIE &amp; HYPERPARATHYROÏDIE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ÉPAULE DOULOUREUSE (NON TRAUMATIQUE)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DU CANAL CARPIEN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 LA CHEVILLE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ABARTICULAIRES (PÉRI-ARTICULAIRES)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RADICULALGIES (NCB &amp; LOMBO-RADICULALGIES)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 L'ÉPAULE (LUXATIONS)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DU BASSIN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OSTÉOMALACIE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PLAIES DE LA MAIN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DES NERFS PÉRIPHÉRIQUES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HANCHE DOULOUREUSE (COXITES &amp; ÉTIOLOGIES)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lastRenderedPageBreak/>
              <w:t>TUMEURS OSSEUSES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ALGONEURODYSTROPHIE (SDRC TYPE I)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OSTÉOPOROSE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LOMBALGIES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TUBERCULOSE OSTÉOARTICULAIRE (MAL DE POTT)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DES PARTIES MOLLES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RHUMATISME INFLAMMATOIRE (DÉMARCHE DIAGNOSTIQUE)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DIVERS — QUESTIONS TRANSVERSALES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FRACTURE DU POIGNET (EXTRÉMITÉ INFÉRIEURE DU RADIUS)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 VASCULAIRE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105978" w:rsidRPr="00242975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  <w:lang w:val="fr-FR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  <w:lang w:val="fr-FR"/>
              </w:rPr>
              <w:t>TOTAL — programme Appareil Locomoteur (37 leçons)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700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50.0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jc w:val="center"/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105978" w:rsidRPr="00242975" w:rsidRDefault="00591346">
      <w:pP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br w:type="page"/>
      </w:r>
    </w:p>
    <w:p w:rsidR="00105978" w:rsidRPr="00242975" w:rsidRDefault="0059134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3 — QUESTIONS LES PLUS FRÉQUENTES (ORDRE STRICT PAR RANG)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i/>
          <w:iCs/>
          <w:color w:val="000000"/>
          <w:lang w:val="fr-FR"/>
        </w:rPr>
        <w:t>Format : faits (-) / pièges (⚠) / source (</w:t>
      </w:r>
      <w:r w:rsidRPr="00242975">
        <w:rPr>
          <w:rFonts w:ascii="Segoe UI Symbol" w:hAnsi="Segoe UI Symbol" w:cs="Segoe UI Symbol"/>
          <w:i/>
          <w:iCs/>
          <w:color w:val="000000"/>
        </w:rPr>
        <w:t>📖</w:t>
      </w:r>
      <w:r w:rsidRPr="00242975">
        <w:rPr>
          <w:rFonts w:ascii="JetBrains Mono" w:hAnsi="JetBrains Mono" w:cs="JetBrains Mono"/>
          <w:i/>
          <w:iCs/>
          <w:color w:val="000000"/>
          <w:lang w:val="fr-FR"/>
        </w:rPr>
        <w:t>) / lien cours (</w:t>
      </w:r>
      <w:r w:rsidRPr="00242975">
        <w:rPr>
          <w:rFonts w:ascii="Segoe UI Symbol" w:hAnsi="Segoe UI Symbol" w:cs="Segoe UI Symbol"/>
          <w:i/>
          <w:iCs/>
          <w:color w:val="000000"/>
        </w:rPr>
        <w:t>📎</w:t>
      </w:r>
      <w:r w:rsidRPr="00242975">
        <w:rPr>
          <w:rFonts w:ascii="JetBrains Mono" w:hAnsi="JetBrains Mono" w:cs="JetBrains Mono"/>
          <w:i/>
          <w:iCs/>
          <w:color w:val="000000"/>
          <w:lang w:val="fr-FR"/>
        </w:rPr>
        <w:t>) / citations (</w:t>
      </w:r>
      <w:r w:rsidRPr="00242975">
        <w:rPr>
          <w:rFonts w:ascii="Segoe UI Symbol" w:hAnsi="Segoe UI Symbol" w:cs="Segoe UI Symbol"/>
          <w:i/>
          <w:iCs/>
          <w:color w:val="000000"/>
        </w:rPr>
        <w:t>📋</w:t>
      </w:r>
      <w:r w:rsidRPr="00242975">
        <w:rPr>
          <w:rFonts w:ascii="JetBrains Mono" w:hAnsi="JetBrains Mono" w:cs="JetBrains Mono"/>
          <w:i/>
          <w:iCs/>
          <w:color w:val="000000"/>
          <w:lang w:val="fr-FR"/>
        </w:rPr>
        <w:t>)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lang w:val="fr-FR"/>
        </w:rPr>
        <w:t>[RANG 1] RÉADAPTATION FONCTIONNELLE (MPR)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MPR / Réadaptation  •  ~6.93 Q/examen (97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  <w:lang w:val="fr-FR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  <w:lang w:val="fr-FR"/>
        </w:rPr>
        <w:t xml:space="preserve"> Modèle CIF (Classification Internationale du Fonctionnement, OMS)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La triade CIF — savoir classer déficience / limitation d'activité / restriction de participation (LE concept le plus testé)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lang w:val="fr-FR"/>
        </w:rPr>
        <w:t>Déficience = atteinte de la structure ou fonction au niveau de l'ORGANE : douleur, limitation articulaire, amyotrophie, œdème, flessum, contracture, raideur, faiblesse musculaire, épanchement.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lang w:val="fr-FR"/>
        </w:rPr>
        <w:t>Limitation d'activité = au niveau de la PERSONNE : difficulté à marcher, à monter/descendre les escaliers, à la préhension, à écrire.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lang w:val="fr-FR"/>
        </w:rPr>
        <w:t>Restriction de participation = au niveau SOCIÉTAL/des rôles sociaux : difficulté à faire ses courses, à promener son chien, à aller à la mosquée/au travail, à promener son enfant.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  <w:lang w:val="fr-FR"/>
        </w:rPr>
        <w:t>⚠ « Épanchement / craquement / limitation articulaire » = DÉFICIENCES, jamais des restrictions de participation (piège répété à chaque session).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  <w:lang w:val="fr-FR"/>
        </w:rPr>
        <w:t>⚠ « Ne pas pouvoir travailler / faire du sport » = restriction de participation, PAS une limitation d'activité.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  <w:lang w:val="fr-FR"/>
        </w:rPr>
        <w:t>⚠ La PEC du handicap est bio-médico-sociale : elle tient toujours compte du mode de vie du patient (réadapter le patient ET la société).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  <w:lang w:val="fr-FR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Récurrent ++ : N2025 Q22-23, Mai/Juin/Nov/Déc 2024 Q43-45, Mai2023 Q43-45 (≈12 sessions)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professionnels de rééducation — qui fait quoi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lang w:val="fr-FR"/>
        </w:rPr>
        <w:t>Kinésithérapeute = douleur, limitation/instabilité articulaire, rééducation motrice → le « complément de PEC » par défaut d'une pathologie ostéo-articulaire.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lang w:val="fr-FR"/>
        </w:rPr>
        <w:t>Orthoprothésiste (et ergothérapeute) = confection d'orthèses/prothèses sur mesure, dont l'orthèse de poignet.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lang w:val="fr-FR"/>
        </w:rPr>
        <w:t>Orthophoniste = troubles du langage oral et écrit, troubles de la déglutition ; agit sur prescription médicale ; pas seulement chez l'enfant.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lang w:val="fr-FR"/>
        </w:rPr>
        <w:t>Psychomotricien = troubles d'apprentissage, fonctions cognitives, retard psychomoteur.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  <w:lang w:val="fr-FR"/>
        </w:rPr>
        <w:t>⚠ Le PODOLOGUE ne fabrique JAMAIS les prothèses ni les orthèses du poignet (distracteur systématique).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  <w:lang w:val="fr-FR"/>
        </w:rPr>
        <w:t>⚠ Pour une gonarthrose / coxarthrose / lombalgie / tendinopathie → on adresse au kinésithérapeute, pas à l'ergothérapeute/orthophoniste/podologue.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  <w:lang w:val="fr-FR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Quasi chaque session : Juin2024 Q50, Nov2024 Q49, Juin2022 Q49, Juin2021 Q48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Orthèse vs prothèse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Orthèse = appareillage de soutien/correction d'un segment existant (ex : corset = orthèse, portée 23h/24 jusqu'en fin de croissance dans la scoliose).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Orthèses d'inactivité (de repos) : immobilisation/stabilisation, repos, posture.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Prothèse = remplace un segment manquant : emboîture faite sur mesure, peut être interne ou externe, nécessite une rééducation adaptée, prescription spécialisée.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Bonne orthèse de main : sur mesure, esthétique, réalisée dans les délais.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corset est une ORTHÈSE, pas une prothèse, et n'est pas un appareillage de série.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Orthèse « de série » et « sophistiquée » ne sont PAS des qualités d'une bonne orthèse de main.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Q21, Mai/Juin/Déc 2024 Q50, Mai2023 Q47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Renforcement musculaire — définitions à ne pas inverser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Isométrique = SANS déplacement articulaire (statique).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Isotonique = AVEC déplacement articulaire.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Concentrique = rapprochement des extrémités du muscle ; excentrique = éloignement des extrémités.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Isocinétique = vitesse constante du mouvement, nécessite un appareil dédié.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QCM type inverse systématiquement isométrique/isotonique et concentrique/excentrique.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Juin2020 Q45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Lésions musculaires du sportif (PEC immédiate)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Muscles les plus touchés = muscles bi-articulaires : ischio-jambiers, quadriceps (droit fémoral), gastrocnémiens.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Triade clinique : douleur à l'étirement + douleur à la palpation + impotence.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PEC immédiate = protocole « glace » : froid, compression, décharge/repos, arrêt momentané du sport.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Signes de gravité : craquement perçu, impotence fonctionnelle totale immédiate, œdème d'installation retardée.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PAS d'AINS local immédiat sur le muscle (favorise le saignement) — piège répété.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Hématome / œdème / ecchymoses ne font PAS partie de la « triade classique » selon les corrigés.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Nov2024 Q47, Juin2022 Q48, Mai/Juin/Déc 2024 Q47-49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Marche &amp; démarches pathologiques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Marche normale = automatique, réflexe et volontaire ; acquise vers 12 mois ; jamais les deux pieds décollés simultanément (sinon = course).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Démarche cérébelleuse = pas irréguliers + élargissement du polygone de sustentation (ataxie).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Steppage = déficit des releveurs (nerf fibulaire) ; fauchage = hémiplégie spastique ; marche en salutation = atteinte de hanche (coxarthrose, coxite).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Canne : à tenir du côté CONTROLATÉRAL à l'atteinte (hanche/genou douloureux à droite → canne à gauche) ; adapter la hauteur ; l'associer à la rééducation.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canne homolatérale est le piège classique : c'est toujours le côté controlatéral.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marche n'est pas acquise à 18 mois (c'est ~12 mois).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Mai2023 Q49, Juin2023 Q47/Q49, Juin2020 Q50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Paralysie cérébrale (IMC), spasticité, chutes, activité physique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Paralysie cérébrale = 1ère cause de handicap moteur de l'enfant ; lésion FIXE (non évolutive) sur un cerveau en maturation (immature) ; PEC multidisciplinaire ; peut mener au polyhandicap ; n'entraîne pas QUE des déficiences motrices.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Spasticité : il ne faut pas TOUJOURS la traiter ; traitable par toxine botulique / chirurgie ; seul élément du syndrome pyramidal accessible au traitement ; témoigne d'une atteinte CENTRALE.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Chute du sujet âgé : facteurs précipitants = fièvre, syncope, trouble du rythme, AVC ; facteurs intrinsèques/prédisposants = âge, baisse d'acuité visuelle, sédentarité.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Activité physique : 3 R = Raisonnable, Raisonnée, Régulière ; ≥150 min/semaine ; diminue le risque d'AVC ; conseillée dans certains cancers ; bénéfices même &lt; 30 min.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« Lésion sur cerveau mature » ou « évolutive » = FAUX pour la PC.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spasticité n'est PAS une atteinte périphérique ; « il faut toujours la traiter » est FAUX.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L'âge avancé est un facteur prédisposant, PAS un facteur précipitant de chute.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Mai/Nov/Déc 2024 Q48, Mai/Nov 2024 Q50, Mai2023 Q48/Q50, Mai2021 Q50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Évaluation &amp; complications de décubitus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Goniomètre = mesure les amplitudes (déficiences ARTICULAIRES) ; échelle d'Ashworth (modifiée) = spasticité/tonus (déficiences MUSCULAIRES).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Échelle spécifique = une fonction d'une maladie donnée ; échelle générique = indépendamment de la maladie ; évaluation écologique = en milieu réel.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Douleur : EVA, échelle verbale simple, échelle numérique.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Complications de décubitus de l'appareil locomoteur : rétraction musculaire, enraidissement articulaire, ostéoporose, perte de force.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Kinébalnéothérapie : antalgique, facilite le mouvement en cas de paralysie, remise en charge précoce ; contre-indiquée si infection cutanée.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Inversion classique : le goniomètre n'évalue pas le muscle, l'Ashworth n'évalue pas l'articulation.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L'encombrement bronchique est une complication respiratoire, PAS locomotrice ; la kinébalnéothérapie n'est pas de l'électrothérapie.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Q24/Q28, Juin2020 Q43/Q47, Juin2021 Q46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2] TRAUMATISMES DE LA HANCHE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~2.79 Q/examen (39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</w:rPr>
        <w:t xml:space="preserve"> Fracture du col : Garden (I–IV, travées) + Pauwels (angle du trait)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Luxation postérieure de la hanche (la plus fréquente)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Mécanisme du tableau de bord (AVP) : choc axial sur le fémur, genou fléchi.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Attitude vicieuse : membre RACCOURCI, en ADDUCTION et ROTATION INTERNE, légère flexion.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Variétés : iliaque (haute) ou ischiatique (basse).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C'est une URGENCE : réduction en urgence (idéalement &lt; 6 h) pour limiter la nécrose.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Lésions associées du « tableau de bord » : fracture de la patella, fracture de l'extrémité inférieure du fémur, luxation postérieure du genou.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Adduction-rotation INTERNE = postérieure ; abduction-rotation EXTERNE = antérieure (à ne pas confondre).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Devant une luxation postérieure : on RÉDUIT en urgence — pas de TDM/IRM préalable, pas de simple traction au lit.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Complications tardives : nécrose de la tête fémorale et coxarthrose (pas « instabilité » ni « paralysie du membre » au sens large).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Q48 (sciatique), Mai/Déc2024 Q5, Nov2024 Q5-7, Mai2022 Q3-5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 du COL du fémur (cervicale vraie)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Classification de GARDEN (basée sur les travées osseuses) : I = engrenée en coxa valga ; II = non déplacée ; III = déplacée en coxa vara (partielle) ; IV = déplacée complète — valeur PRONOSTIQUE et thérapeutique.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Classification de PAUWELS = angle du trait par rapport à l'horizontale (plus l'angle est vertical, plus c'est instable).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Complications majeures : nécrose de la tête fémorale (vascularisation précaire) et pseudarthrose.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: sujet jeune ou Garden I-II → ostéosynthèse (vissage) ; sujet âgé déplacée (Garden III-IV) → arthroplastie (prothèse).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But principal chez le sujet âgé = SAUVER LA VIE du patient (mortalité élevée).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Pauwels type 3 = le plus INSTABLE (pas le plus stable).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Clinique : douleur du pli de l'aine + massif trochantérien indolore → fracture du COL ; signe clino-statique (talon ne décolle pas du plan du lit).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Q37, Mai/Juin/Nov/Déc 2024 Q3, Juin2023 Q2, Mai2018 Q34-35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TROCHANTÉRIENNES (massif trochantérien, extra-articulaires)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Sujet âgé ostéoporotique +++ ; os spongieux bien vascularisé → consolident bien.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Pseudarthrose et nécrose RARES (à l'inverse du col).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Gravité liée aux complications de DÉCUBITUS (mortalité).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= ostéosynthèse à appui épiphysaire/céphalique (vis-plaque DHS, clou gamma) → verticalisation rapide.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Objectifs : verticaliser vite, sauver la vie, éviter les complications de décubitus.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Pas de prothèse en règle, pas de traitement orthopédique seul (alitement prolongé).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Ce qui engage le pronostic vital = le décubitus, pas le « caractère ouvert » de ces fractures.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Juin2024 Q4/Q7, N2025 Q42, Mai2021 Q6, Juin2020 Q10-11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du cotyle (acétabulum)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Sujet jeune, haute énergie ; incidences radiologiques spéciales (obliques de Judet) + TDM indispensable.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Classification de Judet-Letournel (10 types) ; peuvent s'associer à une luxation de hanche.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Peuvent léser le nerf sciatique ; se compliquent de coxarthrose ; PEC multidisciplinaire.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TDM n'est PAS « rarement indiquée » : elle est systématique.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Nov2024 Q2, Juin2022 Q1, Juin2023 Q4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3] ARTHROSE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~2.36 Q/examen (33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— clinique et radiologie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Douleur MÉCANIQUE : à l'effort, calmée par le repos, pas de réveil nocturne ; pas de retentissement général.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Les 4 signes radiologiques cardinaux : pincement LOCALISÉ de l'interligne, ostéocondensation sous-chondrale, ostéophytes marginaux, géodes sous-chondrales.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Pas de syndrome inflammatoire (CRP normale) ; liquide articulaire MÉCANIQUE : &lt; 1000–2000 GB/mm³, PNN &lt; 50 %, stérile, sans cristaux.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Syndesmophytes = spondyloarthrite ; érosions = arthrites inflammatoires ; déminéralisation diffuse = ostéoporose/ostéomalacie — AUCUN n'est un signe d'arthrose.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Une CRP élevée n'authentifie PAS une poussée congestive d'arthrose.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Q13, Mai2024 Q40, Juin/Nov2024 Q35, Mai2017 Q8/Q14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Localisations &amp; arthrose secondaire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Localisations primitives : IPD (nodules d'Heberden), trapézo-métacarpienne (rhizarthrose), genou, hanche, rachis.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Arthrose secondaire : plus précoce, plus sévère, sujet jeune ; causes = dysplasie, incongruence, genu varum/valgum, coxa vara/plana, post-traumatique, post-arthrite, méniscectomie.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Formes : gonarthrose fémoro-patellaire (douleur en descente d'escaliers), rhizarthrose (trapézo-métacarpienne), hallux rigidus (MTP1), lombarthrose (70 % des arthroses, canal lombaire rétréci).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L'OSTÉOPOROSE n'est PAS une cause d'arthrose (le piège le plus répété de la leçon).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Cheville, coude et MCP ne sont PAS des localisations d'arthrose primitive.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Nov2024 Q33-34, Juin2022 Q40, Juin2020 Q21-22, Mai2018 Q11-12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Coxarthrose (souvent à réponse unique)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Souvent en lien avec une anomalie architecturale (forme secondaire fréquente).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Douleur mécanique inguinale / face antérieure de cuisse irradiant au genou ; boiterie d'esquive ; amyotrophie quadricipitale.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Mauvaise corrélation radio-clinique ; pas de bilan inflammatoire systématique.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hanche n'est pas la localisation préférentielle de l'arthrose (genou et main plus fréquents).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Douleur « essentiellement nocturne » et « bonne corrélation radio-clinique » sont FAUX.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Déc2024 Q40, Mai2022 Q40, Mai2021 Q44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Antalgiques (paracétamol) au long cours possibles ; AINS en cures COURTES ; activité physique en dehors des poussées ; perte de poids.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Viscosupplémentation (acide hyaluronique) dans la gonarthrose débutante à modérée ; infiltrations de corticoïdes ; prothèse si échec.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Arthrose destructrice rapide : pincement &gt; 50 %/an, douleur brutale intense, clichés répétés à ≥ 3 mois.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AINS « en continu/au long cours » et morphine ne sont PAS indiqués ; l'activité physique n'est pas contre-indiquée.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Q14, Déc/Mai2022 Q41, Juin2021 Q33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4] FRACTURE DU FÉMUR (DIAPHYSE &amp; EXTRÉMITÉ DISTALE)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~2.29 Q/examen (32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 de la DIAPHYSE fémorale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Sujet JEUNE, traumatisme à HAUTE énergie (AVP) ; URGENCE thérapeutique.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Risque vital : choc HÉMORRAGIQUE (perte sanguine importante) + embolie graisseuse.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Rechercher SYSTÉMATIQUEMENT une fracture du col fémoral associée (fracture étagée) → la traiter EN PREMIER.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de choix = enclouage centro-médullaire (ECM), chirurgical.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Déplacement : fragment proximal en flexion-abduction, fragment distal en adduction-flexion.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traitement orthopédique n'est PAS la méthode de choix chez l'adulte.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consolidation prend ~3 mois (pas « moins de 45 jours »).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Q43, Mai2024 Q15, Juin/Nov/Déc2024 Q15-16, Juin2020 Q17-18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Embolie graisseuse &amp; genou flottant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Embolie graisseuse (24-72 h, triade de Gurd) : détresse respiratoire/dyspnée, pétéchies cervico-thoraciques, troubles de la conscience.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Genou flottant = fracture du fémur + fracture de jambe sur le même membre.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Polytraumatisme = ≥ 2 lésions dont une menace le pronostic vital.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 de fatigue : IRM = examen le plus sensible (radiographie normale au début).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Prise de poids et abolition des pouls distaux ne font PAS partie de l'embolie graisseuse (l'abolition des pouls oriente vers une ischémie).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Juin2020 Q19, Mai2018 Q37/Q42, Mai2017 Q35-39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de l'extrémité DISTALE (supracondyliennes, sus- et inter-condyliennes)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Les supracondyliennes sont les plus fréquentes ; peuvent léser le pédicule POPLITÉ.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Sus- et inter-condylienne = fracture ARTICULAIRE → traitement chirurgical, risque de raideur et d'arthrose du genou.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Bilan radiologique obligatoire : genou face + profil.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Ce ne sont pas des fractures « extra-articulaires » lorsqu'elles sont inter-condyliennes ; le traitement n'est pas « surtout orthopédique ».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Q40, Mai/Juin/Nov2024 Q1, Juin2023 Q5, Mai2023 Q2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[RANG 5] TRAUMATISMES DU GENOU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~2.07 Q/examen (29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</w:rPr>
        <w:t xml:space="preserve"> Plateau tibial : Schatzker (I–VI)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Entorses &amp; lésions ligamentaires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LCA (pivot central) : test de Lachman (le plus sensible) + tiroir antérieur + gros genou (hémarthrose) ; mécanisme VALFE (valgus-flexion-rotation externe).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LCP : AVALEMENT/recul de la TTA à l'inspection + tiroir postérieur ; mécanisme par choc direct antérieur (tableau de bord).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LLI (collatéral médial) : laxité en VALGUS ; isolé → traitement fonctionnel.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Entorse grave = atteinte du pivot central ; luxation du genou = stade ultime des dégâts ligamentaires.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L'avalement de la TTA = LCP, pas LCA. Le LCA ne cicatrise pas spontanément et ne se répare pas par suture en urgence.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Devant une LUXATION du genou : rechercher impérativement une lésion de l'ARTÈRE POPLITÉE (urgence vasculaire) + nerf fibulaire.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Q36, Mai2023 Q5-6, Juin2023 Q6, Mai2022 Q1-2, Mai2018 Q38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Lésions méniscales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Le ménisque INTERNE (médial) est le plus touché (plus fixe) ; souvent associé à une rupture du LCA (triade : LCA + LLI + ménisque interne).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Diagnostic = IRM (pas l'échographie, pas la radio standard) ; tests : McMurray, Apley, Brunet-Guedj.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: privilégier la conservation/suture méniscale ; méniscectomie économe si non réparable.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ménisque externe n'est pas le plus touché ; la méniscectomie systématique n'est pas le « traitement de choix ».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Q39, Juin2023 Q3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de la patella &amp; de Hoffa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Patella : mécanisme direct ou contraction violente du quadriceps ; diagnostic différentiel = rupture du tendon patellaire, patella bi/tripartita.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Complications immédiates : nécrose cutanée, hémarthrose/arthrite, thrombophlébite ; tardives : raideur, arthrose fémoro-patellaire.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orthopédique = fractures non déplacées avec appareil extenseur continu (rééducation nécessaire).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 de Hoffa = fracture unicondylienne fémorale à trait FRONTAL (coronal), articulaire, traitée par vissage ; passe inaperçue sur le cliché de face.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patella ne « consolide pas toujours en 3 mois » ; la luxation du genou et la fracture de Hoffa ne sont pas des diagnostics différentiels de la fracture de patella.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Mai/Juin/Nov/Déc 2024 Q2/Q7, Mai2023 Q1/Q3-4, Mai2017 Q29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6] SPONDYLOARTHRITE (SpA)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~2.00 Q/examen (28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Terrain &amp; biologie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Sujet JEUNE, masculin ; associé au HLA-B27 (marqueur le plus spécifique) ; facteur rhumatoïde NÉGATIF, anti-CCP négatifs.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Atteinte axiale (rachis, sacro-iliaque) + enthésique + périphérique des membres inférieurs.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Famille = spondyloarthrites (englobe rhumatisme psoriasique, arthrites réactionnelles, MICI/Crohn).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Association au HLA-B51 = Behçet, PAS la SpA. Facteur rhumatoïde et anti-CCP positifs orienteraient vers une PR.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Arthrite septique et sarcoïdose n'appartiennent PAS au groupe des spondyloarthrites.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Mai2024 Q35, Juin2023 Q36, Mai/Juin2021 Q34-37, Juin2022 Q35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radiographiques &amp; tableau périphérique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Sacro-iliite, syndesmophytes, enthésite érosive, ossification des ligaments inter-vertébraux/inter-épineux, ankylose des articulations inter-apophysaires.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Tableau périphérique typique : OLIGO-arthrite ASYMÉTRIQUE des membres inférieurs, touchant les grosses articulations (genoux, chevilles).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Talalgie = enthésopathie calcanéenne (épine calcanéenne grossière), bilatérale, inflammatoire, évocatrice chez le sujet jeune.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Syndrome pelvien : fessalgies bilatérales à bascule, pseudo-sciatique tronquée, test de Patrick positif.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Syndesmophytes ≠ ostéophytes ; stries de Looser-Milkman = ostéomalacie, jamais SpA.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Une polyarthrite bilatérale symétrique des petites articulations oriente vers une PR, pas vers une SpA périphérique.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Déc2024 Q39, Mai/Juin2022 Q33-34, Juin2023 Q34, Mai2018 Q13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Manifestations extra-articulaires &amp; traitement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Extra-articulaires : uvéite ANTÉRIEURE aiguë, insuffisance aortique/troubles de conduction, amylose AA, ostéoporose, fibrose apicale, psoriasis, MICI.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: AINS = 1ère ligne et test thérapeutique (efficacité rapide) ; biothérapies anti-TNFα (infliximab, adalimumab, certolizumab) et anti-IL-17 (sécukinumab) après échec.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Indication de biothérapie : échec d'au moins 3 AINS sur 3 mois (formes axiales) / échec du méthotrexate-salazopyrine (formes périphériques).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L'uvéite de la SpA est ANTÉRIEURE (pas postérieure). Rituximab et anti-IL-6 (tocilizumab) ne sont PAS indiqués dans la SpA.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Mai2024 Q36, Mai2023 Q37, Juin2023 Q35, Mai2017 Q16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7] GOUTTE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~1.79 Q/examen (25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Crise aiguë &amp; diagnostic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Maladie microcristalline = dépôts de cristaux d'urate monosodique (en aiguilles, biréfringence négative).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Crise : douleur BRUTALE, nocturne, insomniante, sur la MTP1 (gros orteil) ++, impotence, guérison spontanée, réponse spectaculaire à la colchicine.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Liquide articulaire INFLAMMATOIRE (toujours faire une bactériologie pour éliminer une arthrite septique associée).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Hyperuricémie = acide urique &gt; 70 mg/L ; peut être normale pendant la crise.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Une uricémie normale n'élimine PAS une crise de goutte ; l'hyperuricémie n'est pas synonyme de goutte (souvent asymptomatique).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Les lithiases d'acide urique sont RADIOTRANSPARENTES (non visibles sur radio standard).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Q11, Mai2024 Q41, Déc/Mai2022 Q42, Mai2017 Q13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Tophus, goutte secondaire &amp; comorbidités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Tophus = dépôts uratiques péri-articulaires, contenu crayeux ; sièges : pavillon de l'oreille, rétro-olécranien, tendon d'Achille ; régresse sous traitement de fond ; apparaît après plusieurs années.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Goutte secondaire : IRC, diurétiques, aspirine à faible dose, chimiothérapie/lyse, polyglobulie, psoriasis, pyrazinamide, éthambutol.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Associée au syndrome métabolique : obésité, HTA, diabète, dyslipidémie.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Cloison nasale et ombilic ne sont PAS des sièges de tophus ; le tophus n'apparaît pas la 1ère année.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Salazopyrine et méthotrexate ne donnent pas de goutte ; la dépression n'est pas une comorbidité de la goutte.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Mai2021 Q41, Juin2024 Q34, Mai2024 Q42, Juin2020 Q24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hypo-uricémiant (allopurinol)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Allopurinol = inhibiteur de la xanthine oxydase, 1ère intention, à VIE, dose PROGRESSIVE, cible uricémie &lt; 360 µmol/L (&lt; 60 mg/L).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Associé à la colchicine en prophylaxie au début (~6 mois) pour éviter les crises de mobilisation.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À éviter/adapter en cas d'insuffisance rénale sévère (DFG &lt; 30) ; risque d'allergie cutanée grave (Lyell/DRESS).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Vise à retarder l'atteinte rénale ; le choix dépend de la fonction rénale.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Ne JAMAIS arrêter le traitement hypo-uricémiant pendant une crise ; dose initiale jamais maximale.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Colchicine, corticoïdes, AINS, aspirine ne sont PAS hypo-uricémiants ; pas de contre-indication cardiaque à l'allopurinol.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Q12, Juin2024 Q33, Mai2023 Q38, Mai2021 Q40, Juin2020 Q26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8] FRACTURE DE LA JAMBE (TIBIA-FIBULA)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~1.79 Q/examen (25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</w:rPr>
        <w:t xml:space="preserve"> Fractures ouvertes : Cauchoix-Duparc (I–III) &amp; Gustilo (I–IIIC)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Généralités &amp; mécanisme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Les plus fréquentes des fractures des os longs ; ouverture cutanée FRÉQUENTE (tibia sous-cutané) ; traitement surtout CHIRURGICAL.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Enclouage centro-médullaire = gold standard (fractures diaphysaires fermées).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Mécanisme direct → trait transversal, même niveau tibia-fibula, haute énergie ; indirect (torsion) → trait spiroïde, niveaux différents, basse énergie.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Une fracture de la malléole postérieure peut accompagner les fractures du tiers distal.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Ce ne sont pas des fractures « rares » ; le traitement n'est pas « surtout orthopédique » ; l'ouverture cutanée n'est pas « exceptionnelle ».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Q44, Mai/Juin/Nov/Déc 2024 Q16-17, Déc2024 Q16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ouvertes &amp; syndrome de loge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Cauchoix-Duparc : I = plaie punctiforme suturable sans tension ; II = berges contuses, risque de nécrose secondaire ; III = perte de substance/os à nu → fixateur externe.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Gustilo : I &lt; 1 cm ; II 1-10 cm ; IIIB &gt; 10 cm nécessitant un lambeau de couverture ; IIIC = lésion artérielle nécessitant réparation vasculaire.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Antibiothérapie dans les 3 premières heures = facteur clé de réduction du risque infectieux ; parage chirurgical essentiel.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Le syndrome de loge PEUT survenir même sur une fracture OUVERTE (l'ouverture ne décomprime pas forcément) ; c'est une complication redoutable.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Ne pas confondre Gustilo IIIB (lambeau de couverture) et IIIC (réparation vasculaire) ; complications tardives = pseudarthrose (souvent septique), cal vicieux, retard de consolidation.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Q44, Mai/Juin/Nov2024 Q17, Mai2021 Q17, Mai2018 Q40-41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du plateau tibial &amp; du pilon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Plateau tibial (Schatzker) : type II = séparation-enfoncement du plateau latéral ; lésions élémentaires = séparation + enfoncement.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Mécanisme direct → complications immédiates : phlyctènes, syndrome de loge, atteinte du pivot central.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Pilon tibial = traumatisme axial à HAUTE énergie (chute de hauteur), articulaire.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Les PHLYCTÈNES en regard d'un plateau tibial CONTRE-INDIQUENT l'abord chirurgical (différer) ; elles ne traduisent ni syndrome de loge ni lésion vasculaire et n'autorisent pas la plaque vissée immédiate.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Q41, Mai/Juin/Déc2024 Q4/Q6, Juin2021 Q6-7, Juin2022 Q21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9] FRACTURE DE L'AVANT-BRAS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~1.71 Q/examen (24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des deux os de l'avant-bras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La fonction principale en jeu = la PRONOSUPINATION.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Le déplacement dépend de la situation du trait par rapport aux muscles (court supinateur, rond pronateur).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But du traitement : restituer la courbure pronatrice du radius (réduction anatomique, ostéosynthèse par plaque).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Complications : pseudarthrose (non exceptionnelle), synostose radio-ulnaire, syndrome de loge (Volkmann).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cal vicieux ANGULAIRE est mal toléré (raideur grave de la pronosupination) ; le cal vicieux en baïonnette est mieux toléré.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Pas d'ostéonécrose ni d'allongement du membre dans ces fractures.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Q32, Nov/Déc2024 Q10-12, Mai/Juin2021 Q11-12, Juin2020 Q4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Extrémité distale du radius (Pouteau-Colles &amp; variantes)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Femme ménopausée/ostéoporotique, chute sur la paume.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Pouteau-Colles = déplacement POSTÉRIEUR → déformation en DOS DE FOURCHETTE (extra-articulaire).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Goyrand-Smith = déplacement ANTÉRIEUR (ventre de fourchette).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Enfant : motte de beurre (torus) ; décollement épiphysaire Salter-Harris type II = le plus fréquent.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: non déplacée → orthopédique ; déplacée → chirurgie (embrochage de Kapandji).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Pouteau-Colles = dos de fourchette (postérieur), pas ventre de fourchette.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Nov2024 Q14, Mai2023 Q11, Mai2021 Q13, Mai2022 Q13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Olécrane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 ARTICULAIRE (interrompt l'appareil extenseur du coude), INSTABLE (traction du triceps).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chirurgical (haubanage) si déplacée ; peut se compliquer de pseudarthrose.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Q32, Mai/Nov/Déc2024 Q11/Q13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10] POLYARTHRITE RHUMATOÏDE (PR)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~1.64 Q/examen (23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</w:rPr>
        <w:t xml:space="preserve"> Critères ACR/EULAR 2010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Présentation clinique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Polyarthrite bilatérale, SYMÉTRIQUE, touchant MCP, IPP, MTP (mains, poignets, pieds).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Dérouillage matinal &gt; 30 min ; squeeze test positif (douleur à la compression transversale des MCP/MTP) ; gonflement ≥ 3 articulations.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Aspect des doigts « en fuseau » au début ; évolution par poussées.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PR ÉPARGNE les IPD (leur atteinte oriente vers arthrose ou rhumatisme psoriasique).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Un syndrome pelvien / des lombalgies inflammatoires orientent vers une SpA, pas une PR.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Q16, Mai2023 Q42, Juin2023 Q40, Mai2021 Q42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Phase de début &amp; biologie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Phase de début : NON déformante, radios souvent normales (ou déminéralisation en bande) ; synovites visibles à l'échographie/IRM ; nodules rhumatoïdes rares.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Anti-CCP (ACPA) = spécificité &gt; 95 %, présents tôt, facteur de mauvais pronostic.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Facteur rhumatoïde = non spécifique (sujets sains âgés, autres maladies) ; anticorps anti-ADN natif ABSENTS.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Érosions marginales au contact de la synoviale ; déformations tardives : col de cygne, boutonnière, coup de vent cubital, dos de chameau.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Au début, la PR n'est ni déformante ni érosive ; le FR n'est pas « constamment positif » ; anti-ADN natif et anti-nucléaires forts orienteraient vers un lupus.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Mai/Juin/Nov2024 Q37-40, Juin2021 Q37, Mai2018 Q17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Méthotrexate = traitement de fond de 1ère intention (efficacité en 4-6 semaines) ; léflunomide ou sulfasalazine si contre-indication.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Biothérapies (anti-TNFα...) en 2ème ligne ; corticothérapie d'attente à faible dose, à décroître rapidement.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Anti-TNF et salazopyrine sont des traitements de fond.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Zyloric (allopurinol) n'est PAS un traitement de la PR (c'est la goutte) ; les AINS ne se prescrivent pas « à vie » ; la biothérapie n'est pas utilisée d'emblée chez tout patient ; les corticoïdes ne sont pas un traitement de fond.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Q18, Mai/Juin/Nov/Déc2024 Q36/Q40, Juin2022 Q39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11] FRACTURE HUMÉRALE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~1.50 Q/examen (21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Diaphyse humérale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Complication la plus fréquente = paralysie du NERF RADIAL (gouttière de torsion) → main tombante.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Le plus souvent neurapraxie/élongation (récupération spontanée fréquente).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Pas le médian, ni l'ulnaire, ni le circonflexe, ni le plexus : c'est le RADIAL pour la diaphyse.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Q29, Mai/Juin/Déc2024 Q8, Mai2023 Q8, Juin2022 Q13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Palette humérale (extrémité inférieure) &amp; supracondylienne de l'enfant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Palette (sus- et inter-condylienne) = fracture ARTICULAIRE → mauvais pronostic, raideur du coude ; traitement chirurgical chez l'adulte ; repères du coude conservés.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Supracondylienne de l'enfant : orthopédique si non déplacée (méthode de Blount), chirurgical (embrochage) si déplacée ; risque de syndrome de loge / Volkmann.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palette ne se complique pas de paralysie radiale (c'est la diaphyse) ; ne pas traiter une supracondylienne non déplacée par chirurgie d'emblée.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Nov/Déc2024 Q12-13, N2025 Q31, Mai2023 Q9-10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Extrémité supérieure (humérus proximal)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Sujet âgé surtout ; peut être à l'origine d'une nécrose de la tête humérale, d'une instabilité chronique, d'une raideur.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Peut s'associer à une lésion du plexus brachial / du nerf axillaire (circonflexe).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Juin2020 Q16, Nov2024 Q20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[RANG 12] MONOARTHRITE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~1.50 Q/examen (21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Monoarthrite chronique infectieuse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Germe le plus fréquent d'une monoarthrite chronique (genou, hanche/coxite) = la TUBERCULOSE (BK).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Autres : syphilis, brucellose, mycoses.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Une monoarthrite chronique avec dérouillage prolongé peut aussi relever d'une PR, d'une SpA ou d'une TB articulaire.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Staphylocoque, pneumocoque, BGN, streptocoque, gonocoque = germes des arthrites AIGUËS, pas de la monoarthrite chronique.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Mai/Juin2024 Q23-24, Nov/Déc2024 Q24, Mai2023 Q24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Arthrite septique aiguë &amp; analyse du liquide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Arthrite septique à germe banal : Staphylocoque doré = le plus fréquent.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Cocci Gram POSITIF → staphylocoque ; Cocci Gram NÉGATIF → gonocoque (sujet jeune, IST).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Définition = présence d'un GERME dans l'articulation ; liquide purulent (&gt; 50 000–100 000 GB/mm³, PNN &gt; 90 %).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Liquide inflammatoire = hypercellulaire (&gt; 2000 GB), glucose abaissé ; mécanique = &lt; 1000-2000, PNN &lt; 50 %.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L'arthrite septique se définit par le germe, pas par un simple chiffre de leucocytes.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Nov/Déc2024 Q23/Q25, Mai2021 Q25, Juin2020 Q31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Microcristaux, réactionnelles &amp; Lyme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Chondrocalcinose = cristaux de pyrophosphate de calcium (rhomboédriques) ; goutte = cristaux d'urate (aiguilles).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Arthrites réactionnelles : Yersinia, Shigella, Salmonella, Campylobacter, Chlamydia, Mycoplasme.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Maladie de Lyme : Borrelia burgdorferi, transmise par tiques, érythème chronique migrant, méningo-radiculite.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Articulation déformée mais INDOLORE = arthropathie nerveuse (tabès, Charcot).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staphylocoque n'est pas un agent d'arthrite réactionnelle.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Juin2022 Q23-24, Mai2021 Q39, Mai2023 Q25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13] FRACTURES ET LUXATIONS DE LA MAIN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~1.43 Q/examen (20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 du SCAPHOÏDE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La plus fréquente des fractures du carpe ; chute sur la paume ; douleur de la TABATIÈRE ANATOMIQUE.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Radiographie initiale souvent NORMALE (refaire à J10-15, ou TDM/IRM) ; siège au col dans 70 %.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orthopédique = plâtre brachio-antébrachio-palmaire prenant la colonne du pouce (plâtre de Verdan), ~90 jours.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Complications : PSEUDARTHROSE et OSTÉONÉCROSE du pôle proximal (vascularisation rétrograde) → arthrose.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Pas de « dos de fourchette » (c'est Pouteau-Colles) ; n'est pas « toujours chirurgicale ».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Q34, Mai/Juin/Déc2024 Q10/Q12, Mai2022 Q12, Mai2018 Q19-20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Base du 1er métacarpien &amp; 5e métacarpien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Bennett = fracture-luxation articulaire de la base de M1 ; Rolando = fracture comminutive articulaire (Y/T) de la base de M1.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Complication la plus redoutée = fermeture/rétraction de la 1ère commissure + rhizarthrose ; traitement = embrochage de Kapandji + ouverture de la commissure.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Col du 5e métacarpien = fracture du BOXEUR ; complication = cal vicieux ROTATOIRE → clinodactylie ; chirurgie si angulation &gt; 30°.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coxarthrose n'est pas une complication d'une fracture de la main (distracteur).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Q50, Nov2024 Q22, Juin2023 Q22, Mai/Juin2020 Q5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Luxation péri-lunaire (rétro-lunaire) du carpe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Perte de contact entre le lunatum et le reste du carpe ; forme POSTÉRIEURE (rétro-lunaire) la plus fréquente.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Souvent méconnue en urgence (clinique pauvre, « main plombée ») ; diagnostic surtout sur le cliché de PROFIL.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Les lignes de GILULA ne sont plus parallèles sur la radio de face. URGENCE diagnostique et thérapeutique.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Q33, Mai2021 Q14, Mai2018 Q22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14] INFECTIONS EN TRAUMATOLOGIE (MAIN &amp; TISSUS MOUS)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~1.43 Q/examen (20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Panaris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Infection aiguë de la pulpe/péri-unguéale du doigt.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Phase d'état / collectée : douleur LANCINANTE, INSOMNIANTE, pulsatile → traitement CHIRURGICAL (excision/mise à plat) + antibiothérapie.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Une antibiothérapie seule, une simple incision, ou une amputation sont de mauvaises réponses ; au stade collecté c'est EXCISION + ATB.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Mai/Juin2024 Q13, Nov/Déc2024 Q8/Q11, Mai2023 Q13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Phlegmons des gaines (ténosynovites infectieuses)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Atteinte de la gaine synoviale : doigt en crochet (semi-flexion antalgique), douleur du cul-de-sac proximal, douleur à l'extension.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MAUVAIS pronostic et diffusion à l'AVANT-BRAS pour le phlegmon du POUCE (gaine radiale) et du 5e DOIGT (gaine ulnaire) — gaines communicantes (espace de Parona).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Les doigts médians (2-3-4) ont des gaines indépendantes (meilleur pronostic).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phlegmon « dorsal de la main » et celui des 3e/4e doigts ne diffusent pas à l'avant-bras.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Q35, Mai/Juin2024 Q14, Nov2024 Q9, Mai2023 Q14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Fasciite nécrosante (dermo-hypodermite nécrosante)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URGENCE VITALE ; terrain diabétique/immunodéprimé ; douleur INTENSE disproportionnée avec une peau d'aspect quasi normal au début, puis placard ecchymo-nécrotique, choc, aggravation rapide.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= excision chirurgicale LARGE des tissus nécrosés en urgence + antibiothérapie + réanimation ; complication redoutable = le DÉCÈS.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Erreurs classiques (cas QE) : examen insuffisant, renvoi à domicile, prescription d'AINS (à éviter : ils masquent/aggravent).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Juin2021 Q9-13, Mai2018 Q28, Mai2017 Q26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15] TRAUMATISME DU COUDE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~1.36 Q/examen (19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</w:rPr>
        <w:t xml:space="preserve"> Tête radiale : Mason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Luxation du coude &amp; repères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3 repères de surface : épicondyle, épitrochlée (épicondyle médial), olécrane → triangle (de Nélaton) en flexion.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Luxation du coude : forme POSTÉRO-EXTERNE (postéro-latérale) la plus fréquente ; les repères anatomiques sont PERTURBÉS.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Rechercher des lésions vasculo-nerveuses ; interposition de l'épitrochlée possible ; luxation invétérée = ancienne (&gt; 3 semaines).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coude n'est PAS la luxation la plus fréquente du squelette (c'est l'épaule) ; la luxation récidivante du coude est RARE.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Dans la fracture supracondylienne les repères sont conservés ; dans la luxation ils sont perturbés.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Q30, Mai/Juin2024 Q9, Mai2022 Q8, Juin2020 Q1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de la tête radiale, de l'olécrane &amp; Monteggia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Tête radiale : mécanisme indirect (chute sur la paume), classification de Mason, rééducation PRÉCOCE, complication tardive = raideur de la pronosupination ; pas toujours chirurgicale.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Olécrane : 1ère fracture du coude, toujours articulaire, chirurgie (haubanage) si déplacée.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Fracture-luxation de MONTEGGIA = fracture de l'ULNA + luxation de la tête RADIALE (≠ Galeazzi = radius + articulation radio-ulnaire distale).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Mai/Juin2024 Q10-11, Mai2022 Q10, Mai2018 Q26-27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16] HYPERCALCÉMIE &amp; HYPERPARATHYROÏDIE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~1.14 Q/examen (16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Hyperparathyroïdie primaire (LE QCM le plus répété)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Lésion la plus fréquente = ADÉNOME parathyroïdien BÉNIN (≈ 80-85 %).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Diagnostic souvent sur une hypercalcémie de découverte fortuite ; manifestations osseuses devenues rares ; l'adénome peut être ectopique.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= exérèse chirurgicale si symptomatique (pas systématique).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Ce n'est PAS un cancer parathyroïdien (&lt; 1 %), ni une hyperplasie des 4 glandes (≈ 15 %), ni une tumeur hypophysaire — c'est l'ADÉNOME BÉNIN (item présent à quasi chaque session).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Q6, Mai/Juin/Nov/Déc2024 Q27-30, Mai/Juin2021-2022 (récurrent)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&amp; gravité de l'hypercalcémie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Deux grandes causes (&gt; 90 %) : hyperparathyroïdie primaire et cancers/néoplasies (1ère cause si calcémie ≥ 3 mmol/L).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Autres : sarcoïdose, myélome multiple, métastases, cancer bronchopulmonaire (PTHrp), intoxication à la vitamine D.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Hypercalcémie MAJEURE = calcémie &gt; 3,5 mmol/L (urgence) ; clinique : asthénie, polyurie-polydipsie, douleurs abdominales, constipation, troubles de conscience.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L'OSTÉOMALACIE et l'hypovitaminose D donnent une HYPOcalcémie, jamais une hypercalcémie (piège récurrent).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Juin2023 Q28, Mai2021 Q33, Juin2024 Q32, Mai/Juin2022 Q29-30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17] ÉPAULE DOULOUREUSE (NON TRAUMATIQUE)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~1.14 Q/examen (16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</w:rPr>
        <w:t xml:space="preserve"> Les 5 tableaux de De Sèze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tableaux cliniques (à relier au mécanisme)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Épaule douloureuse SIMPLE = tendinopathie/conflit sous-acromial de la coiffe.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Épaule PSEUDO-PARALYTIQUE = rupture (transfixiante) des tendons de la coiffe des rotateurs.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Épaule RAIDE / gelée = capsulite rétractile (terrain diabétique, limitation active ET passive, apyrexie).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Épaule HYPERALGIQUE = tendinopathie calcifiante aiguë ; épaule INSTABLE = instabilité/luxation récidivante.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rupture de coiffe = pseudo-paralytique (pas « simple » ni « raide ») ; la capsulite = raide (pas pseudo-paralytique).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Mai/Juin/Nov/Déc2024 Q25-26, Mai2023 Q27, Mai2017 Q2-3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manœuvres (conflit vs tendons précis)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Conflit sous-acromial : manœuvres de NEER, HAWKINS, YOCUM.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Jobe = sus-épineux (supra-épineux) ; Patte = sous-épineux (infra-épineux) ; lift-off/belly-press = sous-scapulaire ; palm-up = longue portion du biceps.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manœuvre de THOMPSON explore le tendon d'Achille — c'est un distracteur dans l'épaule.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Jobe et Patte ne sont PAS des manœuvres de conflit sous-acromial.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Mai/Juin2024 Q24-25, Mai2021 Q27, Mai2018 Q2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18] SYNDROME DU CANAL CARPIEN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Rhumatologie  •  ~1.07 Q/examen (15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Physiopathologie &amp; clinique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Compression du nerf MÉDIAN au poignet (sous le rétinaculum des fléchisseurs).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Femme +++, péri-ménopause ; souvent BILATÉRAL ; souvent IDIOPATHIQUE (≈ 50 %) ; forme sensitive la plus fréquente.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Paresthésies nocturnes des 3 premiers doigts (pouce, index, majeur) ; manœuvres de TINEL et de PHALEN positives.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Étiologies secondaires : PR, hypothyroïdie, diabète, amylose, grossesse, acromégalie.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Ce n'est PAS le nerf cubital/ulnaire (canal de Guyon) ni le nerf radial ; pas un spasme des artères digitales (Raynaud).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L'amyotrophie de la loge HYPOthénar oriente vers le nerf ulnaire, pas le médian.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Q8, Mai/Juin/Nov/Déc2024 Q28-29, Mai2023 Q29, Juin2020 Q37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&amp; traitement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EMG : confirme et précède la chirurgie ; peut être normal dans les formes débutantes.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Forme légère idiopathique : orthèse nocturne, infiltration ; forme DÉFICITAIRE (amyotrophie thénarienne + déficit sensitif installé) → CHIRURGIE (neurolyse).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traitement n'est pas « systématiquement chirurgical » ; mais devant des signes déficitaires (amyotrophie thénar + anesthésie), la chirurgie est indiquée d'emblée.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Q8, Mai2021 Q32, Mai2022 Q29, Mai2018 Q47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19] TRAUMATISMES DE LA CHEVILLE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~1.07 Q/examen (15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</w:rPr>
        <w:t xml:space="preserve"> Fractures malléolaires : Danis-Weber (A/B/C)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Entorse de cheville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TRÈS fréquente ; mécanisme = INVERSION forcée ; 90 % touchent le ligament collatéral LATÉRAL (faisceau talo-fibulaire antérieur).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Rééducation fonctionnelle ESSENTIELLE ; complication = instabilité chronique.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d'urgence = protocole GREC/RICE : repos, glaçage, compression, immobilisation/élévation.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Diagnostics d'élimination : fracture de la base du 5e métatarsien, fracture malléolaire, rupture du tendon calcanéen (impossibilité de se mettre sur la pointe du pied).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mécanisme n'est pas une éversion ; ce n'est pas le ligament collatéral MÉDIAL (deltoïde) qui est touché à 90 % ; la rééducation n'est pas optionnelle ; pas de massages transverses en urgence.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Q45, Mai/Juin/Nov/Déc2024 Q15-18, Juin2022 Q22, Mai2021 Q18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malléolaires &amp; Maisonneuve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Mécanisme ROTATIONNEL (pas haute énergie) ; classification de Danis-Weber selon le niveau du trait fibulaire par rapport à la syndesmose : A (sous-</w:t>
      </w:r>
      <w:r w:rsidRPr="00242975">
        <w:rPr>
          <w:rFonts w:ascii="JetBrains Mono" w:hAnsi="JetBrains Mono" w:cs="JetBrains Mono"/>
        </w:rPr>
        <w:lastRenderedPageBreak/>
        <w:t>ligamentaire, adduction), B (inter-ligamentaire, rotation externe), C (sus-ligamentaire, abduction).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Les radios dynamiques (rotation externe forcée) explorent le faisceau profond du ligament deltoïdien ; déplacement talaire = indication chirurgicale.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 de MAISONNEUVE = fracture de la malléole médiale + fracture PROXIMALE de la fibula (col) + lésion syndesmotique.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 du pilon tibial = traumatisme axial à haute énergie. Bimalléolaire → traitement chirurgical.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traitement orthopédique n'est pas suffisant pour une fracture bimalléolaire déplacée ; le diabétique fait surtout les complications.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Déc2024 Q17, Mai2023 Q18, Mai2022 Q21, Mai2017 Q31-32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20] PATHOLOGIES ABARTICULAIRES (PÉRI-ARTICULAIRES)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~1.07 Q/examen (15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Tendinopathies &amp; De Quervain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Cause habituelle des tendinopathies = MICRO-TRAUMATISMES répétés.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Tendinopathie = douleur à la palpation + à l'étirement + à la contraction résistée (la triade) ; rupture si étirement &gt; 8 %.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Ténosynovite de DE QUERVAIN = tendons du pouce (court extenseur + long abducteur), bord radial ; test de FINKELSTEIN positif.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Infections, tumeurs et médicaments ne sont pas la cause « habituelle » des tendinopathies ; De Quervain n'intéresse pas les fléchisseurs et n'est pas réveillée par Thompson.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palpation d'un nodule intra-tendineux ne fait pas partie de la définition d'une tendinopathie.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Juin2024 Q25, Nov/Déc2024 Q30, Mai2023 Q31, Juin2021 Q28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Osgood-Schlatter &amp; kyste de Baker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Maladie d'Osgood-Schlatter = apophysite/fragmentation de l'insertion du tendon rotulien sur la tubérosité tibiale antérieure ; adolescent sportif (10-15 ans).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Kyste de Baker = creux POPLITÉ (genou).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Épicondylite latérale (tennis elbow) ; tendinopathie de la patte d'oie (genou interne) ; du moyen fessier (hanche).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Mai2022 Q26, Mai2017 Q7, Mai2018 Q7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21] RADICULALGIES (NCB &amp; LOMBO-RADICULALGIES)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~1.00 Q/examen (14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Lombosciatique &amp; lombocruralgie communes (topographie)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Sciatique L5 (hernie L4-L5) : douleur face postéro-externe → dos du pied → GROS orteil.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Sciatique S1 (hernie L5-S1) : face postérieure → talon/plante → 5e orteil + abolition du réflexe ACHILLÉEN.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Cruralgie L3 = face antérieure de cuisse ; L4 = face antéro-interne de jambe + abolition du réflexe ROTULIEN.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Radiculalgie commune = mécanique, mono-radiculaire, due à une hernie discale.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Ne pas inverser L5 (gros orteil) et S1 (5e orteil).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Mai2018 Q5-6, Mai2017 Q1, Mai2021 Q30, Juin2020 Q35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Névralgie cervico-brachiale (NCB) &amp; drapeaux rouges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NCB commune = hernie discale + syndrome rachidien (torticolis) ; topographie radiculaire : C6 (hernie C5-C6) → pouce + abolition du réflexe bicipital/stylo-radial ; C7 (hernie C6-C7) → médius + abolition du réflexe TRICIPITAL ; C8 (hernie C7-D1) → bord interne de l'avant-bras + 5e doigt.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Radiculalgie SYMPTOMATIQUE (secondaire) : douleur inflammatoire, pluri-radiculaire, fièvre, AEG → évoquer une cause tumorale/infectieuse.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NCB commune est rarement tumorale ; une radiculalgie inflammatoire/fébrile/pluriradiculaire n'est PAS une forme commune.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Q9, Mai/Juin2024 Q28/Q37, Juin2022 Q32, Mai2021 Q29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22] TRAUMATISMES DE L'ÉPAULE (LUXATIONS)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~0.93 Q/examen (13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Luxation gléno-humérale ANTÉRIEURE (la plus fréquente)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Attitude du bras en ABDUCTION + ROTATION EXTERNE, irréductible/élastique.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Signe de l'ÉPAULETTE (saillie de l'acromion) + comblement/vacuité du sillon delto-pectoral.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Lésions : capsulo-ligamentaires antérieures (Bankart), ligament gléno-huméral inférieur ; complication = lésion du nerf AXILLAIRE (circonflexe), récidive.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L'atteinte des ligaments acromio-claviculaires/conoïde-trapézoïde = luxation acromio-claviculaire, pas gléno-humérale.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Juin2024 Q19, Mai2022 Q17, Juin2020 Q15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Luxation POSTÉRIEURE &amp; acromio-claviculaire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Luxation postérieure (rare ; crise comitiale, électrisation) : attitude en ADDUCTION + ROTATION INTERNE ; signe fondamental = ROTATION EXTERNE IMPOSSIBLE.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Radio = aspect en double contour de la tête humérale ; confirmation par TDM (tête en arrière de la glène) ; souvent méconnue.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Luxation acromio-claviculaire stade III = rupture des ligaments acromio-claviculaires + coraco-claviculaires (conoïde + trapézoïde).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Mai/Déc2024 Q19/Q21, Mai/Juin2023 Q19, Juin2022 Q15, Mai2017 Q46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23] TRAUMATISMES DU BASSIN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~0.93 Q/examen (13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</w:rPr>
        <w:t xml:space="preserve"> Classification de Tile (A/B/C) ; cotyle = Judet-Letournel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Classification &amp; disjonction « open book »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Tile : A = stable ; B = instabilité ROTATOIRE (dont B1 = « open book » par compression antéro-postérieure) ; C = instabilité VERTICALE complète (fracture de Voillemier, Malgaigne).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« Open book » = lésion INSTABLE → URGENCE (pas de traitement différé) ; fixateur externe dans le cadre du Damage Control.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Mécanismes directs : compression antéro-postérieure et compression latérale.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 type A n'est pas instable et ne menace pas le pronostic vital ; l'open book ne se traite pas en différé.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Q38, Mai/Juin/Déc2024 Q2-3, Mai2022 Q7, Mai2017 Q44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&amp; cotyle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Pronostic VITAL (hémorragie rétropéritonéale) ; complications vasculaires, neurologiques (plexus lombosacré/sciatique), urinaires (rupture de l'urètre MEMBRANEUX chez l'homme, rupture de vessie), cutanées ; impuissance sexuelle séquellaire.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Toucher rectal SYSTÉMATIQUE.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 de l'acétabulum : classification de Judet-Letournel (10 types), incidences obliques de Judet ; peut léser le nerf sciatique ; complication = coxarthrose.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C'est l'urètre MEMBRANEUX qui est lésé (pas prostatique) ; le sondage urinaire est contre-indiqué en urgence si suspicion de rupture urétrale ; incidences « inlet/outlet » pour l'anneau, pas pour le cotyle.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Juin2023 Q1/Q4, Mai2021 Q8, Mai2018 Q48/Q50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24] OSTÉOMALACIE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~0.93 Q/examen (13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biologie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Défaut de MINÉRALISATION de la matrice (excès de tissu ostéoïde non minéralisé), par carence en vitamine D (&lt; 10 ng/mL = carence).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Biologie : calcémie BASSE, phosphorémie BASSE, calciurie basse, phosphatases alcalines ÉLEVÉES, 25-OH-vitamine D effondrée, PTH élevée (hyperparathyroïdie secondaire).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Densité minérale osseuse basse.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Phosphorémie « élevée » et PAL « basses » = FAUX ; calcémie et phosphorémie sont toutes deux BASSES.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Q4-5, Mai/Nov/Déc2024 Q31, Mai2022 Q27, Mai2017 Q5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Radiologie &amp; traitement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Signe radiologique pathognomonique = stries/fissures de LOOSER-MILKMAN (pseudo-fractures bilatérales) ; déminéralisation diffuse, déformations.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Traitement = correction de l'hypovitaminose D (vitamine D ± calcium).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Causes : carence d'apport/d'ensoleillement, malabsorption intestinale.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Les bisphosphonates traitent l'OSTÉOPOROSE, pas l'ostéomalacie ; à différencier : l'ostéoporose a un bilan phosphocalcique NORMAL, l'ostéomalacie a une hypocalcémie/hypophosphorémie.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Q4, Juin2023 Q30, Mai2018 Q9-10, Mai2023 Q32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[RANG 25] PLAIES DE LA MAIN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~0.93 Q/examen (13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systématique d'une plaie de la main/poignet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Tester chaque tendon, chaque nerf (sensibilité des deux bords/collatéraux), la vascularisation (recoloration capillaire).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Plaie palmaire d'un doigt : fléchisseur PROFOND = flexion de P3 sur P2 ; fléchisseur SUPERFICIEL = flexion de P2 sur P1 ; sensibilité des deux bords.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Plaie de la face ANTÉRIEURE du poignet : artère radiale/ulnaire, fléchisseurs du poignet, nerf médian (sensibilité de l'index, opposition du pouce), nerf ulnaire.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Sur une plaie palmaire/antérieure, on ne teste pas l'EXTENSION (versant dorsal) ni l'abduction du pouce comme priorité.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Mai2024 Q19, Juin/Nov2024 Q20-21, Juin2023 Q19, Mai2022 Q15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Déformations des doigts (sections de l'appareil extenseur)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Doigt en BOUTONNIÈRE = section de la bandelette MÉDIANE de l'appareil extenseur en zone III (regard de l'IPP).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Doigt en MAILLET (mallet) = section de la bandelette terminale en zone I (insertion sur P3) → déficit d'extension de P3.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Ne pas confondre boutonnière (bandelette médiane, zone III) et maillet (bandelette terminale, zone I).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Mai2024 Q20, Juin2023 Q20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26] TRAUMATISMES DES NERFS PÉRIPHÉRIQUES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~0.93 Q/examen (13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</w:rPr>
        <w:t xml:space="preserve"> Classification de Seddon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de Seddon &amp; topographie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NEURAPRAXIE = sidération nerveuse (bloc de conduction transitoire, récupération complète).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AXONOTMÈSIS = interruption axonale, gaines conservées (récupération possible) ; NEUROTMÈSIS = section complète nerf + gaines (chirurgie).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Nerf RADIAL → main tombante (diaphyse humérale) ; nerf FIBULAIRE COMMUN → steppage + anesthésie face latérale de jambe/dos du pied (plaie face externe du genou) ; nerf ULNAIRE → griffe + anesthésie 5e doigt + signe du journal ; nerf TIBIAL → face plantaire.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neurapraxie n'est PAS une section : c'est une simple sidération.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Juin2021 Q18, Juin2022 Q16, Mai2023 Q20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Plexus brachial &amp; facteurs pronostiques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Atteinte du plexus brachial (traction/étirement, AVP moto) : paralysie radiculaire supérieure C5-C6, inférieure C8-T1, ou totale C5-T1.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Bilan : radio cervico-thoracique, IRM/myéloscanner (arrachement radiculaire), EMG à DISTANCE (≈ 3 semaines).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Facteurs pronostiques d'une lésion nerveuse : âge, qualité de la réparation chirurgicale, tabac, diabète, lésions vasculaires associées.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L'EMG n'est pas demandé « en urgence » (faussement normal au début).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Mai2017 Q48-50, Mai2018 Q45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27] HANCHE DOULOUREUSE (COXITES &amp; ÉTIOLOGIES)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~0.79 Q/examen (11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Coxites (inflammatoires/infectieuses) vs étiologies mécaniques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Coxites chroniques : spondyloarthrite (++), tuberculose de la hanche, PR.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Coxite aiguë : arthrite septique à pyogène.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Étiologies MÉCANIQUES de la coxo-fémorale : coxarthrose, ostéonécrose aseptique de la tête fémorale, algodystrophie de la hanche.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Coxarthrose, ostéonécrose, algodystrophie et synovite villonodulaire ne sont PAS des « coxites ».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spondyloarthrite et la TB sont inflammatoires/infectieuses, pas mécaniques.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Q3, Mai/Juin2024 Q27, Mai2022 Q24, Juin2022 Q25, Mai2017 Q4/Q10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28] TUMEURS OSSEUSES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~0.71 Q/examen (10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Malignité : signes &amp; démarche diagnostique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Signes radiologiques de MALIGNITÉ : ostéolyse mal limitée, corticale soufflée/rompue, apposition périostée en bulbe d'oignon (Ewing) ou éperon de Codman/feu d'herbe (ostéosarcome), envahissement des parties molles.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Diagnostic = clinique + imagerie + confirmation ANATOMOPATHOLOGIQUE (biopsie réalisée APRÈS l'IRM) ; biopsie chirurgicale préférée.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Circonstances : douleur résistante aux antalgiques, tuméfaction/syndrome de masse, fracture pathologique.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Une radiographie standard normale n'élimine PAS une tumeur ; le bilan biologique n'est pas « essentiel » au diagnostic.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Mai2024 Q22, Mai2018 Q49, Mai2017 Q42-43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Tumeurs primitives &amp; métastases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Tumeurs malignes primitives les plus fréquentes : ostéosarcome (jeune, produit de l'ostéoïde, métaphyse du genou), chondrosarcome, sarcome d'Ewing.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Ostéosarcome : image mixte ostéocondensante/ostéolytique, IRM cherche les skip metastases, traitement = chimiothérapie + chirurgie (pas chirurgie seule).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Cancers ostéophiles (métastases) : sein, prostate, poumon, rein, thyroïde.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Calcifications « pop-corn » = tumeur cartilagineuse, pas tumeur à cellules géantes ; la chirurgie large seule ne suffit pas pour l'ostéosarcome.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Q47, Mai2021 Q24, Juin2021 Q19-20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[RANG 29] ALGONEURODYSTROPHIE (SDRC TYPE I)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~0.64 Q/examen (9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Phases cliniques &amp; imagerie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Phase CHAUDE (pseudo-inflammatoire) : douleur régionale articulaire/péri-articulaire, troubles vaso-moteurs, allodynie ; SANS syndrome inflammatoire biologique.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Phase FROIDE (tardive) : rétractions capsulo-ligamentaires, troubles trophiques cutanés, raideur.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Imagerie : scintigraphie = HYPERFIXATION précoce ; radio = déminéralisation MOUCHETÉE tardive, avec RESPECT de l'interligne articulaire.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Facteur déclenchant : traumatisme (entorse, fracture), chirurgie.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Une VS/CRP élevée ou une fièvre VONT CONTRE le diagnostic (orientent vers une cause septique) — piège récurrent.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Pas de pincement de l'interligne ni de condensation (≠ arthrite/arthrose).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Q7, Nov/Déc2024 Q29, Mai2021 Q31, Juin2020 Q36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30] OSTÉOPOROSE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~0.64 Q/examen (9 Q)</w:t>
      </w:r>
    </w:p>
    <w:p w:rsidR="00105978" w:rsidRPr="00242975" w:rsidRDefault="00591346">
      <w:pPr>
        <w:spacing w:before="40" w:after="40"/>
        <w:jc w:val="center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</w:rPr>
        <w:t>📖</w:t>
      </w:r>
      <w:r w:rsidRPr="00242975">
        <w:rPr>
          <w:rFonts w:ascii="JetBrains Mono" w:hAnsi="JetBrains Mono" w:cs="JetBrains Mono"/>
          <w:i/>
          <w:iCs/>
          <w:color w:val="404040"/>
        </w:rPr>
        <w:t xml:space="preserve"> Définition densitométrique OMS : T-score ≤ −2,5 (DXA)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diagnostic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Examen de référence = OSTÉODENSITOMÉTRIE (DXA/absorptiométrie biphotonique).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Définition densitométrique : T-score ≤ −2,5 (ostéopénie entre −1 et −2,5 ; ostéoporose sévère si fracture associée).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Maladie diffuse : densité basse, architecture altérée, mais MINÉRALISATION et bilan phosphocalcique NORMAUX.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Ce n'est PAS l'IRM, le scanner, la radio standard ou la scintigraphie qui définissent l'ostéoporose.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Devant un tassement vertébral : éliminer une métastase/myélome, une hyperparathyroïdie, une ostéomalacie.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Q10, Mai/Juin/Nov/Déc2024 Q31-32, Mai2018 Q8, Mai2021 Q34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Bisphosphonates (1ère intention), calcium + vitamine D, prévention des chutes, activité physique.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Facteurs : ménopause, âge, corticothérapie prolongée.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Les CORTICOÏDES ne traitent pas l'ostéoporose : ils en sont une CAUSE (ostéoporose cortisonique).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Mai2017 Q6, Juin2023 Q29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31] LOMBALGIES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~0.64 Q/examen (9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Lombalgie commune vs symptomatique (drapeaux rouges)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Lombalgie COMMUNE = mécanique (calmée par le repos), sans drapeau rouge ; forme la plus fréquente ; aiguë &lt; 1 mois.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Drapeaux rouges (lombalgie SYMPTOMATIQUE) : fièvre (spondylodiscite), antécédent de néoplasie (métastase), corticothérapie prolongée + sujet âgé (tassement), âge &gt; 55 ans, douleur inflammatoire.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Impulsivité à la toux → origine discale ; contracture paravertébrale + attitude antalgique.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Une lombalgie peut révéler une pathologie viscérale (ulcère gastrique).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Une douleur MÉCANIQUE est en faveur d'une lombalgie commune — c'est le seul item qui N'EST PAS un drapeau rouge (piège « sauf une » répété).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forme symptomatique n'est pas la plus fréquente ; la radio n'est pas systématique.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Q20, Mai2024 Q33, Juin/Nov2024 Q36/Q42, Juin2020 Q30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Imagerie &amp; prise en charge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Pas d'imagerie d'emblée si lombalgie aiguë commune typique ; imagerie (radio/IRM) si drapeaux rouges ou chronicité.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Maintien de l'activité (le repos strict n'est pas le meilleur traitement).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L'IRM n'est PAS l'examen de 1ère intention de toute lombalgie aiguë ; le repos n'est pas « le meilleur traitement ».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Q20, Déc2024 Q37, Mai2022 Q37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32] TUBERCULOSE OSTÉOARTICULAIRE (MAL DE POTT)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~0.57 Q/examen (8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Caractéristiques &amp; topographie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Dissémination HÉMATOGÈNE du BK à partir d'un foyer viscéral primitif (pulmonaire).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Mono-articulaire dans 90 % ; plurifocale chez l'immunodéprimé ; PAUCIBACILLAIRE (faible charge).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Atteinte préférentielle du RACHIS (mal de Pott = spondylodiscite tuberculeuse = forme la plus fréquente), puis hanche/genou ; arthrite DESTRUCTRICE ; AEG inconstante, évolution insidieuse.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Pas d'atteinte préférentielle des membres supérieurs ; l'arthrite est destructrice (pas « non destructrice »).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Q19, Mai/Juin2024 Q34/Q42, Déc2024 Q34, Juin2021 Q40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Signes radiographiques TARDIFS ; IRM = examen de référence pour l'extension.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Abcès froid (peut migrer/fistuliser) ; histologie = granulome épithélioïde et gigantocellulaire avec NÉCROSE CASÉEUSE (confirme).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Mai2023 Q39, Déc2024 Q34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33] TUMEURS DES PARTIES MOLLES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Rhumatologie  •  ~0.50 Q/examen (7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Démarche &amp; tumeur glomique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Échographie = 1er examen d'une tuméfaction superficielle des parties molles (avant l'IRM).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Tumeur GLOMIQUE : douleur du lit de l'ongle (sous-unguéale), spontanée, exacerbée par le FROID et la pression ; tache bleuâtre sous l'ongle ; diagnostic souvent méconnu/tardif ; IRM = masse sous-unguéale hypervascularisée ; traitement = exérèse en bloc.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Ce n'est ni une exostose, ni une tumeur à cellules géantes, ni un lipome ; la radio n'est pas « toujours normale ».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Juin/Déc2024 Q21-22, Mai2023 Q21-22, Mai2022 Q18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34] RHUMATISME INFLAMMATOIRE (DÉMARCHE DIAGNOSTIQUE)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Rhumatologie  •  ~0.50 Q/examen (7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Devant un rhumatisme inflammatoire débutant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Ponction articulaire SYSTÉMATIQUE en présence d'un épanchement ; cristaux de pyrophosphate de calcium → chondrocalcinose.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Atteinte ACROMÉLIQUE (extrémités, mains/pieds) → PR ; aphtes bucco-génitaux → maladie de Behçet ; arthrite septique → PEC hospitalière obligatoire.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Bilan minimal sans orientation : VS/CRP, facteur rhumatoïde, anti-CCP, anticorps antinucléaires.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Pas de marqueurs tumoraux dans le bilan minimal d'un rhumatisme inflammatoire débutant.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Juin/Déc2024 Q41/Q33, Mai2022 Q33, Juin2022 Q42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Anticorps anti-CCP (ACPA)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Spécifiques de la PR (&gt; 95 %), présents dès les premiers mois, facteur de MAUVAIS pronostic, intégrés aux critères ACR/EULAR.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Les anti-CCP ne se rencontrent PAS dans le lupus (item « sauf une » : c'est l'affirmation fausse).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Nov2024 Q41, Juin2020 Q29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35] DIVERS — QUESTIONS TRANSVERSALES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Transversal  •  ~0.50 Q/examen (7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Notions transversales récurrentes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 de fatigue/stress : contraintes mécaniques répétées, bien explorée par l'IRM (radio normale au début), traitement le plus souvent orthopédique ; pas de traumatisme violent ni de déplacement.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Crush syndrome (rhabdomyolyse) : hyperkaliémie, insuffisance rénale aiguë, hypovolémie, CIVD — engage le pronostic vital.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Signes de gravité d'une lésion musculaire : craquement perçu, impotence fonctionnelle totale immédiate, œdème d'installation retardée.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L'insuffisance SURRÉNALIENNE ne fait pas partie du crush syndrome (item « sauf une »).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Mai2021 Q3, Mai2018 Q46, Mai2017 Q33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36] FRACTURE DU POIGNET (EXTRÉMITÉ INFÉRIEURE DU RADIUS)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~0.43 Q/examen (6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Pouteau-Colles &amp; traitement orthopédique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Femme ménopausée/ostéoporose, chute sur la paume ; Pouteau-Colles = déformation en dos de fourchette + main botte radiale → horizontalisation/bascule de la ligne bi-styloïdienne.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Lignes de Gilula normales (carpe intact) ; Gérard-Marchant = Pouteau-Colles + fracture de la styloïde ulnaire ; Goyrand-Smith = déplacement antérieur.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Bilan : radio poignet face + profil ; repères = styloïdes radiale et ulnaire.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Sous plâtre circulaire, la complication redoutable = syndrome de loge / syndrome de Volkmann (+ déplacement secondaire, algodystrophie).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La fracture du scaphoïde n'est pas une fracture de l'extrémité inférieure du radius (distracteur).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Juin2022 Q8-12, Mai2018 Q24</w:t>
      </w:r>
    </w:p>
    <w:p w:rsidR="00105978" w:rsidRPr="00242975" w:rsidRDefault="00591346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[RANG 37] TRAUMATISME VASCULAIRE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Traumatologie  •  ~0.36 Q/examen (5 Q)</w:t>
      </w:r>
    </w:p>
    <w:p w:rsidR="00105978" w:rsidRPr="00242975" w:rsidRDefault="00591346">
      <w:pPr>
        <w:spacing w:before="1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Urgence &amp; pièges diagnostiques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URGENCE diagnostique ET thérapeutique ; pronostic VITAL (hémorragie) et fonctionnel (ischémie → amputation).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Membres INFÉRIEURS plus touchés ; associations lésionnelles fréquentes ; peut survenir dans les traumatismes FERMÉS.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Signes d'une plaie artérielle : hématome important, saignement en jet, abolition des pouls distaux.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Ischémie aiguë complète = « 5 P » : douleur, pâleur, abolition des pouls, paralysie, paresthésies.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Un examen clinique normal / l'absence de signes d'hémorragie ou d'ischémie N'ÉLIMINE PAS le diagnostic (lésion intimale, thrombose secondaire).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⚠ Une plaie artérielle « sèche » correspond à une rupture COMPLÈTE (rétraction-thrombose), pas partielle ; dans l'ischémie complète les pouls sont ABSENTS.</w:t>
      </w:r>
    </w:p>
    <w:p w:rsidR="00105978" w:rsidRPr="00242975" w:rsidRDefault="00591346">
      <w:pPr>
        <w:spacing w:before="20" w:after="60"/>
        <w:rPr>
          <w:rFonts w:ascii="JetBrains Mono" w:hAnsi="JetBrains Mono" w:cs="JetBrains Mono"/>
        </w:rPr>
      </w:pPr>
      <w:r w:rsidRPr="0024297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42975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Mai/Juin2023 Q15, Mai2022 Q22, Mai/Mai2021/2017 Q20/Q41</w:t>
      </w:r>
    </w:p>
    <w:p w:rsidR="00105978" w:rsidRPr="00242975" w:rsidRDefault="00591346">
      <w:pP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br w:type="page"/>
      </w:r>
    </w:p>
    <w:p w:rsidR="00105978" w:rsidRPr="00242975" w:rsidRDefault="00591346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105978" w:rsidRPr="00242975" w:rsidRDefault="00591346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105978" w:rsidRPr="00242975" w:rsidRDefault="00591346">
      <w:pPr>
        <w:spacing w:before="80" w:after="12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105978" w:rsidRPr="00242975" w:rsidRDefault="00591346">
      <w:pPr>
        <w:spacing w:before="12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Apparaître en question résiduelle ou rattrapage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Être recyclés à la dernière minute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Servir de "culture générale" médicale</w:t>
      </w:r>
    </w:p>
    <w:p w:rsidR="00105978" w:rsidRPr="00242975" w:rsidRDefault="00591346">
      <w:pPr>
        <w:spacing w:before="20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105978" w:rsidRPr="00242975" w:rsidRDefault="00591346">
      <w:pPr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br w:type="page"/>
      </w:r>
    </w:p>
    <w:p w:rsidR="00105978" w:rsidRPr="00242975" w:rsidRDefault="0059134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APPAREIL LOCOMOTEUR</w:t>
      </w:r>
    </w:p>
    <w:p w:rsidR="00105978" w:rsidRPr="00242975" w:rsidRDefault="00591346">
      <w:pPr>
        <w:pStyle w:val="Heading2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** CLASSIFICATIONS &amp; SCORES À CONNAÎTRE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Fracture du col fémoral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Garden I–IV (travées) + Pauwels (angle du trait)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Fractures ouvertes de jambe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Cauchoix-Duparc I–III · Gustilo I–IIIC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Plateau tibial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Schatzker I–VI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Fractures malléolaires / cheville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Danis-Weber A / B / C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Anneau pelvien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Tile A / B / C (B1 = open book)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Cotyle (acétabulum)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Judet-Letournel (10 types)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Tête radiale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Mason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Lésions nerveuses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Seddon : neurapraxie / axonotmésis / neurotmésis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Épaule douloureuse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De Sèze : les 5 tableaux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Ostéoporose (DXA)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T-score ≤ −2,5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Polyarthrite rhumatoïde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Critères ACR/EULAR 2010 (anti-CCP)</w:t>
            </w:r>
          </w:p>
        </w:tc>
      </w:tr>
      <w:tr w:rsidR="00105978" w:rsidRPr="0024297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Fracture-luxation avant-bras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Monteggia (ulna) · Galeazzi (radius)</w:t>
            </w:r>
          </w:p>
        </w:tc>
      </w:tr>
    </w:tbl>
    <w:p w:rsidR="00105978" w:rsidRPr="00242975" w:rsidRDefault="00591346">
      <w:pPr>
        <w:pStyle w:val="Heading2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** SIGNES, TESTS &amp; REPÈRES CLÉS (test → signification)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05978" w:rsidRPr="00242975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Lachman / tiroir antérieur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Rupture du LCA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Avalement de la TTA / tiroir postérieur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Rupture du LCP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Neer / Hawkins / Yocum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Conflit sous-acromial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Jobe / Patte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Sus-épineux / sous-épineux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Tinel / Phalen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Canal carpien (nerf médian)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Finkelstein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Ténosynovite de De Quervain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Thompson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Tendon d'Achille (distracteur de l'épaule !)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Signe de l'épaulette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Luxation ANTÉRIEURE d'épaule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Rotation externe impossible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Luxation POSTÉRIEURE d'épaule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Dos de fourchette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Pouteau-Colles (radius distal)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Douleur de la tabatière anatomique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Fracture du scaphoïde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Stries de Looser-Milkman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Ostéomalacie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Syndesmophytes + sacro-iliite + HLA-B27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Spondyloarthrite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Pincement + ostéophytes + géodes + condensation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Arthrose (4 signes)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Cristaux en aiguille / rhomboédriques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Goutte (urate) / chondrocalcinose (PPC)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Triade de Gurd (dyspnée, pétéchies, confusion)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Embolie graisseuse</w:t>
            </w:r>
          </w:p>
        </w:tc>
      </w:tr>
      <w:tr w:rsidR="00105978" w:rsidRPr="00242975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« 5 P » (douleur, pâleur, pouls abolis, paralysie, paresthésie)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242975" w:rsidRDefault="00591346">
            <w:pPr>
              <w:rPr>
                <w:rFonts w:ascii="JetBrains Mono" w:hAnsi="JetBrains Mono" w:cs="JetBrains Mono"/>
              </w:rPr>
            </w:pPr>
            <w:r w:rsidRPr="00242975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Ischémie aiguë de membre</w:t>
            </w:r>
          </w:p>
        </w:tc>
      </w:tr>
    </w:tbl>
    <w:p w:rsidR="00105978" w:rsidRPr="00242975" w:rsidRDefault="00591346">
      <w:pPr>
        <w:pStyle w:val="Heading2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** PIÈGES CLASSIQUES DU CONCOURS (haute rentabilité) **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Ostéoporose n'est PAS une cause d'arthrose ; les corticoïdes CAUSENT l'ostéoporose (ce n'est pas un traitement).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Ostéomalacie : Ca ET P bas, PAL hautes, stries de Looser ⇒ ≠ ostéoporose (bilan phosphocalcique normal).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Hyperparathyroïdie primaire = adénome BÉNIN (≈ 80 %), jamais un cancer en 1ère intention.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Hypercalcémie ≥ 3 mmol/L : penser cancer ; l'ostéomalacie donne une HYPOcalcémie.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Goutte : une uricémie normale n'élimine pas la crise ; ne jamais arrêter l'allopurinol pendant la crise.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Canal carpien = nerf médian ; canal de Guyon = nerf ulnaire.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SpA = HLA-B27 (B51 = Behçet), uvéite antérieure, FR/anti-CCP négatifs.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PR épargne les IPD ; anti-CCP spécifiques (&gt; 95 %) et absents dans le lupus ; le Zyloric ne traite pas la PR.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Luxation postérieure de hanche = adduction + rotation interne → réduction en urgence.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Col fémoral = nécrose/pseudarthrose ; trochantérienne = risque de décubitus (consolide bien).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Fracture de diaphyse fémorale : chercher une fracture du col associée et la traiter en premier.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Phlyctènes sur un plateau tibial = CONTRE-INDICATION à l'abord chirurgical (différer).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Syndrome de loge possible même sur fracture ouverte ; diagnostic clinique → aponévrotomie urgente.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Diaphyse humérale → nerf radial ; palette humérale → raideur (fracture articulaire).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Monteggia = ulna + tête radiale ; Galeazzi = radius + radio-ulnaire distale.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Canne du côté CONTROLATÉRAL ; sciatique L5 → gros orteil, S1 → 5e orteil.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Phlegmon du pouce et du 5e doigt → diffusion à l'avant-bras (mauvais pronostic).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42975">
        <w:rPr>
          <w:rFonts w:ascii="JetBrains Mono" w:hAnsi="JetBrains Mono" w:cs="JetBrains Mono"/>
          <w:i/>
          <w:iCs/>
          <w:color w:val="B45309"/>
        </w:rPr>
        <w:t>Thompson = tendon d'Achille (pas l'épaule, ni le canal carpien, ni De Quervain).</w:t>
      </w:r>
    </w:p>
    <w:p w:rsidR="00105978" w:rsidRPr="00242975" w:rsidRDefault="00591346">
      <w:pPr>
        <w:pStyle w:val="Heading2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** RÉFLEXES &amp; CONDUITES À TENIR (chaînes décisionnelles) **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lastRenderedPageBreak/>
        <w:t>Luxation postérieure de hanche → réduction en URGENCE (&lt; 6 h) → surveiller nécrose / coxarthrose.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 de diaphyse fémorale → urgence + choc hémorragique → chercher fracture du col → enclouage centro-médullaire.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 du col fémoral : sujet âgé déplacée → arthroplastie ; jeune / Garden I-II → ostéosynthèse.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Fracture ouverte de jambe → antibiothérapie &lt; 3 h + parage ; stade III → fixateur externe.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Plaie de la main → tester tendon + nerf (les deux bords) + vascularisation, systématiquement.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Panaris collecté → excision chirurgicale + antibiothérapie (jamais antibiothérapie seule).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Fasciite nécrosante → excision large URGENTE + antibiothérapie + réanimation (pas d'AINS).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Goutte : crise → colchicine/AINS ; traitement de fond → allopurinol + colchicine ~6 mois, cible &lt; 360 µmol/L, à vie.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PR → méthotrexate en 1ère intention (effet 4-6 sem) ± corticothérapie d'attente brève.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SpA → AINS (test thérapeutique) → anti-TNFα / anti-IL-17 après échec de 3 AINS.</w:t>
      </w:r>
    </w:p>
    <w:p w:rsidR="00105978" w:rsidRPr="00242975" w:rsidRDefault="00591346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</w:rPr>
        <w:t>Suspicion de syndrome de loge sous plâtre → ablation immédiate du plâtre → aponévrotomie.</w:t>
      </w:r>
    </w:p>
    <w:p w:rsidR="00105978" w:rsidRPr="00242975" w:rsidRDefault="00591346">
      <w:pPr>
        <w:spacing w:before="24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color w:val="000000"/>
        </w:rPr>
        <w:t xml:space="preserve"> </w:t>
      </w:r>
    </w:p>
    <w:p w:rsidR="00105978" w:rsidRPr="00242975" w:rsidRDefault="00105978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 (Opus 4.8)) — Version 1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700 QEs officielles × Cours AIO (Rhumato 921 p. · Traumato 921 p. · MPR 480 p.)</w:t>
      </w:r>
    </w:p>
    <w:p w:rsidR="00105978" w:rsidRPr="00242975" w:rsidRDefault="00591346">
      <w:pPr>
        <w:spacing w:before="60" w:after="60"/>
        <w:jc w:val="center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Appareil Locomoteur — 14 sessions · colonne « Professeur » = discipline (noms non fournis)</w:t>
      </w:r>
    </w:p>
    <w:p w:rsidR="00105978" w:rsidRPr="00242975" w:rsidRDefault="00591346">
      <w:pPr>
        <w:spacing w:before="20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105978" w:rsidRPr="00242975" w:rsidRDefault="00591346">
      <w:pPr>
        <w:spacing w:before="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color w:val="065F46"/>
          <w:sz w:val="18"/>
          <w:szCs w:val="18"/>
        </w:rPr>
        <w:t>✓ Cross-match des 700 QEs officielles (14 sessions) classées par fréquence réelle</w:t>
      </w:r>
    </w:p>
    <w:p w:rsidR="00105978" w:rsidRPr="00242975" w:rsidRDefault="00591346">
      <w:pPr>
        <w:spacing w:before="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color w:val="065F46"/>
          <w:sz w:val="18"/>
          <w:szCs w:val="18"/>
        </w:rPr>
        <w:t>✓ PARTIE 3 strictement par rang (1 → 37), groupée par discipline (Rhumato / Traumato / MPR)</w:t>
      </w:r>
    </w:p>
    <w:p w:rsidR="00105978" w:rsidRPr="00242975" w:rsidRDefault="00591346">
      <w:pPr>
        <w:spacing w:before="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color w:val="065F46"/>
          <w:sz w:val="18"/>
          <w:szCs w:val="18"/>
        </w:rPr>
        <w:t>✓ Déduplication : un seul bloc par concept, avec faits (✓) et pièges (⚠) consolidés</w:t>
      </w:r>
    </w:p>
    <w:p w:rsidR="00105978" w:rsidRPr="00242975" w:rsidRDefault="00591346">
      <w:pPr>
        <w:spacing w:before="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color w:val="065F46"/>
          <w:sz w:val="18"/>
          <w:szCs w:val="18"/>
        </w:rPr>
        <w:t>✓ FAUX explicites (⚠) issus des distracteurs récurrents des corrigés officiels</w:t>
      </w:r>
    </w:p>
    <w:p w:rsidR="00105978" w:rsidRPr="00242975" w:rsidRDefault="00591346">
      <w:pPr>
        <w:spacing w:before="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color w:val="065F46"/>
          <w:sz w:val="18"/>
          <w:szCs w:val="18"/>
        </w:rPr>
        <w:t>✓ Aide-mémoire transversal : classifications, tests/signes, pièges, conduites à tenir</w:t>
      </w:r>
    </w:p>
    <w:p w:rsidR="00105978" w:rsidRPr="00242975" w:rsidRDefault="00591346">
      <w:pPr>
        <w:spacing w:before="60" w:after="60"/>
        <w:rPr>
          <w:rFonts w:ascii="JetBrains Mono" w:hAnsi="JetBrains Mono" w:cs="JetBrains Mono"/>
        </w:rPr>
      </w:pPr>
      <w:r w:rsidRPr="00242975">
        <w:rPr>
          <w:rFonts w:ascii="JetBrains Mono" w:hAnsi="JetBrains Mono" w:cs="JetBrains Mono"/>
          <w:color w:val="065F46"/>
          <w:sz w:val="18"/>
          <w:szCs w:val="18"/>
        </w:rPr>
        <w:t>✓ Programme déduit des topics réellement tombés (aucune liste officielle de leçons fournie) — aucun topic hors-programme identifiable</w:t>
      </w:r>
      <w:bookmarkEnd w:id="0"/>
    </w:p>
    <w:sectPr w:rsidR="00105978" w:rsidRPr="0024297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629EF"/>
    <w:multiLevelType w:val="hybridMultilevel"/>
    <w:tmpl w:val="EEC23C94"/>
    <w:lvl w:ilvl="0" w:tplc="7456915A">
      <w:start w:val="1"/>
      <w:numFmt w:val="bullet"/>
      <w:lvlText w:val="•"/>
      <w:lvlJc w:val="left"/>
      <w:pPr>
        <w:ind w:left="720" w:hanging="360"/>
      </w:pPr>
    </w:lvl>
    <w:lvl w:ilvl="1" w:tplc="B4300224">
      <w:numFmt w:val="decimal"/>
      <w:lvlText w:val=""/>
      <w:lvlJc w:val="left"/>
    </w:lvl>
    <w:lvl w:ilvl="2" w:tplc="9CC25FB2">
      <w:numFmt w:val="decimal"/>
      <w:lvlText w:val=""/>
      <w:lvlJc w:val="left"/>
    </w:lvl>
    <w:lvl w:ilvl="3" w:tplc="BCC2174A">
      <w:numFmt w:val="decimal"/>
      <w:lvlText w:val=""/>
      <w:lvlJc w:val="left"/>
    </w:lvl>
    <w:lvl w:ilvl="4" w:tplc="E862B6C0">
      <w:numFmt w:val="decimal"/>
      <w:lvlText w:val=""/>
      <w:lvlJc w:val="left"/>
    </w:lvl>
    <w:lvl w:ilvl="5" w:tplc="6886340A">
      <w:numFmt w:val="decimal"/>
      <w:lvlText w:val=""/>
      <w:lvlJc w:val="left"/>
    </w:lvl>
    <w:lvl w:ilvl="6" w:tplc="C722F204">
      <w:numFmt w:val="decimal"/>
      <w:lvlText w:val=""/>
      <w:lvlJc w:val="left"/>
    </w:lvl>
    <w:lvl w:ilvl="7" w:tplc="0ED8DF36">
      <w:numFmt w:val="decimal"/>
      <w:lvlText w:val=""/>
      <w:lvlJc w:val="left"/>
    </w:lvl>
    <w:lvl w:ilvl="8" w:tplc="D60C2892">
      <w:numFmt w:val="decimal"/>
      <w:lvlText w:val=""/>
      <w:lvlJc w:val="left"/>
    </w:lvl>
  </w:abstractNum>
  <w:abstractNum w:abstractNumId="1" w15:restartNumberingAfterBreak="0">
    <w:nsid w:val="4B3E4837"/>
    <w:multiLevelType w:val="hybridMultilevel"/>
    <w:tmpl w:val="6352AC1A"/>
    <w:lvl w:ilvl="0" w:tplc="010A37FE">
      <w:start w:val="1"/>
      <w:numFmt w:val="bullet"/>
      <w:lvlText w:val="●"/>
      <w:lvlJc w:val="left"/>
      <w:pPr>
        <w:ind w:left="720" w:hanging="360"/>
      </w:pPr>
    </w:lvl>
    <w:lvl w:ilvl="1" w:tplc="573CFCE0">
      <w:start w:val="1"/>
      <w:numFmt w:val="bullet"/>
      <w:lvlText w:val="○"/>
      <w:lvlJc w:val="left"/>
      <w:pPr>
        <w:ind w:left="1440" w:hanging="360"/>
      </w:pPr>
    </w:lvl>
    <w:lvl w:ilvl="2" w:tplc="D318C810">
      <w:start w:val="1"/>
      <w:numFmt w:val="bullet"/>
      <w:lvlText w:val="■"/>
      <w:lvlJc w:val="left"/>
      <w:pPr>
        <w:ind w:left="2160" w:hanging="360"/>
      </w:pPr>
    </w:lvl>
    <w:lvl w:ilvl="3" w:tplc="8294F61E">
      <w:start w:val="1"/>
      <w:numFmt w:val="bullet"/>
      <w:lvlText w:val="●"/>
      <w:lvlJc w:val="left"/>
      <w:pPr>
        <w:ind w:left="2880" w:hanging="360"/>
      </w:pPr>
    </w:lvl>
    <w:lvl w:ilvl="4" w:tplc="8974C530">
      <w:start w:val="1"/>
      <w:numFmt w:val="bullet"/>
      <w:lvlText w:val="○"/>
      <w:lvlJc w:val="left"/>
      <w:pPr>
        <w:ind w:left="3600" w:hanging="360"/>
      </w:pPr>
    </w:lvl>
    <w:lvl w:ilvl="5" w:tplc="73F0184A">
      <w:start w:val="1"/>
      <w:numFmt w:val="bullet"/>
      <w:lvlText w:val="■"/>
      <w:lvlJc w:val="left"/>
      <w:pPr>
        <w:ind w:left="4320" w:hanging="360"/>
      </w:pPr>
    </w:lvl>
    <w:lvl w:ilvl="6" w:tplc="1E749D30">
      <w:start w:val="1"/>
      <w:numFmt w:val="bullet"/>
      <w:lvlText w:val="●"/>
      <w:lvlJc w:val="left"/>
      <w:pPr>
        <w:ind w:left="5040" w:hanging="360"/>
      </w:pPr>
    </w:lvl>
    <w:lvl w:ilvl="7" w:tplc="E734743C">
      <w:start w:val="1"/>
      <w:numFmt w:val="bullet"/>
      <w:lvlText w:val="●"/>
      <w:lvlJc w:val="left"/>
      <w:pPr>
        <w:ind w:left="5760" w:hanging="360"/>
      </w:pPr>
    </w:lvl>
    <w:lvl w:ilvl="8" w:tplc="8090AF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978"/>
    <w:rsid w:val="00105978"/>
    <w:rsid w:val="00242975"/>
    <w:rsid w:val="0059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5C7218-74C3-45E1-99BD-E5737DB6E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10361</Words>
  <Characters>59063</Characters>
  <Application>Microsoft Office Word</Application>
  <DocSecurity>0</DocSecurity>
  <Lines>492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APPAREIL LOCOMOTEUR - QE Haute Fréquence</vt:lpstr>
    </vt:vector>
  </TitlesOfParts>
  <Company/>
  <LinksUpToDate>false</LinksUpToDate>
  <CharactersWithSpaces>69286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APPAREIL LOCOMOTEUR - QE Haute Fréquence</dc:title>
  <dc:creator>Claude.ai</dc:creator>
  <dc:description>Generated by qe-analysis skill</dc:description>
  <cp:lastModifiedBy>tool</cp:lastModifiedBy>
  <cp:revision>3</cp:revision>
  <cp:lastPrinted>2026-06-13T22:56:00Z</cp:lastPrinted>
  <dcterms:created xsi:type="dcterms:W3CDTF">2026-06-05T07:36:00Z</dcterms:created>
  <dcterms:modified xsi:type="dcterms:W3CDTF">2026-07-06T19:05:00Z</dcterms:modified>
</cp:coreProperties>
</file>