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14634" w:rsidRPr="00405E66" w:rsidRDefault="00405E66">
      <w:pPr>
        <w:spacing w:after="10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1F3A5F"/>
          <w:sz w:val="44"/>
          <w:szCs w:val="44"/>
        </w:rPr>
        <w:t>PARASITOLOGIE-MYCOLOGIE &amp; MALADIES INFECTIEUSES</w:t>
      </w:r>
    </w:p>
    <w:p w:rsidR="00614634" w:rsidRPr="00405E66" w:rsidRDefault="00405E66">
      <w:pPr>
        <w:pBdr>
          <w:bottom w:val="double" w:sz="12" w:space="4" w:color="1F3A5F"/>
        </w:pBdr>
        <w:spacing w:after="24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30"/>
          <w:szCs w:val="30"/>
        </w:rPr>
        <w:t>Fiches QE Haute Fréquence — 650 questions d'examen croisées au programme S5 — Version 1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i/>
          <w:iCs/>
          <w:color w:val="000000"/>
        </w:rPr>
        <w:t>Cross-match : 650 QEs officielles (2019→2026) × Cours AIO FMPM (Parasitologie-Mycologie + Maladies Infectieuses)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000000"/>
          <w:sz w:val="18"/>
          <w:szCs w:val="18"/>
        </w:rPr>
        <w:t>Module S5 — Parasitologie-Mycologie &amp; Maladies Infectieuses — FMPM Marrakech 2026</w:t>
      </w:r>
    </w:p>
    <w:p w:rsidR="00614634" w:rsidRPr="00405E66" w:rsidRDefault="00405E66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FFFFFF"/>
          <w:sz w:val="24"/>
          <w:szCs w:val="24"/>
        </w:rPr>
        <w:t>PARTIE 1 — CLASSEMENT DES LEÇONS PAR ORDRE D'IMPORTANCE</w:t>
      </w:r>
    </w:p>
    <w:p w:rsidR="00614634" w:rsidRPr="00405E66" w:rsidRDefault="00405E66">
      <w:pPr>
        <w:spacing w:before="60" w:after="60"/>
        <w:rPr>
          <w:rFonts w:ascii="LMRoman10" w:hAnsi="LMRoman10"/>
        </w:rPr>
      </w:pPr>
      <w:r w:rsidRPr="00405E66">
        <w:rPr>
          <w:rFonts w:ascii="LMRoman10" w:hAnsi="LMRoman10"/>
          <w:i/>
          <w:iCs/>
          <w:color w:val="000000"/>
        </w:rPr>
        <w:t>Classement basé sur la fréquence réelle dans 650 QEs (13 sessions).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800"/>
        <w:gridCol w:w="1400"/>
        <w:gridCol w:w="2360"/>
      </w:tblGrid>
      <w:tr w:rsidR="00614634" w:rsidRPr="00405E6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Rang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Professeur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Paludisme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Méningites (purulentes &amp; LCS clair)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Mycoses à champignons filamenteux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Nématodes : oxyure, trichocéphale, ascaris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Infection par le vih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Leishmanioses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Levures et levuroses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Amibes et amibiases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Leptospiroses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Rickettsioses — fièvre q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Le tétanos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La rage humaine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Accidents d'exposition au sang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Toxoplasmoses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Flagelloses digestives et urogénitales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Cestodes : taeniasis &amp; cysticercose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Toxi-infections alimentaires collectives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Fièvres typhoïdes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Protozooses intestinales opportunistes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Échinococcoses humaines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Généralités parasito-mycologie &amp; diagnostic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Infections associées aux soins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Bilharzioses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lastRenderedPageBreak/>
              <w:t>24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Méningo-encéphalites herpétiques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Nématodes : trichine, ankylostomes, anguillules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Le choléra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La brucellose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Fièvres persistantes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Covid-19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Borrélioses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Syndromes de larva migrans &amp; nématodes tissulaires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Entomologie médicale &amp; ectoparasitoses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Trypanosomiases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Infections à staphylocoques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Trématodes — distomatoses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Synthèse transversale (tri / transmission)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43 Q (transv.)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</w:tbl>
    <w:p w:rsidR="00614634" w:rsidRPr="00405E66" w:rsidRDefault="00405E66">
      <w:pPr>
        <w:rPr>
          <w:rFonts w:ascii="LMRoman10" w:hAnsi="LMRoman10"/>
        </w:rPr>
      </w:pPr>
      <w:r w:rsidRPr="00405E66">
        <w:rPr>
          <w:rFonts w:ascii="LMRoman10" w:hAnsi="LMRoman10"/>
        </w:rPr>
        <w:br w:type="page"/>
      </w:r>
    </w:p>
    <w:p w:rsidR="00614634" w:rsidRPr="00405E66" w:rsidRDefault="00405E66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2 — MOYENNE DE QUESTIONS PAR LEÇON PAR EXAMEN</w:t>
      </w:r>
    </w:p>
    <w:p w:rsidR="00614634" w:rsidRPr="00405E66" w:rsidRDefault="00405E66">
      <w:pPr>
        <w:spacing w:before="60" w:after="60"/>
        <w:rPr>
          <w:rFonts w:ascii="LMRoman10" w:hAnsi="LMRoman10"/>
        </w:rPr>
      </w:pPr>
      <w:r w:rsidRPr="00405E66">
        <w:rPr>
          <w:rFonts w:ascii="LMRoman10" w:hAnsi="LMRoman10"/>
          <w:i/>
          <w:iCs/>
          <w:color w:val="000000"/>
        </w:rPr>
        <w:t>Statistiques calculées sur 13 sessions, chaque examen ~50 questions.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1400"/>
        <w:gridCol w:w="1700"/>
        <w:gridCol w:w="1860"/>
      </w:tblGrid>
      <w:tr w:rsidR="00614634" w:rsidRPr="00405E6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Moy/exam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% d'exam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Paludisme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45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3.46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6.9%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Méningites (purulentes &amp; LCS clair)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43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3.31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6.6%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Mycoses à champignons filamenteux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33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2.54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5.1%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Nématodes : oxyure, trichocéphale, ascaris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33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2.54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5.1%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Infection par le vih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31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2.38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4.8%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Leishmanioses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27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2.08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4.2%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Levures et levuroses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25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1.92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3.8%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Amibes et amibiases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1.85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3.7%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Leptospiroses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1.85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3.7%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Rickettsioses — fièvre q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1.85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3.7%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Le tétanos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23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1.77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3.5%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La rage humaine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22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1.69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3.4%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Accidents d'exposition au sang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21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1.62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3.2%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Toxoplasmoses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20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1.54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3.1%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Flagelloses digestives et urogénitales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18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1.38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2.8%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Cestodes : taeniasis &amp; cysticercose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1.15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2.3%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Toxi-infections alimentaires collectives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1.15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2.3%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Fièvres typhoïdes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1.08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2.2%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Protozooses intestinales opportunistes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2.0%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Échinococcoses humaines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0.92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1.8%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Généralités parasito-mycologie &amp; diagnostic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0.92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1.8%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Infections associées aux soins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0.92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1.8%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Bilharzioses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0.85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1.7%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Méningo-encéphalites herpétiques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0.77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1.5%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Nématodes : trichine, ankylostomes, anguillules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0.77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1.5%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Le choléra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0.77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1.5%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La brucellose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0.69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1.4%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Fièvres persistantes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0.69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1.4%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Covid-19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0.69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1.4%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Borrélioses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0.62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1.2%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Syndromes de larva migrans &amp; nématodes tissulaires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0.54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1.1%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Entomologie médicale &amp; ectoparasitoses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0.46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0.9%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lastRenderedPageBreak/>
              <w:t>Trypanosomiases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0.46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0.9%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Infections à staphylocoques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0.38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0.8%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Trématodes — distomatoses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0.08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0.2%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Synthèse transversale (tri / transmission)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43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3.31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6.6%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TOTAL — 36 leçons (toutes au programme)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650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50.0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jc w:val="center"/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100%</w:t>
            </w:r>
          </w:p>
        </w:tc>
      </w:tr>
    </w:tbl>
    <w:p w:rsidR="00614634" w:rsidRPr="00405E66" w:rsidRDefault="00405E66">
      <w:pPr>
        <w:rPr>
          <w:rFonts w:ascii="LMRoman10" w:hAnsi="LMRoman10"/>
        </w:rPr>
      </w:pPr>
      <w:r w:rsidRPr="00405E66">
        <w:rPr>
          <w:rFonts w:ascii="LMRoman10" w:hAnsi="LMRoman10"/>
        </w:rPr>
        <w:br w:type="page"/>
      </w:r>
    </w:p>
    <w:p w:rsidR="00614634" w:rsidRPr="00405E66" w:rsidRDefault="00405E66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3 — QUESTIONS LES PLUS FRÉQUENTES (ORDRE STRICT PAR RANG)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i/>
          <w:iCs/>
          <w:color w:val="000000"/>
        </w:rPr>
        <w:t>Format : faits (-) / pièges (</w:t>
      </w:r>
      <w:r w:rsidRPr="00405E66">
        <w:rPr>
          <w:rFonts w:ascii="Segoe UI Symbol" w:hAnsi="Segoe UI Symbol" w:cs="Segoe UI Symbol"/>
          <w:i/>
          <w:iCs/>
          <w:color w:val="000000"/>
        </w:rPr>
        <w:t>⚠</w:t>
      </w:r>
      <w:r w:rsidRPr="00405E66">
        <w:rPr>
          <w:rFonts w:ascii="LMRoman10" w:hAnsi="LMRoman10"/>
          <w:i/>
          <w:iCs/>
          <w:color w:val="000000"/>
        </w:rPr>
        <w:t>) / source (</w:t>
      </w:r>
      <w:r w:rsidRPr="00405E66">
        <w:rPr>
          <w:rFonts w:ascii="Segoe UI Symbol" w:hAnsi="Segoe UI Symbol" w:cs="Segoe UI Symbol"/>
          <w:i/>
          <w:iCs/>
          <w:color w:val="000000"/>
        </w:rPr>
        <w:t>📖</w:t>
      </w:r>
      <w:r w:rsidRPr="00405E66">
        <w:rPr>
          <w:rFonts w:ascii="LMRoman10" w:hAnsi="LMRoman10"/>
          <w:i/>
          <w:iCs/>
          <w:color w:val="000000"/>
        </w:rPr>
        <w:t>) / lien cours (</w:t>
      </w:r>
      <w:r w:rsidRPr="00405E66">
        <w:rPr>
          <w:rFonts w:ascii="Segoe UI Symbol" w:hAnsi="Segoe UI Symbol" w:cs="Segoe UI Symbol"/>
          <w:i/>
          <w:iCs/>
          <w:color w:val="000000"/>
        </w:rPr>
        <w:t>📎</w:t>
      </w:r>
      <w:r w:rsidRPr="00405E66">
        <w:rPr>
          <w:rFonts w:ascii="LMRoman10" w:hAnsi="LMRoman10"/>
          <w:i/>
          <w:iCs/>
          <w:color w:val="000000"/>
        </w:rPr>
        <w:t>) / citations (</w:t>
      </w:r>
      <w:r w:rsidRPr="00405E66">
        <w:rPr>
          <w:rFonts w:ascii="Segoe UI Symbol" w:hAnsi="Segoe UI Symbol" w:cs="Segoe UI Symbol"/>
          <w:i/>
          <w:iCs/>
          <w:color w:val="000000"/>
        </w:rPr>
        <w:t>📋</w:t>
      </w:r>
      <w:r w:rsidRPr="00405E66">
        <w:rPr>
          <w:rFonts w:ascii="LMRoman10" w:hAnsi="LMRoman10"/>
          <w:i/>
          <w:iCs/>
          <w:color w:val="000000"/>
        </w:rPr>
        <w:t>)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1] PALUDISME (MALARIA)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~3.46 Q/examen</w:t>
      </w:r>
    </w:p>
    <w:p w:rsidR="00614634" w:rsidRPr="00405E66" w:rsidRDefault="00405E66">
      <w:pPr>
        <w:spacing w:before="40" w:after="40"/>
        <w:jc w:val="center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</w:rPr>
        <w:t>📖</w:t>
      </w:r>
      <w:r w:rsidRPr="00405E66">
        <w:rPr>
          <w:rFonts w:ascii="LMRoman10" w:hAnsi="LMRoman10"/>
          <w:i/>
          <w:iCs/>
          <w:color w:val="404040"/>
        </w:rPr>
        <w:t xml:space="preserve"> Critères de gravité OMS du paludisme grave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biologique de l'accès palustre — URGENCE (thème le + répété, ~15×)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À évoquer devant TOUTE fièvre au retour d'une zone d'endémie impaludée (urgence diagnostique et thérapeutique)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Examen de référence = frottis sanguin MINCE + goutte épaisse (GE). Frottis = identification d'espèce + parasitémie ; GE = méthode de CONCENTRATI</w:t>
      </w:r>
      <w:r w:rsidRPr="00405E66">
        <w:rPr>
          <w:rFonts w:ascii="LMRoman10" w:hAnsi="LMRoman10"/>
        </w:rPr>
        <w:t>ON (plus sensible)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TDR (test de diagnostic rapide) = recherche d'ANTIGÈNES spécifiques de Plasmodium (HRP-2, pLDH)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Résultat de l'analyse parasitologique rendu en MOINS DE 2 HEURES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Aucun élément clinique ne permet d'EXCLURE un paludisme au retour de zone d'</w:t>
      </w:r>
      <w:r w:rsidRPr="00405E66">
        <w:rPr>
          <w:rFonts w:ascii="LMRoman10" w:hAnsi="LMRoman10"/>
        </w:rPr>
        <w:t>endémie — même sous chimioprophylaxie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sérologie / recherche d'anticorps anti-Plasmodium = PAS le diagnostic de 1</w:t>
      </w:r>
      <w:r w:rsidRPr="00405E66">
        <w:rPr>
          <w:rFonts w:ascii="Courier New" w:hAnsi="Courier New" w:cs="Courier New"/>
          <w:i/>
          <w:iCs/>
          <w:color w:val="B45309"/>
        </w:rPr>
        <w:t>ʳ</w:t>
      </w:r>
      <w:r w:rsidRPr="00405E66">
        <w:rPr>
          <w:rFonts w:ascii="Courier New" w:hAnsi="Courier New" w:cs="Courier New"/>
          <w:i/>
          <w:iCs/>
          <w:color w:val="B45309"/>
        </w:rPr>
        <w:t>ᵉ</w:t>
      </w:r>
      <w:r w:rsidRPr="00405E66">
        <w:rPr>
          <w:rFonts w:ascii="LMRoman10" w:hAnsi="LMRoman10"/>
          <w:i/>
          <w:iCs/>
          <w:color w:val="B45309"/>
        </w:rPr>
        <w:t xml:space="preserve"> intention (piège A/B répété)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recherche sur biopsie de foie / rate / moelle osseuse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« résultat rendu en moins de 24</w:t>
      </w:r>
      <w:r w:rsidRPr="00405E66">
        <w:rPr>
          <w:rFonts w:ascii="LMRoman10" w:hAnsi="LMRoman10"/>
          <w:i/>
          <w:iCs/>
          <w:color w:val="B45309"/>
        </w:rPr>
        <w:t xml:space="preserve"> h » — c'est &lt; 2 h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« suspecter devant fièvre chez un immunodéprimé » — le critère est le RETOUR de zone d'endémie (piège A récurrent)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Q32, 2019R Q33, 2020N Q31, 2021N Q11, 2022N Q11, 2024N Q1/Q37, 2024R Q22/Q37, 2025 Q10, 2024Exc Q10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/Q37 (</w:t>
      </w:r>
      <w:r w:rsidRPr="00405E66">
        <w:rPr>
          <w:rFonts w:ascii="Courier New" w:hAnsi="Courier New" w:cs="Courier New"/>
          <w:i/>
          <w:iCs/>
          <w:color w:val="404040"/>
          <w:sz w:val="18"/>
          <w:szCs w:val="18"/>
        </w:rPr>
        <w:t>≈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15</w:t>
      </w:r>
      <w:r w:rsidRPr="00405E66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Cycle de Plasmodium falciparum chez l'Homme (~7×)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Transmission par piqûre INDOLORE de l'ANOPHÈLE femelle (vecteur), à la tombée de la nuit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Multiplication asexuée par SCHIZOGONIE érythrocytaire, durée 48 h (fièvre tierce)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Gamétocytes formés ch</w:t>
      </w:r>
      <w:r w:rsidRPr="00405E66">
        <w:rPr>
          <w:rFonts w:ascii="LMRoman10" w:hAnsi="LMRoman10"/>
        </w:rPr>
        <w:t>ez l'Homme (hôte intermédiaire) → gamètes/reproduction sexuée chez le moustique (hôte définitif)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Phase aquatique nécessaire à la multiplication du vecteur (gîtes larvaires)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Falciparum : cytoadhérence → obstruction des capillaires cérébraux + lyse des hémat</w:t>
      </w:r>
      <w:r w:rsidRPr="00405E66">
        <w:rPr>
          <w:rFonts w:ascii="LMRoman10" w:hAnsi="LMRoman10"/>
        </w:rPr>
        <w:t>ies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vecteur = phlébotome (= Leishmania ! piège A très récurrent) — c'est l'anophèle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piqûre DOULOUREUSE — elle est indolore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gamétocytes dans les leucocytes — ils sont dans les hématies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hypnozoïtes hépatiques pour FALCIPAR</w:t>
      </w:r>
      <w:r w:rsidRPr="00405E66">
        <w:rPr>
          <w:rFonts w:ascii="LMRoman10" w:hAnsi="LMRoman10"/>
          <w:i/>
          <w:iCs/>
          <w:color w:val="B45309"/>
        </w:rPr>
        <w:t>UM — les hypnozoïtes (rechutes) = P. VIVAX &amp; P. OVALE uniquement (piège C/D récurrent)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passage dans le LCR / élimination dans selles ou urines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Clé discutable : « gamétocytes chez l'hôte intermédiaire » comptée FAUSSE en 2020R Q6 mais VRAIE en 20</w:t>
      </w:r>
      <w:r w:rsidRPr="00405E66">
        <w:rPr>
          <w:rFonts w:ascii="LMRoman10" w:hAnsi="LMRoman10"/>
          <w:i/>
          <w:iCs/>
          <w:color w:val="B45309"/>
        </w:rPr>
        <w:t>21N Q49 — la biologie correcte = VRAIE (gamétocytes chez l'Homme)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2019R Q32, 2020R Q6, 2021N Q49, 2021R Q31, 2024N Q36, 2024R Q36, 2026 Q34 (7×)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Critères de gravité du paludisme (OMS) — accès grave à P. falciparum (~8×)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 xml:space="preserve">Neurologique : trouble de </w:t>
      </w:r>
      <w:r w:rsidRPr="00405E66">
        <w:rPr>
          <w:rFonts w:ascii="LMRoman10" w:hAnsi="LMRoman10"/>
        </w:rPr>
        <w:t>conscience, confusion, SOMNOLENCE, coma (neuropaludisme)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Insuffisance rénale : créatininémie élevée (</w:t>
      </w:r>
      <w:r w:rsidRPr="00405E66">
        <w:rPr>
          <w:rFonts w:ascii="Courier New" w:hAnsi="Courier New" w:cs="Courier New"/>
        </w:rPr>
        <w:t>≈</w:t>
      </w:r>
      <w:r w:rsidRPr="00405E66">
        <w:rPr>
          <w:rFonts w:ascii="LMRoman10" w:hAnsi="LMRoman10"/>
        </w:rPr>
        <w:t xml:space="preserve"> </w:t>
      </w:r>
      <w:r w:rsidRPr="00405E66">
        <w:rPr>
          <w:rFonts w:ascii="Courier New" w:hAnsi="Courier New" w:cs="Courier New"/>
        </w:rPr>
        <w:t>≥</w:t>
      </w:r>
      <w:r w:rsidRPr="00405E66">
        <w:rPr>
          <w:rFonts w:ascii="LMRoman10" w:hAnsi="LMRoman10"/>
        </w:rPr>
        <w:t xml:space="preserve"> 30</w:t>
      </w:r>
      <w:r w:rsidRPr="00405E66">
        <w:rPr>
          <w:rFonts w:ascii="LMRoman10" w:hAnsi="LMRoman10" w:cs="LMRoman10"/>
        </w:rPr>
        <w:t>–</w:t>
      </w:r>
      <w:r w:rsidRPr="00405E66">
        <w:rPr>
          <w:rFonts w:ascii="LMRoman10" w:hAnsi="LMRoman10"/>
        </w:rPr>
        <w:t xml:space="preserve">40 mg/l ; &gt; 265 </w:t>
      </w:r>
      <w:r w:rsidRPr="00405E66">
        <w:rPr>
          <w:rFonts w:ascii="Calibri" w:hAnsi="Calibri" w:cs="Calibri"/>
        </w:rPr>
        <w:t>µ</w:t>
      </w:r>
      <w:r w:rsidRPr="00405E66">
        <w:rPr>
          <w:rFonts w:ascii="LMRoman10" w:hAnsi="LMRoman10"/>
        </w:rPr>
        <w:t>mol/l)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Acidose métabolique / HYPERLACTATÉMIE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 xml:space="preserve">HYPOGLYCÉMIE (glycémie </w:t>
      </w:r>
      <w:r w:rsidRPr="00405E66">
        <w:rPr>
          <w:rFonts w:ascii="Courier New" w:hAnsi="Courier New" w:cs="Courier New"/>
        </w:rPr>
        <w:t>≤</w:t>
      </w:r>
      <w:r w:rsidRPr="00405E66">
        <w:rPr>
          <w:rFonts w:ascii="LMRoman10" w:hAnsi="LMRoman10"/>
        </w:rPr>
        <w:t xml:space="preserve"> 0,40 g/l)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lastRenderedPageBreak/>
        <w:t>Ictère clinique ; anémie grave (Hb &lt; 7 g/dl) ; hyperparasitémie (</w:t>
      </w:r>
      <w:r w:rsidRPr="00405E66">
        <w:rPr>
          <w:rFonts w:ascii="Courier New" w:hAnsi="Courier New" w:cs="Courier New"/>
        </w:rPr>
        <w:t>≥</w:t>
      </w:r>
      <w:r w:rsidRPr="00405E66">
        <w:rPr>
          <w:rFonts w:ascii="LMRoman10" w:hAnsi="LMRoman10"/>
        </w:rPr>
        <w:t xml:space="preserve"> 4 %)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critère : anémie à Hb 8–10 g/dl — le seuil de gravité est Hb &lt; 7 g/dl (piège A récurrent)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 xml:space="preserve">FAUX critère : parasitémie 2–3 % — seuil de gravité </w:t>
      </w:r>
      <w:r w:rsidRPr="00405E66">
        <w:rPr>
          <w:rFonts w:ascii="Courier New" w:hAnsi="Courier New" w:cs="Courier New"/>
          <w:i/>
          <w:iCs/>
          <w:color w:val="B45309"/>
        </w:rPr>
        <w:t>≈</w:t>
      </w:r>
      <w:r w:rsidRPr="00405E66">
        <w:rPr>
          <w:rFonts w:ascii="LMRoman10" w:hAnsi="LMRoman10"/>
          <w:i/>
          <w:iCs/>
          <w:color w:val="B45309"/>
        </w:rPr>
        <w:t xml:space="preserve"> </w:t>
      </w:r>
      <w:r w:rsidRPr="00405E66">
        <w:rPr>
          <w:rFonts w:ascii="Courier New" w:hAnsi="Courier New" w:cs="Courier New"/>
          <w:i/>
          <w:iCs/>
          <w:color w:val="B45309"/>
        </w:rPr>
        <w:t>≥</w:t>
      </w:r>
      <w:r w:rsidRPr="00405E66">
        <w:rPr>
          <w:rFonts w:ascii="LMRoman10" w:hAnsi="LMRoman10"/>
          <w:i/>
          <w:iCs/>
          <w:color w:val="B45309"/>
        </w:rPr>
        <w:t xml:space="preserve"> 4 % (pi</w:t>
      </w:r>
      <w:r w:rsidRPr="00405E66">
        <w:rPr>
          <w:rFonts w:ascii="LMRoman10" w:hAnsi="LMRoman10" w:cs="LMRoman10"/>
          <w:i/>
          <w:iCs/>
          <w:color w:val="B45309"/>
        </w:rPr>
        <w:t>è</w:t>
      </w:r>
      <w:r w:rsidRPr="00405E66">
        <w:rPr>
          <w:rFonts w:ascii="LMRoman10" w:hAnsi="LMRoman10"/>
          <w:i/>
          <w:iCs/>
          <w:color w:val="B45309"/>
        </w:rPr>
        <w:t>ge B r</w:t>
      </w:r>
      <w:r w:rsidRPr="00405E66">
        <w:rPr>
          <w:rFonts w:ascii="LMRoman10" w:hAnsi="LMRoman10" w:cs="LMRoman10"/>
          <w:i/>
          <w:iCs/>
          <w:color w:val="B45309"/>
        </w:rPr>
        <w:t>é</w:t>
      </w:r>
      <w:r w:rsidRPr="00405E66">
        <w:rPr>
          <w:rFonts w:ascii="LMRoman10" w:hAnsi="LMRoman10"/>
          <w:i/>
          <w:iCs/>
          <w:color w:val="B45309"/>
        </w:rPr>
        <w:t>current)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</w:t>
      </w:r>
      <w:r w:rsidRPr="00405E66">
        <w:rPr>
          <w:rFonts w:ascii="LMRoman10" w:hAnsi="LMRoman10"/>
          <w:i/>
          <w:iCs/>
          <w:color w:val="B45309"/>
        </w:rPr>
        <w:t>X critère : THROMBOPÉNIE — fréquente mais N'EST PAS un critère de gravité OMS (piège E récurrent)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critère : créatininémie 10 mg/l (= normale) ; diurèse 500 ml/j (oligurie = &lt; 400 ml/24h) ; HYPERglycémie (c'est l'HYPOglycémie qui est grave)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019N Q10, 2019R Q15, 2020N Q23, 2021N Q12, 2023N Q23, 2024N Q2, 2025 Q33 (7×)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Signes biologiques en faveur (accès non compliqué)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Thrombopénie (30 000–80 000/mm³) — signe le plus constant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Hypocholestérolémie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Splénomégalie, syndrome pseudo-grippal, fièvre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taux de leucocytes « normal » présenté comme évocateur (la leuconeutropénie est plutôt attendue)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hypercalcémie ; CRP normale (la CRP est élevée)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2021N Q10, 2022N Q35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Accès SIMPLE (non compliqué) : ACT orale = Artéméth</w:t>
      </w:r>
      <w:r w:rsidRPr="00405E66">
        <w:rPr>
          <w:rFonts w:ascii="LMRoman10" w:hAnsi="LMRoman10"/>
        </w:rPr>
        <w:t>er-Luméfantrine (Coartem®)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Accès GRAVE : ARTÉSUNATE IV en 1</w:t>
      </w:r>
      <w:r w:rsidRPr="00405E66">
        <w:rPr>
          <w:rFonts w:ascii="Courier New" w:hAnsi="Courier New" w:cs="Courier New"/>
        </w:rPr>
        <w:t>ʳ</w:t>
      </w:r>
      <w:r w:rsidRPr="00405E66">
        <w:rPr>
          <w:rFonts w:ascii="Courier New" w:hAnsi="Courier New" w:cs="Courier New"/>
        </w:rPr>
        <w:t>ᵉ</w:t>
      </w:r>
      <w:r w:rsidRPr="00405E66">
        <w:rPr>
          <w:rFonts w:ascii="LMRoman10" w:hAnsi="LMRoman10"/>
        </w:rPr>
        <w:t xml:space="preserve"> intention (alternative : artéméther IV)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Suivi parasitologique post-thérapeutique : J3, J7 et J28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 xml:space="preserve">FAUX traitements (pièges </w:t>
      </w:r>
      <w:r w:rsidRPr="00405E66">
        <w:rPr>
          <w:rFonts w:ascii="Calibri" w:hAnsi="Calibri" w:cs="Calibri"/>
          <w:i/>
          <w:iCs/>
          <w:color w:val="B45309"/>
        </w:rPr>
        <w:t>антибио</w:t>
      </w:r>
      <w:r w:rsidRPr="00405E66">
        <w:rPr>
          <w:rFonts w:ascii="LMRoman10" w:hAnsi="LMRoman10"/>
          <w:i/>
          <w:iCs/>
          <w:color w:val="B45309"/>
        </w:rPr>
        <w:t>) : ceftriaxone/c</w:t>
      </w:r>
      <w:r w:rsidRPr="00405E66">
        <w:rPr>
          <w:rFonts w:ascii="LMRoman10" w:hAnsi="LMRoman10" w:cs="LMRoman10"/>
          <w:i/>
          <w:iCs/>
          <w:color w:val="B45309"/>
        </w:rPr>
        <w:t>é</w:t>
      </w:r>
      <w:r w:rsidRPr="00405E66">
        <w:rPr>
          <w:rFonts w:ascii="LMRoman10" w:hAnsi="LMRoman10"/>
          <w:i/>
          <w:iCs/>
          <w:color w:val="B45309"/>
        </w:rPr>
        <w:t>fotaxime-gentamicine, ciprofloxacine, amoxici</w:t>
      </w:r>
      <w:r w:rsidRPr="00405E66">
        <w:rPr>
          <w:rFonts w:ascii="LMRoman10" w:hAnsi="LMRoman10"/>
          <w:i/>
          <w:iCs/>
          <w:color w:val="B45309"/>
        </w:rPr>
        <w:t>lline (= typhoïde/bactérien), azithromycine, Tamiflu® (= grippe)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Primaquine = cure radicale des hypnozoïtes (P. vivax/ovale) et gamétocytocide — PAS le traitement de l'accès à falciparum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suivi : J10, J21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2020R Q39, 2021N Q13/Q14, 2021R Q3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Épidémiologie &amp; prophylaxie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Réservoir HUMAIN sauf P. knowlesi (réservoir = singe macaque)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Transmission possible aussi par TRANSFUSION (paludisme transfusionnel) et voie transplacentaire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Prévention : chimioprophylaxie adaptée, moustiquaires imprégnées, vê</w:t>
      </w:r>
      <w:r w:rsidRPr="00405E66">
        <w:rPr>
          <w:rFonts w:ascii="LMRoman10" w:hAnsi="LMRoman10"/>
        </w:rPr>
        <w:t>tements longs à la tombée de la nuit, + VACCINATION (RTS,S/R21) ; déconseiller le voyage en zone d'endémie aux enfants et femmes enceintes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« la transfusion ne transmet pas » ; « s'éloigner des chats errants » (= piège toxoplasmose)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2022N Q34, 2023N Q34, 2026 Q34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2] MÉNINGITES INFECTIEUSES DE L'ADULTE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~3.31 Q/examen</w:t>
      </w:r>
    </w:p>
    <w:p w:rsidR="00614634" w:rsidRPr="00405E66" w:rsidRDefault="00405E66">
      <w:pPr>
        <w:spacing w:before="40" w:after="40"/>
        <w:jc w:val="center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</w:rPr>
        <w:t>📖</w:t>
      </w:r>
      <w:r w:rsidRPr="00405E66">
        <w:rPr>
          <w:rFonts w:ascii="LMRoman10" w:hAnsi="LMRoman10"/>
          <w:i/>
          <w:iCs/>
          <w:color w:val="404040"/>
        </w:rPr>
        <w:t xml:space="preserve"> Profils du LCR par étiologie (clair vs purulent / glycorachie / cellularité)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Lecture du LCR — la clé du sujet (~12×) — méningite à liquide CLAIR + HYPOglycorachie + hyperprotéinorachie + lymphocytes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Ce profil (clair, lymphocytaire, hypoglycorachique, hyperprotéinorachique) oriente vers 2 diagnostics : MÉNINGO-ENCÉPHALITE TUBERCUL</w:t>
      </w:r>
      <w:r w:rsidRPr="00405E66">
        <w:rPr>
          <w:rFonts w:ascii="LMRoman10" w:hAnsi="LMRoman10"/>
        </w:rPr>
        <w:t>EUSE et CRYPTOCOCCOSE neuro-méningée (terrain VIH)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Examen sanguin OBLIGATOIRE pour interpréter toute PL = la GLYCÉMIE (calcul du rapport glycorachie/glycémie ; hypoglycorachie si rapport &lt; 0,5)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lastRenderedPageBreak/>
        <w:t>LCR purulent (trouble) + PNN + hypoglycorachie + germe à l'exa</w:t>
      </w:r>
      <w:r w:rsidRPr="00405E66">
        <w:rPr>
          <w:rFonts w:ascii="LMRoman10" w:hAnsi="LMRoman10"/>
        </w:rPr>
        <w:t>men direct → méningite BACTÉRIENNE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Hyperalbuminorachie = protéinorachie &gt; 0,4 g/l ; hypoglycorachie = glycorachie &lt; 50 % de la glycémie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glycorachie « normale » dans la tuberculose ou la cryptococcose (elle est BASSE)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LCR « normal » devant</w:t>
      </w:r>
      <w:r w:rsidRPr="00405E66">
        <w:rPr>
          <w:rFonts w:ascii="LMRoman10" w:hAnsi="LMRoman10"/>
          <w:i/>
          <w:iCs/>
          <w:color w:val="B45309"/>
        </w:rPr>
        <w:t xml:space="preserve"> 100–600 éléments lymphocytaires avec hyperprotéinorachie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2020N Q11, 2021N Q3/Q4, 2023N Q14, 2024R Q3, 2024Exc Q20-22 (</w:t>
      </w:r>
      <w:r w:rsidRPr="00405E66">
        <w:rPr>
          <w:rFonts w:ascii="Courier New" w:hAnsi="Courier New" w:cs="Courier New"/>
          <w:i/>
          <w:iCs/>
          <w:color w:val="404040"/>
          <w:sz w:val="18"/>
          <w:szCs w:val="18"/>
        </w:rPr>
        <w:t>≈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12</w:t>
      </w:r>
      <w:r w:rsidRPr="00405E66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Méningo-encéphalite TUBERCULEUSE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Installation SUBAIGUË/CHRONIQUE sur plusieurs semaines à mois ; fièvre quasi constante ;</w:t>
      </w:r>
      <w:r w:rsidRPr="00405E66">
        <w:rPr>
          <w:rFonts w:ascii="LMRoman10" w:hAnsi="LMRoman10"/>
        </w:rPr>
        <w:t xml:space="preserve"> troubles visuels fréquents ; PARALYSIE des nerfs oculomoteurs (atteinte des paires crâniennes)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Rechercher une localisation tuberculeuse extra-neurologique ; TOUJOURS dépister le VIH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LCR : clair, lymphocytaire, hypoglycorachie, hyperprotéinorachie (souvent</w:t>
      </w:r>
      <w:r w:rsidRPr="00405E66">
        <w:rPr>
          <w:rFonts w:ascii="LMRoman10" w:hAnsi="LMRoman10"/>
        </w:rPr>
        <w:t xml:space="preserve"> &gt; 1 g/l), HYPOCHLORURACHIE, HYPONATRÉMIE (SIADH)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Diagnostic : Gene Xpert MTB/RIF, coloration de Ziehl-Neelsen, culture sur milieu de Löwenstein-Jensen (dans le LCR)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Traitement : antibacillaires 9–12 mois + CORTICOTHÉRAPIE ; imagerie (IRM) avant la PL si s</w:t>
      </w:r>
      <w:r w:rsidRPr="00405E66">
        <w:rPr>
          <w:rFonts w:ascii="LMRoman10" w:hAnsi="LMRoman10"/>
        </w:rPr>
        <w:t>ignes de focalisation/HTIC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installation AIGUË (piège A très récurrent) — c'est subaigu/chronique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prédominance des POLYNUCLÉAIRES ; glycorachie/albuminorachie normales (0,4 g/l) ; natrémie normale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antibacillaires pour 6 mois — la méningite TB se traite 9–12 mois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Q16/Q17, 2019R Q6/Q7/Q36, 2020N Q11/Q12, 2021N Q1/Q2, 2021R Q21, 2024Exc Q21-23 (</w:t>
      </w:r>
      <w:r w:rsidRPr="00405E66">
        <w:rPr>
          <w:rFonts w:ascii="Courier New" w:hAnsi="Courier New" w:cs="Courier New"/>
          <w:i/>
          <w:iCs/>
          <w:color w:val="404040"/>
          <w:sz w:val="18"/>
          <w:szCs w:val="18"/>
        </w:rPr>
        <w:t>≈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12</w:t>
      </w:r>
      <w:r w:rsidRPr="00405E66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CRYPTOCOCCOSE neuro-méningée (Cryptococcus neoformans)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Terrain : immunodépression, surtout VIH/SIDA (pathologie classante = stade C de la classification CDC)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LCR clair lymphocytaire hypoglycorachique ; coloration à l'ENCRE DE CHINE positive (met en évidence la capsule)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Conduite : quantifier les CD4, dépister l</w:t>
      </w:r>
      <w:r w:rsidRPr="00405E66">
        <w:rPr>
          <w:rFonts w:ascii="LMRoman10" w:hAnsi="LMRoman10"/>
        </w:rPr>
        <w:t>e VIH (et chez le/la partenaire), déclarer le VIH, traiter (amphotéricine B + flucytosine puis fluconazole)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 xml:space="preserve">FAUX : annoncer la séropositivité VIH à toute la famille (confidentialité) ; un VIH avec cryptococcose neuro-méningée = stade C (SIDA), pas stade </w:t>
      </w:r>
      <w:r w:rsidRPr="00405E66">
        <w:rPr>
          <w:rFonts w:ascii="LMRoman10" w:hAnsi="LMRoman10"/>
          <w:i/>
          <w:iCs/>
          <w:color w:val="B45309"/>
        </w:rPr>
        <w:t>A ou B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2020N Q11/Q12, 2021N Q5, 2023N Q15, 2024R Q3/Q4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Méningite à MÉNINGOCOQUE (Neisseria meningitidis)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COCCI GRAM NÉGATIF (en diplocoque) à l'examen direct / hémocultures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 xml:space="preserve">Prédominance automne-hiver ; épidémies possibles ; maladie à DÉCLARATION </w:t>
      </w:r>
      <w:r w:rsidRPr="00405E66">
        <w:rPr>
          <w:rFonts w:ascii="LMRoman10" w:hAnsi="LMRoman10"/>
        </w:rPr>
        <w:t>obligatoire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Purpura possible → PURPURA FULMINANS (purpura nécrotique extensif, urgence vitale, risque d'amputation des extrémités)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Chimioprophylaxie des sujets contacts dans les 48 h : RIFAMPICINE 600 mg ×2/j × 2 jours (alternative : Spiramycine 3 MUI ×2/j</w:t>
      </w:r>
      <w:r w:rsidRPr="00405E66">
        <w:rPr>
          <w:rFonts w:ascii="LMRoman10" w:hAnsi="LMRoman10"/>
        </w:rPr>
        <w:t xml:space="preserve"> × 5 j) + vaccination (pèlerins, sérogroupes A/C/W/Y)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cocci Gram POSITIF (= pneumocoque) ; cocci Gram positif aux hémocultures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sérogroupe B « rare au Maroc » ; vaccination « seulement A et C »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 xml:space="preserve">FAUX : déclencher des cyclines/doxycycline </w:t>
      </w:r>
      <w:r w:rsidRPr="00405E66">
        <w:rPr>
          <w:rFonts w:ascii="LMRoman10" w:hAnsi="LMRoman10"/>
          <w:i/>
          <w:iCs/>
          <w:color w:val="B45309"/>
        </w:rPr>
        <w:t>devant un purpura fulminans (c'est la ceftriaxone)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Q15, 2019R Q8, 2021N Q6/Q7, 2023N Q21, 2024R Q1, 2025 Q50, 2026 Q19/Q20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Purpura fulminans — URGENCE pré-hospitalière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Complique une méningococcémie ; purpura nécrotique extensif ; PEC commen</w:t>
      </w:r>
      <w:r w:rsidRPr="00405E66">
        <w:rPr>
          <w:rFonts w:ascii="LMRoman10" w:hAnsi="LMRoman10"/>
        </w:rPr>
        <w:t>cée AVANT l'hospitalisation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Injection IMMÉDIATE de CEFTRIAXONE (ou céfotaxime) IV/IM en pré-hospitalier, puis transfert urgent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Peut aboutir à la nécrose des extrémités → amputation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doxycycline, ciprofloxacine, rifampicine ou métronidazole en urgen</w:t>
      </w:r>
      <w:r w:rsidRPr="00405E66">
        <w:rPr>
          <w:rFonts w:ascii="LMRoman10" w:hAnsi="LMRoman10"/>
          <w:i/>
          <w:iCs/>
          <w:color w:val="B45309"/>
        </w:rPr>
        <w:t>ce — c'est la ceftriaxone/céfotaxime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2020R Q34, 2021N Q6/Q7, 2026 Q19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Méningite à PNEUMOCOQUE (Streptococcus pneumoniae)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COCCI GRAM POSITIF ; porte d'entrée ORL (complique une OTITE, sinusite) ou brèche ostéo-méningée (ATCD trauma crânien)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ATCD d</w:t>
      </w:r>
      <w:r w:rsidRPr="00405E66">
        <w:rPr>
          <w:rFonts w:ascii="LMRoman10" w:hAnsi="LMRoman10"/>
        </w:rPr>
        <w:t>e méningite purulente récidivante = évocateur (brèche) ; signes de FOCALISATION neurologique fréquents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Traitement : CEFTRIAXONE / céfotaxime IV (forte dose)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transmission par voie digestive ; amoxicilline-acide clavulanique en 1</w:t>
      </w:r>
      <w:r w:rsidRPr="00405E66">
        <w:rPr>
          <w:rFonts w:ascii="Courier New" w:hAnsi="Courier New" w:cs="Courier New"/>
          <w:i/>
          <w:iCs/>
          <w:color w:val="B45309"/>
        </w:rPr>
        <w:t>ʳ</w:t>
      </w:r>
      <w:r w:rsidRPr="00405E66">
        <w:rPr>
          <w:rFonts w:ascii="Courier New" w:hAnsi="Courier New" w:cs="Courier New"/>
          <w:i/>
          <w:iCs/>
          <w:color w:val="B45309"/>
        </w:rPr>
        <w:t>ᵉ</w:t>
      </w:r>
      <w:r w:rsidRPr="00405E66">
        <w:rPr>
          <w:rFonts w:ascii="LMRoman10" w:hAnsi="LMRoman10"/>
          <w:i/>
          <w:iCs/>
          <w:color w:val="B45309"/>
        </w:rPr>
        <w:t xml:space="preserve"> intention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prophylaxie systématique des sujets contacts (c'est pour le méningocoque, pas le pneumocoque)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2020R Q32/Q33, 2021R Q20, 2026 Q21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Méningite à LISTERIA monocytogenes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BACILLE GRAM POSITIF dans le LCR (signe d'appel) ; terrain : grossesse, sujet âgé, immunodéprimé ; atteinte rhombencéphalique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suspectée devant cocci Gram positif, une sinusite, un trauma crânien ou un purpura extensif (= autres germes)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0R Q35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Syndrome méningé clinique &amp; démarche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Signes : raideur de nuque, photophobie, céphalées, signe de KERNIG POSITIF, signe de BRUDZINSKI POSITIF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1</w:t>
      </w:r>
      <w:r w:rsidRPr="00405E66">
        <w:rPr>
          <w:rFonts w:ascii="Courier New" w:hAnsi="Courier New" w:cs="Courier New"/>
        </w:rPr>
        <w:t>ᵉ</w:t>
      </w:r>
      <w:r w:rsidRPr="00405E66">
        <w:rPr>
          <w:rFonts w:ascii="Courier New" w:hAnsi="Courier New" w:cs="Courier New"/>
        </w:rPr>
        <w:t>ʳ</w:t>
      </w:r>
      <w:r w:rsidRPr="00405E66">
        <w:rPr>
          <w:rFonts w:ascii="LMRoman10" w:hAnsi="LMRoman10"/>
        </w:rPr>
        <w:t xml:space="preserve"> examen diagnostique = PONCTION LOMBAIRE (sauf signes de focalisation/HTIC/trouble de conscience → imag</w:t>
      </w:r>
      <w:r w:rsidRPr="00405E66">
        <w:rPr>
          <w:rFonts w:ascii="LMRoman10" w:hAnsi="LMRoman10"/>
        </w:rPr>
        <w:t>erie d'abord)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Pas de PL de contrôle en fin de traitement si bonne évolution (méningocoque/pneumocoque)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le signe de Brudzinski NÉGATIF présenté comme un signe de syndrome méningé (c'est le signe POSITIF qui compte)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2020R Q29/Q30/Q31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3</w:t>
      </w:r>
      <w:r w:rsidRPr="00405E66">
        <w:rPr>
          <w:rFonts w:ascii="LMRoman10" w:hAnsi="LMRoman10"/>
        </w:rPr>
        <w:t>] MYCOSES À CHAMPIGNONS FILAMENTEUX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~2.54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Dermatophytes — définition &amp; généralités (~10×)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3 genres : MICROSPORUM, TRICHOPHYTON, EPIDERMOPHYTON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 xml:space="preserve">Champignons FILAMENTEUX microscopiques à mycélium CLOISONNÉ, KÉRATINOPHILES et kératinolytiques </w:t>
      </w:r>
      <w:r w:rsidRPr="00405E66">
        <w:rPr>
          <w:rFonts w:ascii="LMRoman10" w:hAnsi="LMRoman10"/>
        </w:rPr>
        <w:t>(peau, poils, ongles)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Origine anthropophile, zoophile (chat = Microsporum canis) ou géophile ; transmission interhumaine ET animale ; chaleur + humidité favorisent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Tableaux : teignes du cuir chevelu, onychomycose (pieds++), dermatophytose circinée de la pe</w:t>
      </w:r>
      <w:r w:rsidRPr="00405E66">
        <w:rPr>
          <w:rFonts w:ascii="LMRoman10" w:hAnsi="LMRoman10"/>
        </w:rPr>
        <w:t>au glabre, intertrigo des plis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protozoaires opportunistes ; commensaux du tube digestif (= Candida) ; champignons comestibles ; contamination « toujours animale » ; pathologie « uniquement unguéale »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(tableaux) : méningite, MUGUET (= Candida), sepsis, kératite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diagnostic par SÉROLOGIE (c'est l'examen direct + culture)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2021N Q34-36, 2022N Q22, 2024N Q40, 2024R Q48/Q49, 2025 Q24, 2024Exc Q49/Q50 (</w:t>
      </w:r>
      <w:r w:rsidRPr="00405E66">
        <w:rPr>
          <w:rFonts w:ascii="Courier New" w:hAnsi="Courier New" w:cs="Courier New"/>
          <w:i/>
          <w:iCs/>
          <w:color w:val="404040"/>
          <w:sz w:val="18"/>
          <w:szCs w:val="18"/>
        </w:rPr>
        <w:t>≈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405E66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Teignes tondantes du cuir chev</w:t>
      </w: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elu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lastRenderedPageBreak/>
        <w:t>TRICHOPHYTIQUES (anthropophiles, ex. T. violaceum) : PETITES plaques NOMBREUSES, cheveux coupés courts englués dans les squames, NON fluorescents à Wood, forte contagion interhumaine (épidémies scolaires)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MICROSPORIQUES (M. canis, zoophile) : GRANDES</w:t>
      </w:r>
      <w:r w:rsidRPr="00405E66">
        <w:rPr>
          <w:rFonts w:ascii="LMRoman10" w:hAnsi="LMRoman10"/>
        </w:rPr>
        <w:t xml:space="preserve"> plaques peu nombreuses, FLUORESCENCE verte à la lumière de WOOD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Atteignent surtout l'ENFANT ; repousse des cheveux possible (non cicatricielles) ; teigne à petite plaque scolaire → T. violaceum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(trichophytiques) : lésions peu nombreuses et de grande taille ; Microsporum canis incriminé ; cheveux fluorescents à Wood ; perte définitive des cheveux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l'adulte plus touché que l'enfant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Q49, 2019R Q45, 2020N Q47, 2020R Q21/Q22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, 2021R Q48, 2024N Q49, 2025 Q24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Dermatophytose circinée (peau glabre) &amp; diagnostic mycologique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Lésion érythémato-squameuse à bordure ACTIVE, extension CENTRIFUGE, sur peau glabre ; agent fréquent = Microsporum canis (peau glabre) ou T. rubrum / Epidermo</w:t>
      </w:r>
      <w:r w:rsidRPr="00405E66">
        <w:rPr>
          <w:rFonts w:ascii="LMRoman10" w:hAnsi="LMRoman10"/>
        </w:rPr>
        <w:t>phyton floccosum (plis)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Prélèvement diagnostique au POURTOUR/bordure de la lésion ; guérison SANS cicatrice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Prélèvement : squames, ongles, cheveux/poils ; examen direct (filaments mycéliens) ; culture sur SABOURAUD + antibiotique + CYCLOHEXIMIDE (actidione</w:t>
      </w:r>
      <w:r w:rsidRPr="00405E66">
        <w:rPr>
          <w:rFonts w:ascii="LMRoman10" w:hAnsi="LMRoman10"/>
        </w:rPr>
        <w:t>) ; lumière de Wood contributive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cicatrice indélébile ; enduit blanchâtre au fond du pli (= candidose) ; champignon dimorphique ; GLUCANTIM comme traitement (= Leishmaniose)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(diagnostic) : sérologie ; identification macroscopique seule suff</w:t>
      </w:r>
      <w:r w:rsidRPr="00405E66">
        <w:rPr>
          <w:rFonts w:ascii="LMRoman10" w:hAnsi="LMRoman10"/>
          <w:i/>
          <w:iCs/>
          <w:color w:val="B45309"/>
        </w:rPr>
        <w:t>isante ; test de blastèse (= Candida) ; délai de pousse uniforme de 5 jours (il est lent et variable)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2019R Q47, 2020N Q48, 2020R Q23, 2021R Q47, 2022N Q23, 2023N Q46, 2025 Q25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Trichophyton rubrum &amp; Aspergillus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T. rubrum (dermatophyte le + fréque</w:t>
      </w:r>
      <w:r w:rsidRPr="00405E66">
        <w:rPr>
          <w:rFonts w:ascii="LMRoman10" w:hAnsi="LMRoman10"/>
        </w:rPr>
        <w:t>nt) : kératinophile ; atteinte unguéale au bord DISTAL, onychomycose des pieds ; anthropophile ; sensible à la TERBINAFINE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Aspergillus fumigatus : champignon filamenteux responsable d'INFECTIONS RESPIRATOIRES (aspergilloses), contamination par INHALATION d</w:t>
      </w:r>
      <w:r w:rsidRPr="00405E66">
        <w:rPr>
          <w:rFonts w:ascii="LMRoman10" w:hAnsi="LMRoman10"/>
        </w:rPr>
        <w:t>e spores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(T. rubrum) : donne une teigne du cuir chevelu ; mycose profonde ; réservoir = chat ; résistant à la terbinafine ; atteinte unguéale PROXIMALE avec périonyxis (= Candida)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(dermatophytes) : traitement par dermocorticoïde (l'aggrave)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2020N Q46, 2021R Q46, 2022N Q20, 2024N Q47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Onychomycoses — distinction dermatophyte vs Candida (high-yield)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À DERMATOPHYTES (T. rubrum) : débute au bord DISTAL/latéral, surtout ongles des PIEDS, SANS périonyxis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À CANDIDA : débute par un PÉRIONYXIS</w:t>
      </w:r>
      <w:r w:rsidRPr="00405E66">
        <w:rPr>
          <w:rFonts w:ascii="LMRoman10" w:hAnsi="LMRoman10"/>
        </w:rPr>
        <w:t>, surtout ongles des MAINS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onychomycose à dermatophytes uniquement chez l'immunodéprimé ; onychomycose à dermatophytes débutant par un périonyxis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2026 Q49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4] NÉMATODES : OXYURE, TRICHOCÉPHALE, ASCARIS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~2.54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OXYUROSE (Enterobius vermicularis) — le + posé (~16×)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Nématode (ver rond) STRICTEMENT HUMAIN, à cycle MONOXÈNE (un seul hôte) ; adultes visibles à l'œil nu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lastRenderedPageBreak/>
        <w:t>Symptôme majeur = PRURIT ANAL VESPÉRAL (le soir) ; peut donner une VULVO-VAGINITE chez la fillette, irritabilité, insomnie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Œufs DIRECTEMENT INFESTANTS (embryonnés dès la ponte) → AUTO-INFESTATION par cycle main-anus-bouche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 xml:space="preserve">Diagnostic = SCOTCH-TEST ANAL de </w:t>
      </w:r>
      <w:r w:rsidRPr="00405E66">
        <w:rPr>
          <w:rFonts w:ascii="LMRoman10" w:hAnsi="LMRoman10"/>
        </w:rPr>
        <w:t>Graham (œufs à la marge anale) ± œufs/adultes dans les selles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Prophylaxie : traiter TOUTE la fratrie/famille, se laver les mains avant chaque repas, couper les ongles courts, RENOUVELER le traitement 2–3 semaines après (auto-infestation)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 xml:space="preserve">FAUX : oxyure = </w:t>
      </w:r>
      <w:r w:rsidRPr="00405E66">
        <w:rPr>
          <w:rFonts w:ascii="LMRoman10" w:hAnsi="LMRoman10"/>
          <w:i/>
          <w:iCs/>
          <w:color w:val="B45309"/>
        </w:rPr>
        <w:t>cestode/trématode/ver plat — c'est un NÉMATODE (piège récurrent)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forte éosinophilie (pas de migration tissulaire → éosinophilie faible) ; femelle parthénogénétique (= anguillule)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transmis par voie transcutanée active / par un vecteur — c'</w:t>
      </w:r>
      <w:r w:rsidRPr="00405E66">
        <w:rPr>
          <w:rFonts w:ascii="LMRoman10" w:hAnsi="LMRoman10"/>
          <w:i/>
          <w:iCs/>
          <w:color w:val="B45309"/>
        </w:rPr>
        <w:t>est la voie ORALE (œufs)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atteinte cérébrale/respiratoire ; œufs operculés ; vivipare ; cause de TIAC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traitement : fluconazole (= antifongique) ; pommade ; cure unique de 15 j ; traiter les animaux (ver strictement humain)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2019R Q40,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2021N Q38, 2021R Q36/Q37, 2023N Q42, 2024N Q41, 2024R Q43/Q44, 2025 Q11/Q12, 2026 Q36/Q37/Q38 (</w:t>
      </w:r>
      <w:r w:rsidRPr="00405E66">
        <w:rPr>
          <w:rFonts w:ascii="Courier New" w:hAnsi="Courier New" w:cs="Courier New"/>
          <w:i/>
          <w:iCs/>
          <w:color w:val="404040"/>
          <w:sz w:val="18"/>
          <w:szCs w:val="18"/>
        </w:rPr>
        <w:t>≈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16</w:t>
      </w:r>
      <w:r w:rsidRPr="00405E66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ASCARIDIOSE (Ascaris lumbricoides) — très répété (~11×)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Nématode (ver rond) d'environ 20 cm ; transmission par voie ORALE (œufs embryonnés, péril fécal)</w:t>
      </w:r>
      <w:r w:rsidRPr="00405E66">
        <w:rPr>
          <w:rFonts w:ascii="LMRoman10" w:hAnsi="LMRoman10"/>
        </w:rPr>
        <w:t xml:space="preserve"> ; cycle MONOXÈNE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Migration larvaire trans-pulmonaire (cycle de Lœss) : la larve traverse le POUMON avant de regagner l'intestin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Phase de migration → syndrome de LŒFFLER (infiltrat pulmonaire labile + toux + HYPERÉOSINOPHILIE)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Complication = OCCLUSION INTE</w:t>
      </w:r>
      <w:r w:rsidRPr="00405E66">
        <w:rPr>
          <w:rFonts w:ascii="LMRoman10" w:hAnsi="LMRoman10"/>
        </w:rPr>
        <w:t>STINALE (paquet de vers) ; diagnostic = œufs MAMELONNÉS dans les selles + émission de vers ronds blanc-rosés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ver plat / plathelminthe / rubané / cestode de 10 m (= taenia) — c'est un nématode rond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persiste par AUTO-INFESTATION (c'est l'ox</w:t>
      </w:r>
      <w:r w:rsidRPr="00405E66">
        <w:rPr>
          <w:rFonts w:ascii="LMRoman10" w:hAnsi="LMRoman10"/>
          <w:i/>
          <w:iCs/>
          <w:color w:val="B45309"/>
        </w:rPr>
        <w:t>yure/l'anguillule, PAS l'ascaris — piège D très récurrent)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œufs en forme de citron (= trichocéphale) ; cycle hétéroxène ; transmission transcutanée ; zoonose/contact chien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diagnostic dans les urines ; recherche de LARVES dans les selles (ce sont les ŒUFS) ; envahit le SNC ; hépatomégalie/thrombopénie/lymphopénie/endocardite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Q40, 2019R Q41, 2020R Q14, 2021N Q41, 2021R Q35, 2022N Q14, 2024N Q42, 2025 Q14, 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2026 Q39/Q40 (</w:t>
      </w:r>
      <w:r w:rsidRPr="00405E66">
        <w:rPr>
          <w:rFonts w:ascii="Courier New" w:hAnsi="Courier New" w:cs="Courier New"/>
          <w:i/>
          <w:iCs/>
          <w:color w:val="404040"/>
          <w:sz w:val="18"/>
          <w:szCs w:val="18"/>
        </w:rPr>
        <w:t>≈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11</w:t>
      </w:r>
      <w:r w:rsidRPr="00405E66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TRICHOCÉPHALOSE (Trichuris trichiura)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Nématode transmis par des œufs infestants par voie ORALE (péril fécal) ; œufs caractéristiques en forme de CITRON (bi-operculés)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Peut générer une ANÉMIE (infestations massives) ; diagnostic = rech</w:t>
      </w:r>
      <w:r w:rsidRPr="00405E66">
        <w:rPr>
          <w:rFonts w:ascii="LMRoman10" w:hAnsi="LMRoman10"/>
        </w:rPr>
        <w:t>erche des œufs dans les selles (EPS)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Traitement = flubendazole (Fluvermal)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adulte hermaphrodite ; mis en évidence dans le sang périphérique ; transmis par voie transcutanée (c'est oral)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migration dans les voies lymphatiques ; donne la « g</w:t>
      </w:r>
      <w:r w:rsidRPr="00405E66">
        <w:rPr>
          <w:rFonts w:ascii="LMRoman10" w:hAnsi="LMRoman10"/>
          <w:i/>
          <w:iCs/>
          <w:color w:val="B45309"/>
        </w:rPr>
        <w:t>ourme des mineurs » (= ankylostome)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2020N Q39, 2025 Q13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Atteinte hépatique parasitaire (rappel transversal)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Parmi les parasites cités, c'est Entamoeba histolytica (abcès amibien) qui donne une atteinte hépatique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Enterobius (oxyure), Giardia, Trichuris, Candida albicans comme cause d'atteinte hépatique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2024Exc Q42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lastRenderedPageBreak/>
        <w:t>[RANG 5] INFECTION PAR LE VIH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~2.38 Q/examen</w:t>
      </w:r>
    </w:p>
    <w:p w:rsidR="00614634" w:rsidRPr="00405E66" w:rsidRDefault="00405E66">
      <w:pPr>
        <w:spacing w:before="40" w:after="40"/>
        <w:jc w:val="center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</w:rPr>
        <w:t>📖</w:t>
      </w:r>
      <w:r w:rsidRPr="00405E66">
        <w:rPr>
          <w:rFonts w:ascii="LMRoman10" w:hAnsi="LMRoman10"/>
          <w:i/>
          <w:iCs/>
          <w:color w:val="404040"/>
        </w:rPr>
        <w:t xml:space="preserve"> Classification CDC (stades A/B/C) — pathologies classantes = stade C (SIDA)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Indications du dépistage VIH (~6×)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Devant : ZONA (surtout sujet jeune), TUBERCULOSE (ganglionnaire/extra-pulmonaire), maladie de KAPOSI, LEUCOPLASIE chevelue de la langue, candidose œsophagienne, hépatite B/C, IST, diarrhée CHRONIQUE, fièvre persistante,</w:t>
      </w:r>
      <w:r w:rsidRPr="00405E66">
        <w:rPr>
          <w:rFonts w:ascii="LMRoman10" w:hAnsi="LMRoman10"/>
        </w:rPr>
        <w:t xml:space="preserve"> méningite tuberculeuse/cryptococcique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(PAS une indication spécifique) : herpès labial banal (piège A très récurrent), TIAC, diarrhée AIGUË, COVID-19, infection urinaire à Candida, méningite à méningocoque, cancer du pancréas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Q13, 2019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R Q9, 2020R Q46, 2021R Q17, 2026 Q12 (</w:t>
      </w:r>
      <w:r w:rsidRPr="00405E66">
        <w:rPr>
          <w:rFonts w:ascii="Courier New" w:hAnsi="Courier New" w:cs="Courier New"/>
          <w:i/>
          <w:iCs/>
          <w:color w:val="404040"/>
          <w:sz w:val="18"/>
          <w:szCs w:val="18"/>
        </w:rPr>
        <w:t>≈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405E66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biologique — dépistage vs confirmation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Dépistage : test rapide (TDR) ou ELISA (4</w:t>
      </w:r>
      <w:r w:rsidRPr="00405E66">
        <w:rPr>
          <w:rFonts w:ascii="Courier New" w:hAnsi="Courier New" w:cs="Courier New"/>
        </w:rPr>
        <w:t>ᵉ</w:t>
      </w:r>
      <w:r w:rsidRPr="00405E66">
        <w:rPr>
          <w:rFonts w:ascii="LMRoman10" w:hAnsi="LMRoman10"/>
        </w:rPr>
        <w:t xml:space="preserve"> génération Ag p24 + Ac)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Confirmation : WESTERN BLOT et/ou charge virale (PCR ARN VIH)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 xml:space="preserve">Enfant &lt; 18 mois : confirmation </w:t>
      </w:r>
      <w:r w:rsidRPr="00405E66">
        <w:rPr>
          <w:rFonts w:ascii="LMRoman10" w:hAnsi="LMRoman10"/>
        </w:rPr>
        <w:t>par DEUX PCR VIH positives (les Ac maternels transmis rendent la sérologie ininterprétable)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ELISA comme test de CONFIRMATION ; Western Blot en 1</w:t>
      </w:r>
      <w:r w:rsidRPr="00405E66">
        <w:rPr>
          <w:rFonts w:ascii="Courier New" w:hAnsi="Courier New" w:cs="Courier New"/>
          <w:i/>
          <w:iCs/>
          <w:color w:val="B45309"/>
        </w:rPr>
        <w:t>ʳ</w:t>
      </w:r>
      <w:r w:rsidRPr="00405E66">
        <w:rPr>
          <w:rFonts w:ascii="Courier New" w:hAnsi="Courier New" w:cs="Courier New"/>
          <w:i/>
          <w:iCs/>
          <w:color w:val="B45309"/>
        </w:rPr>
        <w:t>ᵉ</w:t>
      </w:r>
      <w:r w:rsidRPr="00405E66">
        <w:rPr>
          <w:rFonts w:ascii="LMRoman10" w:hAnsi="LMRoman10"/>
          <w:i/>
          <w:iCs/>
          <w:color w:val="B45309"/>
        </w:rPr>
        <w:t xml:space="preserve"> intention pour le dépistage ; charge virale comme dépistage de 1</w:t>
      </w:r>
      <w:r w:rsidRPr="00405E66">
        <w:rPr>
          <w:rFonts w:ascii="Courier New" w:hAnsi="Courier New" w:cs="Courier New"/>
          <w:i/>
          <w:iCs/>
          <w:color w:val="B45309"/>
        </w:rPr>
        <w:t>ʳ</w:t>
      </w:r>
      <w:r w:rsidRPr="00405E66">
        <w:rPr>
          <w:rFonts w:ascii="Courier New" w:hAnsi="Courier New" w:cs="Courier New"/>
          <w:i/>
          <w:iCs/>
          <w:color w:val="B45309"/>
        </w:rPr>
        <w:t>ᵉ</w:t>
      </w:r>
      <w:r w:rsidRPr="00405E66">
        <w:rPr>
          <w:rFonts w:ascii="LMRoman10" w:hAnsi="LMRoman10"/>
          <w:i/>
          <w:iCs/>
          <w:color w:val="B45309"/>
        </w:rPr>
        <w:t xml:space="preserve"> intention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2020N Q13, 2022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N Q43, 2023N Q16/Q17, 2026 Q13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Histoire naturelle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Évolution en 3 STADES : primo-infection → phase asymptomatique (latence clinique) → SIDA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Corrélation inverse : plus la charge virale augmente, plus les CD4 baissent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Primo-infection : réplication virale IN</w:t>
      </w:r>
      <w:r w:rsidRPr="00405E66">
        <w:rPr>
          <w:rFonts w:ascii="LMRoman10" w:hAnsi="LMRoman10"/>
        </w:rPr>
        <w:t>TENSE (pic de charge virale), symptomatique dans ~50–70 % des cas seulement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La survenue des infections opportunistes DÉPEND du taux de CD4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évolution en 4 phases (la clé FMPM retient 3 stades) ; réplication faible en primo-infection ; primo symptom</w:t>
      </w:r>
      <w:r w:rsidRPr="00405E66">
        <w:rPr>
          <w:rFonts w:ascii="LMRoman10" w:hAnsi="LMRoman10"/>
          <w:i/>
          <w:iCs/>
          <w:color w:val="B45309"/>
        </w:rPr>
        <w:t>atique à 100 % ; IO indépendantes des CD4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2021R Q19, 2026 Q11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Bilan initial &amp; prise en charge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Bilan initial : NFS, taux de CD4, charge virale, sérologies hépatites B et C, sérologie syphilis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Traitement : TRITHÉRAPIE antirétrovirale démarrée QUEL QUE SOIT le taux de CD4 (« treat all ») ; restaure l'immunité (remontée des CD4)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Dépister le partenaire ; dépister l'enfant si la mère est infectée ; DÉCLARATION ANONYME de l'infection VIH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dém</w:t>
      </w:r>
      <w:r w:rsidRPr="00405E66">
        <w:rPr>
          <w:rFonts w:ascii="LMRoman10" w:hAnsi="LMRoman10"/>
          <w:i/>
          <w:iCs/>
          <w:color w:val="B45309"/>
        </w:rPr>
        <w:t>arrer la trithérapie seulement si CD4 &lt; 200 (ou &lt; 50) ; BIthérapie (2 molécules) ; durée de 28 jours ; annoncer la séropositivité à la famille (confidentialité)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ponction lombaire dans le bilan initial systématique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2020N Q13/Q14, 2022N Q44,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2024N Q19, 2026 Q14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Prophylaxie des infections opportunistes selon les CD4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COTRIMOXAZOLE : prévient la PNEUMOCYSTOSE et la TOXOPLASMOSE cérébrale → si CD4 &lt; 200/mm³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ISONIAZIDE 5 mg/kg/j × 9 mois : prophylaxie de la TUBERCULOSE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Tuberculose au cours du VIH : toujours dépistée, peut révéler le VIH ; sa forme DISSÉMINÉE témoigne d'un stade AVANCÉ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le cotrimoxazole prévient la tuberculose, l'herpès, la candidose œsophagienne ou le CMV (il prévient pneumocystose + toxoplasmose</w:t>
      </w:r>
      <w:r w:rsidRPr="00405E66">
        <w:rPr>
          <w:rFonts w:ascii="LMRoman10" w:hAnsi="LMRoman10"/>
          <w:i/>
          <w:iCs/>
          <w:color w:val="B45309"/>
        </w:rPr>
        <w:t>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la tuberculose disséminée se voit à un stade PRÉCOCE (c'est un stade tardif)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Q14, 2019R Q10, 2020R Q45, 2021R Q16, 2020N Q14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Atteinte neurologique chez le VIH+ (HTIC fébrile)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Devant une HTIC fébrile chez un VIH+ : évoquer méningo</w:t>
      </w:r>
      <w:r w:rsidRPr="00405E66">
        <w:rPr>
          <w:rFonts w:ascii="LMRoman10" w:hAnsi="LMRoman10"/>
        </w:rPr>
        <w:t>-encéphalite TUBERCULEUSE, CRYPTOCOCCOSE neuroméningée et TOXOPLASMOSE cérébrale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1</w:t>
      </w:r>
      <w:r w:rsidRPr="00405E66">
        <w:rPr>
          <w:rFonts w:ascii="Courier New" w:hAnsi="Courier New" w:cs="Courier New"/>
        </w:rPr>
        <w:t>ᵉ</w:t>
      </w:r>
      <w:r w:rsidRPr="00405E66">
        <w:rPr>
          <w:rFonts w:ascii="Courier New" w:hAnsi="Courier New" w:cs="Courier New"/>
        </w:rPr>
        <w:t>ʳ</w:t>
      </w:r>
      <w:r w:rsidRPr="00405E66">
        <w:rPr>
          <w:rFonts w:ascii="LMRoman10" w:hAnsi="LMRoman10"/>
        </w:rPr>
        <w:t xml:space="preserve"> examen = SCANNER cérébral (avant la PL, pour éliminer un processus expansif)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Lésions multiples EN COCARDE avec effet de masse → TOXOPLASMOSE cérébrale ; encre de chine + →</w:t>
      </w:r>
      <w:r w:rsidRPr="00405E66">
        <w:rPr>
          <w:rFonts w:ascii="LMRoman10" w:hAnsi="LMRoman10"/>
        </w:rPr>
        <w:t xml:space="preserve"> cryptococcose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ponction lombaire d'emblée devant une HTIC ; méningite à méningocoque/pneumocoque dans ce contexte d'immunodépression chronique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2025 Q37/Q38/Q39, 2026 Q48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Manifestations cutanéo-muqueuses &amp; stade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Lésions nodulaires/infiltr</w:t>
      </w:r>
      <w:r w:rsidRPr="00405E66">
        <w:rPr>
          <w:rFonts w:ascii="LMRoman10" w:hAnsi="LMRoman10"/>
        </w:rPr>
        <w:t>ées VIOLACÉES (bouche, visage) → maladie de KAPOSI (HHV-8)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Toute pathologie opportuniste classante (Kaposi, toxoplasmose cérébrale, cryptococcose, pneumocystose, candidose œsophagienne, TB) → STADE C (= SIDA)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confondre Kaposi avec candidose, aphte</w:t>
      </w:r>
      <w:r w:rsidRPr="00405E66">
        <w:rPr>
          <w:rFonts w:ascii="LMRoman10" w:hAnsi="LMRoman10"/>
          <w:i/>
          <w:iCs/>
          <w:color w:val="B45309"/>
        </w:rPr>
        <w:t>s, purpura ou leucoplasie chevelue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2024N Q18, 2024Exc Q14, 2025 Q40, 2024R Q4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Épidémiologie au Maroc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VIH-1 prédominant ; transmission dominante = HÉTÉROSEXUELLE ; concentration en milieu URBAIN ; Marrakech-Safi parmi les régions les plus touchées</w:t>
      </w:r>
      <w:r w:rsidRPr="00405E66">
        <w:rPr>
          <w:rFonts w:ascii="LMRoman10" w:hAnsi="LMRoman10"/>
        </w:rPr>
        <w:t xml:space="preserve"> ; prévalence plus élevée chez les populations clés (professionnels du sexe)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VIH-2 le plus répandu en Europe/Amérique ; transmission mère-enfant = principale voie au Maroc ; même prévalence population générale vs travailleurs du sexe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2021R Q18, 2026 Q10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6] LEISHMANIOSES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~2.08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Parasite, vecteur &amp; formes — bases (très répété)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Agent = protozoaire flagellé du genre Leishmania ; transmission par piqûre du PHLÉBOTOME femelle (vecteur)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Forme AMASTIGOTE = intracellulaire, dans les MACROPHAGES du système réticulo-endothélial (SRE), non flagellée — forme observée chez l'Homme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Forme PROMASTIGOTE = flagellée, mobile, dans le tube digestif du vecteur et en culture (milieu NNN)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Réservoir variab</w:t>
      </w:r>
      <w:r w:rsidRPr="00405E66">
        <w:rPr>
          <w:rFonts w:ascii="LMRoman10" w:hAnsi="LMRoman10"/>
        </w:rPr>
        <w:t>le selon l'espèce (chien, rongeurs, Homme)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vecteur = anophèle (= paludisme) ou glossine (= trypanosomiase) — c'est le PHLÉBOTOME (piège récurrent)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amastigote dans les hématies (= Plasmodium) — c'est dans le macrophage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 xml:space="preserve">FAUX : amastigote </w:t>
      </w:r>
      <w:r w:rsidRPr="00405E66">
        <w:rPr>
          <w:rFonts w:ascii="LMRoman10" w:hAnsi="LMRoman10"/>
          <w:i/>
          <w:iCs/>
          <w:color w:val="B45309"/>
        </w:rPr>
        <w:t>flagellé / promastigote chez l'Homme — inverse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2019N, 2020N, 2021N, 2024N, 2024R, 2025, 2026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Leishmaniose VISCÉRALE (kala-azar) — L. infantum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Agent au Maroc = Leishmania infantum ; touche surtout l'ENFANT ; réservoir = CHIEN ; atteint</w:t>
      </w:r>
      <w:r w:rsidRPr="00405E66">
        <w:rPr>
          <w:rFonts w:ascii="LMRoman10" w:hAnsi="LMRoman10"/>
        </w:rPr>
        <w:t>e du SRE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Triade : fièvre ANARCHIQUE (folle, désordonnée) + SPLÉNOMÉGALIE (volumineuse) + PÂLEUR (anémie)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Biologie : PANCYTOPÉNIE (anémie + leucopénie + thrombopénie) + HYPERGAMMAGLOBULINÉMIE polyclonale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lastRenderedPageBreak/>
        <w:t>Diagnostic = mise en évidence des amastigotes dans la</w:t>
      </w:r>
      <w:r w:rsidRPr="00405E66">
        <w:rPr>
          <w:rFonts w:ascii="LMRoman10" w:hAnsi="LMRoman10"/>
        </w:rPr>
        <w:t xml:space="preserve"> MOELLE OSSEUSE (myélogramme) + sérologie + PCR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Évolution MORTELLE en l'absence de traitement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anémie hémolytique — la cytopénie est CENTRALE (envahissement médullaire), c'est une pancytopénie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hyperleucocytose — il y a LEUCOPÉNIE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 xml:space="preserve">FAUX : </w:t>
      </w:r>
      <w:r w:rsidRPr="00405E66">
        <w:rPr>
          <w:rFonts w:ascii="LMRoman10" w:hAnsi="LMRoman10"/>
          <w:i/>
          <w:iCs/>
          <w:color w:val="B45309"/>
        </w:rPr>
        <w:t>diagnostic sur frottis sanguin de routine / biopsie cutanée pour la forme viscérale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2019R, 2020N, 2021R, 2024N, 2024R, 2025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Leishmanioses CUTANÉES (bouton d'Orient)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Forme ZOONOTIQUE = L. major : zones présahariennes (Tata, Zagora, Oua</w:t>
      </w:r>
      <w:r w:rsidRPr="00405E66">
        <w:rPr>
          <w:rFonts w:ascii="LMRoman10" w:hAnsi="LMRoman10"/>
        </w:rPr>
        <w:t>rzazate) ; réservoir = rongeur (Meriones shawi) ; lésion ulcéro-croûteuse humide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Forme ANTHROPONOTIQUE = L. tropica : foyers urbains (Essaouira, Chichaoua, Imintanout) ; réservoir = Homme ; lésion sèche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Diagnostic = recherche d'amastigotes par RACLAGE/grattage de la BORDURE de la lésion + culture sur milieu NNN (→ promastigotes) + PCR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Traitement de référence = antimoniate de méglumine (GLUCANTIM), voie locale ou générale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sérologie pour le diagnostic de la forme CUTANÉE — peu/non contributive (réservée à la viscérale)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prélèvement au centre de la lésion — c'est sur la BORDURE active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L. major = forme urbaine anthroponotique — c'est l'inverse (L. major</w:t>
      </w:r>
      <w:r w:rsidRPr="00405E66">
        <w:rPr>
          <w:rFonts w:ascii="LMRoman10" w:hAnsi="LMRoman10"/>
          <w:i/>
          <w:iCs/>
          <w:color w:val="B45309"/>
        </w:rPr>
        <w:t xml:space="preserve"> = zoonotique rurale)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culture sur Sabouraud (= champignons) — c'est le milieu NNN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2019N, 2020R, 2021N, 2022N, 2024N, 2026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Prophylaxie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Lutte anti-vectorielle : moustiquaires imprégnées, insecticides, port de vêtements couvrant</w:t>
      </w:r>
      <w:r w:rsidRPr="00405E66">
        <w:rPr>
          <w:rFonts w:ascii="LMRoman10" w:hAnsi="LMRoman10"/>
        </w:rPr>
        <w:t>s au crépuscule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Dépistage et traitement des malades (réservoir humain pour L. tropica) ; lutte contre les réservoirs (chiens errants, rongeurs)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« s'éloigner des chats » (= toxoplasmose) ; vaccination disponible ; chimioprophylaxie médicamenteuse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sessions diverses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7] LEVURES ET LEVUROSES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~1.92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Candida albicans (~6×)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Levure COMMENSALE des muqueuses digestives et vaginales (PAS de la peau, PAS du tractus respiratoire) ; NON capsulée ; assimile et fermente le glucose ; te</w:t>
      </w:r>
      <w:r w:rsidRPr="00405E66">
        <w:rPr>
          <w:rFonts w:ascii="LMRoman10" w:hAnsi="LMRoman10"/>
        </w:rPr>
        <w:t>st de blastèse positif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Opportuniste : l'immunodépression favorise les formes invasives ; superficielles = muguet buccal (enduit blanchâtre, terrain VIH), perlèche, intertrigo des plis, onyxis avec PÉRI-onyxis (mains++), candidose œsophagienne, candidose vu</w:t>
      </w:r>
      <w:r w:rsidRPr="00405E66">
        <w:rPr>
          <w:rFonts w:ascii="LMRoman10" w:hAnsi="LMRoman10"/>
        </w:rPr>
        <w:t>lvo-vaginale, fièvre persistante malgré ATB chez patient à risque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Candidoses systémiques NOSOCOMIALES — FDR : séjour en réanimation, cathéter veineux central, chirurgie abdominale lourde ; FDR superficielles : macération, âges extrêmes, traumatismes, œstro</w:t>
      </w:r>
      <w:r w:rsidRPr="00405E66">
        <w:rPr>
          <w:rFonts w:ascii="LMRoman10" w:hAnsi="LMRoman10"/>
        </w:rPr>
        <w:t>progestatifs, diabète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levure CAPSULÉE (= Cryptococcus) ; commensale de la peau/respiratoire ; paroi contenant le GALACTOMANNANE (= Aspergillus)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(FDR candidose systémique) : traitement antiépileptique, HTA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Q48/Q50, 2022N Q24, 2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023N Q50, 2025 Q22, 2026 Q46/Q47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Cryptococcus neoformans — neuro-méningé (~7×)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lastRenderedPageBreak/>
        <w:t>LEVURE CAPSULÉE (capsule polysaccharidique), opportuniste, tropisme pour le SNC ; terrain immunodéprimé VIH/SIDA (CD4 &lt; 100) ; transmission par INHALATION (fientes de pigeons)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Diagnostic neuro-méningé : (1) ANTIGÈNE capsulaire polysaccharidique dans le LCR, (2) levures encapsulées à l'ENCRE DE CHINE, (3) culture sur Sabouraud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Évolution sans traitement → coma et décès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recherche d'ANTICORPS dans le LCR (c'est l'antigène) ; forme FILAMENTEUSE (c'est une levure) ; oocystes ; goutte épaisse ; piqûre de moustique ; champignon dimorphique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Q47, 2019R Q48, 2020N Q45, 2020R Q20, 2021N Q33, 2021R Q50, 2022N Q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21, 2025 Q23 (</w:t>
      </w:r>
      <w:r w:rsidRPr="00405E66">
        <w:rPr>
          <w:rFonts w:ascii="Courier New" w:hAnsi="Courier New" w:cs="Courier New"/>
          <w:i/>
          <w:iCs/>
          <w:color w:val="404040"/>
          <w:sz w:val="18"/>
          <w:szCs w:val="18"/>
        </w:rPr>
        <w:t>≈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7</w:t>
      </w:r>
      <w:r w:rsidRPr="00405E66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Malassezia furfur &amp; pityriasis versicolor (~3×)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Levure LIPOPHILE, commensale de la peau, produisant du mycélium dans l'épiderme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 xml:space="preserve">Manifestation la + fréquente = PITYRIASIS VERSICOLOR : dyschromie squameuse, SIGNE DU COPEAU, favorisé par </w:t>
      </w:r>
      <w:r w:rsidRPr="00405E66">
        <w:rPr>
          <w:rFonts w:ascii="LMRoman10" w:hAnsi="LMRoman10"/>
        </w:rPr>
        <w:t>chaleur/humidité/sudation/peau grasse ; macules ne bronzant pas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Diagnostic : examen direct des squames (grattage ou SCOTCH-TEST) ; non contagieux, récidivant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contagieux ; capsule polysaccharidique ; transmis par inhalation de spores ; culture de r</w:t>
      </w:r>
      <w:r w:rsidRPr="00405E66">
        <w:rPr>
          <w:rFonts w:ascii="LMRoman10" w:hAnsi="LMRoman10"/>
          <w:i/>
          <w:iCs/>
          <w:color w:val="B45309"/>
        </w:rPr>
        <w:t>outine sur Sabouraud (lipophile → milieu enrichi) ; « ne concerne que l'immunodéprimé »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2019R Q46, 2022N Q19, 2025 Q21, 2026 Q50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Pneumocystis jirovecii (~7×)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Champignon atypique opportuniste, cosmopolite, NON cultivable sur Sabouraud ; transmissi</w:t>
      </w:r>
      <w:r w:rsidRPr="00405E66">
        <w:rPr>
          <w:rFonts w:ascii="LMRoman10" w:hAnsi="LMRoman10"/>
        </w:rPr>
        <w:t>on par INHALATION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Pneumocystose = pneumopathie interstitielle bilatérale chez l'immunodéprimé (VIH CD4 &lt; 200, greffés)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Diagnostic : identification des KYSTES/trophozoïtes dans les crachats ou le LBA (colorations spécifiques)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champignon filamenteux</w:t>
      </w:r>
      <w:r w:rsidRPr="00405E66">
        <w:rPr>
          <w:rFonts w:ascii="LMRoman10" w:hAnsi="LMRoman10"/>
          <w:i/>
          <w:iCs/>
          <w:color w:val="B45309"/>
        </w:rPr>
        <w:t xml:space="preserve"> ; culture sur Sabouraud ; diagnostic par sérologie/anticorps ; mortel chez l'immunocompétent ; mycose des zones tropicales ; transmise par les fientes de pigeons (= Cryptococcus) ; diarrhée verdâtre ; réservoir animal ; dermatophytose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Q46, 2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020N Q44, 2020R Q19, 2021N Q32, 2021R Q49, 2023N Q49 (</w:t>
      </w:r>
      <w:r w:rsidRPr="00405E66">
        <w:rPr>
          <w:rFonts w:ascii="Courier New" w:hAnsi="Courier New" w:cs="Courier New"/>
          <w:i/>
          <w:iCs/>
          <w:color w:val="404040"/>
          <w:sz w:val="18"/>
          <w:szCs w:val="18"/>
        </w:rPr>
        <w:t>≈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7</w:t>
      </w:r>
      <w:r w:rsidRPr="00405E66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Mycoses invasives — agents &amp; aspergillose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Agents de mycoses invasives : Candida albicans, Candida glabrata, Aspergillus fumigatus, Cryptococcus neoformans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Aspergillose invasive : contamination pa</w:t>
      </w:r>
      <w:r w:rsidRPr="00405E66">
        <w:rPr>
          <w:rFonts w:ascii="LMRoman10" w:hAnsi="LMRoman10"/>
        </w:rPr>
        <w:t>r INHALATION de spores aspergillaires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Malassezia furfur comme agent de mycose invasive (elle est superficielle) ; aspergillose par contact interhumain, ingestion, dépôt sur plaies ou crudités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Q29, 2024N Q47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8] AMIBES ET AMIBIAS</w:t>
      </w:r>
      <w:r w:rsidRPr="00405E66">
        <w:rPr>
          <w:rFonts w:ascii="LMRoman10" w:hAnsi="LMRoman10"/>
        </w:rPr>
        <w:t>ES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~1.85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Agent, transmission &amp; formes (très répété)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Agent pathogène = Entamoeba histolytica (protozoaire) ; seule amibe réellement pathogène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Transmission par ingestion de KYSTES mûrs (péril fécal : eau/aliments souillés, mains sales) — maladie des mains sales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Forme MINUTA = non pathogène, commensale du côlon, hématophage NON ; forme de résistance/dissémination = kyste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Forme HISTOLYTICA (hématophage) = mobile, grande, phagocyte les hématies, sécrète des enzymes protéolytiques → effraction de la muqueuse colique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transmission par les formes végétatives/trophozoïtes — c'est le KYSTE qui est infectant (la forme végé</w:t>
      </w:r>
      <w:r w:rsidRPr="00405E66">
        <w:rPr>
          <w:rFonts w:ascii="LMRoman10" w:hAnsi="LMRoman10"/>
          <w:i/>
          <w:iCs/>
          <w:color w:val="B45309"/>
        </w:rPr>
        <w:t>tative est fragile, détruite dans l'estomac)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sporozoaire / intracellulaire obligatoire / cycle chez un moustique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amibiase due à E. dispar (morphologiquement identique mais NON pathogène)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2019N, 2020N, 2021N, 2024N, 2025, 2026 (réc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Amibiase intestinale aiguë (dysenterie amibienne)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Tableau = syndrome dysentérique : selles afécales GLAIRO-SANGLANTES, épreintes, ténesme, douleurs du cadre colique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Caractéristique : APYREXIE (pas ou peu de fièvre) et état général conservé au déb</w:t>
      </w:r>
      <w:r w:rsidRPr="00405E66">
        <w:rPr>
          <w:rFonts w:ascii="LMRoman10" w:hAnsi="LMRoman10"/>
        </w:rPr>
        <w:t>ut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Diagnostic = examen parasitologique des selles (EPS) FRAÎCHES → trophozoïtes hématophages mobiles (formes histolytica)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Traitement = MÉTRONIDAZOLE (amœbicide tissulaire) + amœbicide de contact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fièvre élevée constante avec AEG (oriente plutôt ver</w:t>
      </w:r>
      <w:r w:rsidRPr="00405E66">
        <w:rPr>
          <w:rFonts w:ascii="LMRoman10" w:hAnsi="LMRoman10"/>
          <w:i/>
          <w:iCs/>
          <w:color w:val="B45309"/>
        </w:rPr>
        <w:t>s une cause bactérienne)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diagnostic par recherche d'oocystes / d'œufs / de larves dans les selles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EPS sur selles conservées au froid plusieurs heures (mobilité perdue)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2019R, 2020R, 2021R, 2024R, 2025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Amibiase tissulai</w:t>
      </w: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re — abcès amibien du foie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Complication la + fréquente de l'amibiase tissulaire = abcès AMIBIEN du FOIE (sérologie+)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Clinique : hépatomégalie douloureuse fébrile ; l'EPS est souvent NÉGATIF à ce stade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Diagnostic = SÉROLOGIE amibienne (anticorps) + imager</w:t>
      </w:r>
      <w:r w:rsidRPr="00405E66">
        <w:rPr>
          <w:rFonts w:ascii="LMRoman10" w:hAnsi="LMRoman10"/>
        </w:rPr>
        <w:t>ie (échographie) ; ponction = pus « chocolat »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Traitement = métronidazole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diagnostic de l'abcès hépatique par EPS positif (il est souvent négatif → la sérologie prend le relais)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abcès dû à E. dispar / localisation pulmonaire la plus fréquente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2019N, 2021N, 2024N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Prophylaxie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Lavage des mains, lavage des fruits et légumes, protection de l'eau de boisson, hygiène fécale ; lutte contre le péril fécal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</w:t>
      </w:r>
      <w:r w:rsidRPr="00405E66">
        <w:rPr>
          <w:rFonts w:ascii="LMRoman10" w:hAnsi="LMRoman10"/>
          <w:i/>
          <w:iCs/>
          <w:color w:val="B45309"/>
        </w:rPr>
        <w:t>X : vaccination ; chimioprophylaxie ; éviter les piqûres d'insectes (pas de vecteur)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sessions diverses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9] LEPTOSPIROSES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~1.85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Agent, terrain &amp; transmission (très répété)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Agent = Leptospira interrogans (bactérie spirochète) ; transmission par PÉNÉTRATION TRANSCUTANÉE (peau lésée/muqueuses) au contact d'eau souillée par les urines de rongeurs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PROFESSIONS à risque (argument épidémiologique majeur) : égoutier, éboueur, plombie</w:t>
      </w:r>
      <w:r w:rsidRPr="00405E66">
        <w:rPr>
          <w:rFonts w:ascii="LMRoman10" w:hAnsi="LMRoman10"/>
        </w:rPr>
        <w:t>r, ouvrier agricole, employé de hammam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Incubation 2 à 21 jours ; forme la plus FRÉQUENTE = pseudo-grippale ; forme grave = leptospirose ICTÉRO-HÉMORRAGIQUE (syndrome de Weil)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infection virale (c'est une bactérie) ; transmise par piqûre d'insecte (</w:t>
      </w:r>
      <w:r w:rsidRPr="00405E66">
        <w:rPr>
          <w:rFonts w:ascii="LMRoman10" w:hAnsi="LMRoman10"/>
          <w:i/>
          <w:iCs/>
          <w:color w:val="B45309"/>
        </w:rPr>
        <w:t>c'est transcutanée)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incubation de 2 mois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2022N Q29, 2024N Q3, 2026 Q1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Forme ictéro-hémorragique — tableau clinico-biologique (le + posé)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 xml:space="preserve">ICTÈRE FLAMBOYANT (orangé) + INSUFFISANCE RÉNALE aiguë (oligo-anurie, créatinine élevée </w:t>
      </w:r>
      <w:r w:rsidRPr="00405E66">
        <w:rPr>
          <w:rFonts w:ascii="LMRoman10" w:hAnsi="LMRoman10"/>
        </w:rPr>
        <w:t>— non obstructive fébrile) + SYNDROME HÉMORRAGIQUE (épistaxis, hémoptysies, secondaire à la THROMBOPÉNIE)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Hyperhémie/suffusion conjonctivale, myalgies intenses (mollets) ; atteinte neuro-méningée possible = méningite à LIQUIDE CLAIR (lymphocytaire)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lastRenderedPageBreak/>
        <w:t>Hémogra</w:t>
      </w:r>
      <w:r w:rsidRPr="00405E66">
        <w:rPr>
          <w:rFonts w:ascii="LMRoman10" w:hAnsi="LMRoman10"/>
        </w:rPr>
        <w:t>mme : HYPERLEUCOCYTOSE à PNN + THROMBOPÉNIE + anémie normocytaire régénérative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LCR PURULENT ou HYPOGLYCORACHIE en cas de méningite — le LCR est CLAIR (piège récurrent)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injection conjonctivale = signe PATHOGNOMONIQUE (elle est non spécifique) ; ictère obligatoire dans toutes les formes ; diurèse toujours conservée ; atteinte respiratoire constante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hémogramme : hyperéosinophilie ; lymphopénie profonde isolée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Q2, 2019R Q20, 2021R Q1, 2022N Q29, 2024R Q23, 2025 Q35, 2026 Q2/Q3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Facteurs de mauvais pronostic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Insuffisance rénale (créatinine élevée), troubles de conscience (Glasgow bas), détresse respiratoire, troubles de la REPOLARISATIO</w:t>
      </w:r>
      <w:r w:rsidRPr="00405E66">
        <w:rPr>
          <w:rFonts w:ascii="LMRoman10" w:hAnsi="LMRoman10"/>
        </w:rPr>
        <w:t>N à l'ECG (atteinte myocardique)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l'âge de 40 ans ; l'ictère isolé ; l'injection conjonctivale ; la toux productive comme facteurs de gravité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Q4, 2019R Q22, 2022N Q30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&amp; traitement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 xml:space="preserve">Diagnostic de confirmation = </w:t>
      </w:r>
      <w:r w:rsidRPr="00405E66">
        <w:rPr>
          <w:rFonts w:ascii="LMRoman10" w:hAnsi="LMRoman10"/>
        </w:rPr>
        <w:t>SÉROLOGIE de MARTIN ET PETIT (test de micro-agglutination MAT)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 xml:space="preserve">Traitement = </w:t>
      </w:r>
      <w:r w:rsidRPr="00405E66">
        <w:rPr>
          <w:rFonts w:ascii="Courier New" w:hAnsi="Courier New" w:cs="Courier New"/>
        </w:rPr>
        <w:t>β</w:t>
      </w:r>
      <w:r w:rsidRPr="00405E66">
        <w:rPr>
          <w:rFonts w:ascii="LMRoman10" w:hAnsi="LMRoman10"/>
        </w:rPr>
        <w:t>-lactamines : P</w:t>
      </w:r>
      <w:r w:rsidRPr="00405E66">
        <w:rPr>
          <w:rFonts w:ascii="LMRoman10" w:hAnsi="LMRoman10" w:cs="LMRoman10"/>
        </w:rPr>
        <w:t>É</w:t>
      </w:r>
      <w:r w:rsidRPr="00405E66">
        <w:rPr>
          <w:rFonts w:ascii="LMRoman10" w:hAnsi="LMRoman10"/>
        </w:rPr>
        <w:t>NICILLINE G, amoxicilline ou ceftriaxone IV (formes graves) ; doxycycline (formes l</w:t>
      </w:r>
      <w:r w:rsidRPr="00405E66">
        <w:rPr>
          <w:rFonts w:ascii="LMRoman10" w:hAnsi="LMRoman10" w:cs="LMRoman10"/>
        </w:rPr>
        <w:t>é</w:t>
      </w:r>
      <w:r w:rsidRPr="00405E66">
        <w:rPr>
          <w:rFonts w:ascii="LMRoman10" w:hAnsi="LMRoman10"/>
        </w:rPr>
        <w:t>g</w:t>
      </w:r>
      <w:r w:rsidRPr="00405E66">
        <w:rPr>
          <w:rFonts w:ascii="LMRoman10" w:hAnsi="LMRoman10" w:cs="LMRoman10"/>
        </w:rPr>
        <w:t>è</w:t>
      </w:r>
      <w:r w:rsidRPr="00405E66">
        <w:rPr>
          <w:rFonts w:ascii="LMRoman10" w:hAnsi="LMRoman10"/>
        </w:rPr>
        <w:t>res)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diagnostic : sérologie de Widal-Félix (= typhoïde/rickettsiose) ;</w:t>
      </w:r>
      <w:r w:rsidRPr="00405E66">
        <w:rPr>
          <w:rFonts w:ascii="LMRoman10" w:hAnsi="LMRoman10"/>
          <w:i/>
          <w:iCs/>
          <w:color w:val="B45309"/>
        </w:rPr>
        <w:t xml:space="preserve"> sérologie de Wright (= brucellose) ; myéloculture ; goutte épaisse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traitement : VANCOMYCINE (jamais indiquée) ; gentamicine ; ciprofloxacine ; rifampicine ; azithromycine en 1</w:t>
      </w:r>
      <w:r w:rsidRPr="00405E66">
        <w:rPr>
          <w:rFonts w:ascii="Courier New" w:hAnsi="Courier New" w:cs="Courier New"/>
          <w:i/>
          <w:iCs/>
          <w:color w:val="B45309"/>
        </w:rPr>
        <w:t>ʳ</w:t>
      </w:r>
      <w:r w:rsidRPr="00405E66">
        <w:rPr>
          <w:rFonts w:ascii="Courier New" w:hAnsi="Courier New" w:cs="Courier New"/>
          <w:i/>
          <w:iCs/>
          <w:color w:val="B45309"/>
        </w:rPr>
        <w:t>ᵉ</w:t>
      </w:r>
      <w:r w:rsidRPr="00405E66">
        <w:rPr>
          <w:rFonts w:ascii="LMRoman10" w:hAnsi="LMRoman10"/>
          <w:i/>
          <w:iCs/>
          <w:color w:val="B45309"/>
        </w:rPr>
        <w:t xml:space="preserve"> intention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Q3, 2019R Q21, 2020N Q22, 2020R Q27/Q28, 2021R Q2, 2025 Q36 (récurrent)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10] RICKETTSIOSES — FIÈVRE Q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~1.85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Fièvre boutonneuse méditerranéenne (FBM) — agent &amp; vecteur (très répété)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Agent = Rickettsia CONORII (bactérie IN</w:t>
      </w:r>
      <w:r w:rsidRPr="00405E66">
        <w:rPr>
          <w:rFonts w:ascii="LMRoman10" w:hAnsi="LMRoman10"/>
        </w:rPr>
        <w:t>TRACELLULAIRE STRICTE) ; réservoir ET vecteur = la TIQUE DU CHIEN (Rhipicephalus sanguineus)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Piqûre de tique INDOLORE ; maladie ESTIVALE (sévit surtout en été) ; incubation 7–12 jours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Les tiques transmettent aussi la maladie de LYME (borréliose) — mais PAS</w:t>
      </w:r>
      <w:r w:rsidRPr="00405E66">
        <w:rPr>
          <w:rFonts w:ascii="LMRoman10" w:hAnsi="LMRoman10"/>
        </w:rPr>
        <w:t xml:space="preserve"> le paludisme, la leptospirose, ni la brucellose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agent = Rickettsia typhi / prowazekii / rickettsii — c'est R. CONORII (piège récurrent)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agent transmis par les poux ; réservoir humain ; le chien n'a aucun rôle ; piqûre douloureuse ; malad</w:t>
      </w:r>
      <w:r w:rsidRPr="00405E66">
        <w:rPr>
          <w:rFonts w:ascii="LMRoman10" w:hAnsi="LMRoman10"/>
          <w:i/>
          <w:iCs/>
          <w:color w:val="B45309"/>
        </w:rPr>
        <w:t>ie hivernale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Q5, 2019R Q18, 2021R Q12, 2024R Q7/Q9, 2026 Q16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FBM — clinique : tache noire &amp; exanthème (le + posé)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TACHE NOIRE (escarre d'inoculation) = lésion PATHOGNOMONIQUE et porte d'entrée ; mais PEUT être absente, multiple, siéger au cuir chevelu, ou d'aspect non spécifique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Triade : fièvre élevée + céphalées intenses + EXANTHÈME maculo-papuleux puis purpurique, é</w:t>
      </w:r>
      <w:r w:rsidRPr="00405E66">
        <w:rPr>
          <w:rFonts w:ascii="LMRoman10" w:hAnsi="LMRoman10"/>
        </w:rPr>
        <w:t>voluant en POUSSÉES, ATTEIGNANT les PAUMES et les PLANTES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Phase d'état : accentuation des signes généraux ; atteinte conjonctivale possible (rare) ; le PURPURA est un signe de gravité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la tache noire est présente dans TOUS les cas (elle peut manque</w:t>
      </w:r>
      <w:r w:rsidRPr="00405E66">
        <w:rPr>
          <w:rFonts w:ascii="LMRoman10" w:hAnsi="LMRoman10"/>
          <w:i/>
          <w:iCs/>
          <w:color w:val="B45309"/>
        </w:rPr>
        <w:t>r) ; elle constitue un signe de gravité (non)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l'exanthème ÉPARGNE les paumes et les plantes (au contraire, il les atteint — différence avec la typhoïde) ; érythème migrant chronique (= Lyme)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2020N Q7, 2022N Q36, 2023N Q18, 2024N Q21/Q22, 2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024R Q8, 2026 Q17/Q18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FBM — biologie &amp; traitement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 xml:space="preserve">Biologie : LDH élevés, thrombopénie, VS/CRP élevées, cytolyse hépatique ; la non-amélioration sous AMOXICILLINE oriente vers la FBM (bactérie intracellulaire → résistante aux </w:t>
      </w:r>
      <w:r w:rsidRPr="00405E66">
        <w:rPr>
          <w:rFonts w:ascii="Courier New" w:hAnsi="Courier New" w:cs="Courier New"/>
        </w:rPr>
        <w:t>β</w:t>
      </w:r>
      <w:r w:rsidRPr="00405E66">
        <w:rPr>
          <w:rFonts w:ascii="LMRoman10" w:hAnsi="LMRoman10"/>
        </w:rPr>
        <w:t>-lactamines)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Tra</w:t>
      </w:r>
      <w:r w:rsidRPr="00405E66">
        <w:rPr>
          <w:rFonts w:ascii="LMRoman10" w:hAnsi="LMRoman10"/>
        </w:rPr>
        <w:t>itement = DOXYCYCLINE (cycline, 1</w:t>
      </w:r>
      <w:r w:rsidRPr="00405E66">
        <w:rPr>
          <w:rFonts w:ascii="Courier New" w:hAnsi="Courier New" w:cs="Courier New"/>
        </w:rPr>
        <w:t>ʳ</w:t>
      </w:r>
      <w:r w:rsidRPr="00405E66">
        <w:rPr>
          <w:rFonts w:ascii="Courier New" w:hAnsi="Courier New" w:cs="Courier New"/>
        </w:rPr>
        <w:t>ᵉ</w:t>
      </w:r>
      <w:r w:rsidRPr="00405E66">
        <w:rPr>
          <w:rFonts w:ascii="LMRoman10" w:hAnsi="LMRoman10"/>
        </w:rPr>
        <w:t xml:space="preserve"> intention) ; chez la femme enceinte/l'enfant = JOSAMYCINE (macrolide)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biologie : thrombocytose ; VS normale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traitement : pénicilline G/A, amoxicilline, ceftriaxone, cotrimoxazole, rifampicine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Q6, 2019R Q19, 2020N Q9, 2021R Q15, 2023N Q19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Fièvre Q (Coxiella burnetii)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Agent = COXIELLA BURNETII (et NON une Rickettsia) ; transmission surtout AÉRIENNE (inhalation d'aérosols), aussi par produits laitiers ; réservoir = bétail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Forme aiguë (pseudo-grippale, pneumopathie, hépatite) ; forme CHRONIQUE = ENDOCARDITE ; diagnostic SÉROLOGIQUE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agent = virus ; tache noire pathognomonique (= FBM) ; transmission UNIQUEMENT par produits laitiers ou UNIQUEMENT aérienne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évol</w:t>
      </w:r>
      <w:r w:rsidRPr="00405E66">
        <w:rPr>
          <w:rFonts w:ascii="LMRoman10" w:hAnsi="LMRoman10"/>
          <w:i/>
          <w:iCs/>
          <w:color w:val="B45309"/>
        </w:rPr>
        <w:t>ution vers la forme chronique dans la MAJORITÉ des cas (la majorité guérit) ; sérologie sans intérêt ; incubation de 5 mois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2019R Q25, 2020R Q42, 2021R Q12 (récurrent)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11] LE TÉTANOS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~1.77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Agent, portes d'entrée &amp; clinique (très répété)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Agent = Clostridium tetani (bacille anaérobie sporulé tellurique) ; toxine = TÉTANOSPASMINE ; maladie NON immunisante, NON contagieuse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PORTES D'ENTRÉE : plaie souillée/négligée (tellurique), morsure d'anima</w:t>
      </w:r>
      <w:r w:rsidRPr="00405E66">
        <w:rPr>
          <w:rFonts w:ascii="LMRoman10" w:hAnsi="LMRoman10"/>
        </w:rPr>
        <w:t>l, injection IM, OMBILICALE (tétanos néonatal), UTÉRINE (post-abortum/post-partum), chirurgie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TRISMUS = PREMIER signe (contracture involontaire, douloureuse, invincible, SYMÉTRIQUE des masséters → limitation douloureuse de l'ouverture de la bouche), appara</w:t>
      </w:r>
      <w:r w:rsidRPr="00405E66">
        <w:rPr>
          <w:rFonts w:ascii="LMRoman10" w:hAnsi="LMRoman10"/>
        </w:rPr>
        <w:t>ît 3 à 21 jours après la plaie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Puis contractures DESCENDANTES se généralisant + paroxysmes/spasmes ; complications infectieuses et thrombo-emboliques possibles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progression ASCENDANTE des contractions (elle est descendante) ; trismus = dernier sign</w:t>
      </w:r>
      <w:r w:rsidRPr="00405E66">
        <w:rPr>
          <w:rFonts w:ascii="LMRoman10" w:hAnsi="LMRoman10"/>
          <w:i/>
          <w:iCs/>
          <w:color w:val="B45309"/>
        </w:rPr>
        <w:t>e (c'est le premier) ; contracture asymétrique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porte d'entrée DIGESTIVE par toxi-infection alimentaire (= botulisme/TIAC, pas le tétanos)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2019R Q24, 2021N Q22, 2021R Q25, 2022N Q46/Q47, 2024N Q14, 2024R Q12, 2025 Q28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</w:t>
      </w: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— STRICTEMENT CLINIQUE (le + posé, ~6×)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Le diagnostic du tétanos est STRICTEMENT CLINIQUE ; aucun test biologique ne le confirme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recherche de la TOXINE au niveau de la plaie ; sérologie du tétanos ; PCR ou hémocultures dans le sang ; scanner cé</w:t>
      </w:r>
      <w:r w:rsidRPr="00405E66">
        <w:rPr>
          <w:rFonts w:ascii="LMRoman10" w:hAnsi="LMRoman10"/>
          <w:i/>
          <w:iCs/>
          <w:color w:val="B45309"/>
        </w:rPr>
        <w:t>rébral — aucun ne confirme le diagnostic (piège systématique)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Q23, 2020N Q24, 2024N Q15, 2024R Q13 (</w:t>
      </w:r>
      <w:r w:rsidRPr="00405E66">
        <w:rPr>
          <w:rFonts w:ascii="Courier New" w:hAnsi="Courier New" w:cs="Courier New"/>
          <w:i/>
          <w:iCs/>
          <w:color w:val="404040"/>
          <w:sz w:val="18"/>
          <w:szCs w:val="18"/>
        </w:rPr>
        <w:t>≈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6</w:t>
      </w:r>
      <w:r w:rsidRPr="00405E66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Score de DAKAR — facteurs de gravité (très répété)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Incubation (plaie → trismus) COURTE &lt; 7 jours = grave ; invasion (trismus → générali</w:t>
      </w:r>
      <w:r w:rsidRPr="00405E66">
        <w:rPr>
          <w:rFonts w:ascii="LMRoman10" w:hAnsi="LMRoman10"/>
        </w:rPr>
        <w:t>sation) COURTE &lt; 48 h = grave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lastRenderedPageBreak/>
        <w:t>Porte d'entrée OMBILICALE / UTÉRINE / chirurgicale / brûlure / IM = grave (une plaie de membre n'est pas cotée comme grave)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Présence de PAROXYSMES/spasmes ; FIÈVRE &gt; 38,4 °C ; tachycardie (pouls &gt; 120/min)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une incubat</w:t>
      </w:r>
      <w:r w:rsidRPr="00405E66">
        <w:rPr>
          <w:rFonts w:ascii="LMRoman10" w:hAnsi="LMRoman10"/>
          <w:i/>
          <w:iCs/>
          <w:color w:val="B45309"/>
        </w:rPr>
        <w:t>ion LONGUE (15 jours) = signe de gravité — c'est une incubation COURTE qui est grave (piège majeur)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Note : selon la durée donnée dans l'énoncé, la clé coche l'incubation OU l'invasion selon laquelle passe sous le seuil (incubation &lt; 7 j / invasion &lt; 48 h</w:t>
      </w:r>
      <w:r w:rsidRPr="00405E66">
        <w:rPr>
          <w:rFonts w:ascii="LMRoman10" w:hAnsi="LMRoman10"/>
          <w:i/>
          <w:iCs/>
          <w:color w:val="B45309"/>
        </w:rPr>
        <w:t>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2020R Q49, 2021N Q23, 2022N Q48, 2023N Q20, 2024N Q16, 2024R Q14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Prévention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VACCINATION antitétanique (anatoxine) = seule protection durable ; vaccination des femmes en âge de procréer (prévention du tétanos néonatal)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Parage/désinfection des plaies (eau + savon) ; SÉRUM/immunoglobulines antitétaniques selon le statut vaccinal et le type de plaie ; stérilisation du matériel chirurgical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 xml:space="preserve">FAUX : administration d'immunoglobulines QUEL QUE SOIT l'état vaccinal (la conduite </w:t>
      </w:r>
      <w:r w:rsidRPr="00405E66">
        <w:rPr>
          <w:rFonts w:ascii="LMRoman10" w:hAnsi="LMRoman10"/>
          <w:i/>
          <w:iCs/>
          <w:color w:val="B45309"/>
        </w:rPr>
        <w:t>dépend du statut vaccinal)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la prise d'ANTIBIOTIQUES prévient le tétanos (les antibiotiques ne préviennent pas la maladie)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2021N Q24, 2024R Q15 (récurrent)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12] LA RAGE HUMAINE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~1.69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Agent, transmission &amp; pronostic (très répété)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Agent = VIRUS rabique (Lyssavirus à ARN) → ENCÉPHALOMYÉLITE VIRALE ; maladie à DÉCLARATION OBLIGATOIRE ; une fois DÉCLARÉE, elle est TOUJOURS MORTELLE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Transmission par un animal enragé (chien ++, animaux dome</w:t>
      </w:r>
      <w:r w:rsidRPr="00405E66">
        <w:rPr>
          <w:rFonts w:ascii="LMRoman10" w:hAnsi="LMRoman10"/>
        </w:rPr>
        <w:t>stiques/sauvages) : MORSURE, GRIFFURE, LÉCHAGE d'une MUQUEUSE ou d'une peau LÉSÉE, GREFFE d'organe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Le virus NE traverse PAS la peau SAINE (léchage de peau saine = pas de transmission) ; incubation variable selon le SIÈGE de la morsure (plus proche du SNC =</w:t>
      </w:r>
      <w:r w:rsidRPr="00405E66">
        <w:rPr>
          <w:rFonts w:ascii="LMRoman10" w:hAnsi="LMRoman10"/>
        </w:rPr>
        <w:t xml:space="preserve"> incubation plus COURTE)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encéphalomyélite BACTÉRIENNE (elle est virale) ; le virus traverse la peau saine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« plus le siège de la morsure est loin du cerveau, plus l'incubation est courte » — c'est l'INVERSE (loin du SNC → incubation longue</w:t>
      </w:r>
      <w:r w:rsidRPr="00405E66">
        <w:rPr>
          <w:rFonts w:ascii="LMRoman10" w:hAnsi="LMRoman10"/>
          <w:i/>
          <w:iCs/>
          <w:color w:val="B45309"/>
        </w:rPr>
        <w:t>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Q18, 2019R Q4, 2025 Q26, 2026 Q23/Q24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Formes cliniques (le + posé)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RAGE FURIEUSE (encéphalitique) : excitation psychomotrice, hallucinations, hypersalivation, HYDROPHOBIE + AÉROPHOBIE = signes PATHOGNOMONIQUES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RAGE PARALYTIQUE</w:t>
      </w:r>
      <w:r w:rsidRPr="00405E66">
        <w:rPr>
          <w:rFonts w:ascii="LMRoman10" w:hAnsi="LMRoman10"/>
        </w:rPr>
        <w:t xml:space="preserve"> : paralysie (membres inférieurs), état de CONSCIENCE CONSERVÉ, sans hallucinations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Diagnostic essentiellement CLINIQUE chez l'Homme symptomatique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signes « pathognomoniques » : signe de l'abaisse-langue captif, fièvre, troubles de conscience (les vr</w:t>
      </w:r>
      <w:r w:rsidRPr="00405E66">
        <w:rPr>
          <w:rFonts w:ascii="LMRoman10" w:hAnsi="LMRoman10"/>
          <w:i/>
          <w:iCs/>
          <w:color w:val="B45309"/>
        </w:rPr>
        <w:t>ais sont hydrophobie + aérophobie)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dans la rage paralytique, conscience très altérée / excitation psychomotrice / hallucinations (c'est la forme furieuse)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2020N Q1, 2020R Q47, 2023N Q3, 2024N Q17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de la maladie déclar</w:t>
      </w: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ée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UNIQUEMENT SYMPTOMATIQUE : hospitalisation en réanimation, réhydratation IV, tranquillisants/sédation, isolement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administration d'ANTIVIRAUX (aucun traitement curatif) ; (re)commencer la vaccination une fois la maladie déclarée (inutile) ; laisser un membre de la famille avec le patient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2020N Q2, 2021R Q23, 2023N Q4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Prophylaxie post-exposition (PPE) — la vraie prévention (très répété)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Lavage immédiat de la plaie à l'eau et au savon (même cicatrisée) + désinfection ; un sujet asymptomatique mordu (même des mois avant) relève de la VACCINATION antirabique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 xml:space="preserve">VACCINATION </w:t>
      </w:r>
      <w:r w:rsidRPr="00405E66">
        <w:rPr>
          <w:rFonts w:ascii="LMRoman10" w:hAnsi="LMRoman10"/>
        </w:rPr>
        <w:t>antirabique post-exposition (protocoles ESSEN ou ZAGREB) ; vaccination PRÉ-exposition possible chez les sujets à risque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SÉROTHÉRAPIE (immunoglobulines) selon la GRAVITÉ (catégorie III/grade 4 : morsures profondes/multiples, léchage de muqueuse), administré</w:t>
      </w:r>
      <w:r w:rsidRPr="00405E66">
        <w:rPr>
          <w:rFonts w:ascii="LMRoman10" w:hAnsi="LMRoman10"/>
        </w:rPr>
        <w:t>e AU NIVEAU de la morsure EN MÊME TEMPS que la 1</w:t>
      </w:r>
      <w:r w:rsidRPr="00405E66">
        <w:rPr>
          <w:rFonts w:ascii="Courier New" w:hAnsi="Courier New" w:cs="Courier New"/>
        </w:rPr>
        <w:t>ʳ</w:t>
      </w:r>
      <w:r w:rsidRPr="00405E66">
        <w:rPr>
          <w:rFonts w:ascii="Courier New" w:hAnsi="Courier New" w:cs="Courier New"/>
        </w:rPr>
        <w:t>ᵉ</w:t>
      </w:r>
      <w:r w:rsidRPr="00405E66">
        <w:rPr>
          <w:rFonts w:ascii="LMRoman10" w:hAnsi="LMRoman10"/>
        </w:rPr>
        <w:t xml:space="preserve"> injection de vaccin ; + prévention du TÉTANOS + antibioprophylaxie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prévention par administration d'ANTIBIOTIQUES (les antibiotiques préviennent la surinfection, PAS la rage)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 xml:space="preserve">FAUX sérothérapie : </w:t>
      </w:r>
      <w:r w:rsidRPr="00405E66">
        <w:rPr>
          <w:rFonts w:ascii="LMRoman10" w:hAnsi="LMRoman10"/>
          <w:i/>
          <w:iCs/>
          <w:color w:val="B45309"/>
        </w:rPr>
        <w:t>indiquée quel que soit le type de lésion ; administrée par voie IV ; administrée après le 7</w:t>
      </w:r>
      <w:r w:rsidRPr="00405E66">
        <w:rPr>
          <w:rFonts w:ascii="Courier New" w:hAnsi="Courier New" w:cs="Courier New"/>
          <w:i/>
          <w:iCs/>
          <w:color w:val="B45309"/>
        </w:rPr>
        <w:t>ᵉ</w:t>
      </w:r>
      <w:r w:rsidRPr="00405E66">
        <w:rPr>
          <w:rFonts w:ascii="LMRoman10" w:hAnsi="LMRoman10"/>
          <w:i/>
          <w:iCs/>
          <w:color w:val="B45309"/>
        </w:rPr>
        <w:t xml:space="preserve"> jour ; n'existe que sous forme d'immunoglobulines humaines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Q19, 2019R Q5, 2021N Q9, 2022N Q45, 2023N Q1/Q2, 2024R Q16, 2025 Q27 (récurrent)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13]</w:t>
      </w:r>
      <w:r w:rsidRPr="00405E66">
        <w:rPr>
          <w:rFonts w:ascii="LMRoman10" w:hAnsi="LMRoman10"/>
        </w:rPr>
        <w:t xml:space="preserve"> ACCIDENTS D'EXPOSITION AU SANG (AES)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~1.62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— ce qui EST / N'EST PAS un AES (le + posé)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AES = contact accidentel avec du sang/liquide biologique contaminé, par effraction cutanée (piqûre, coupure) ou projection sur muqueuse / pe</w:t>
      </w:r>
      <w:r w:rsidRPr="00405E66">
        <w:rPr>
          <w:rFonts w:ascii="LMRoman10" w:hAnsi="LMRoman10"/>
        </w:rPr>
        <w:t>au LÉSÉE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SONT des AES : piqûre par aiguille creuse souillée, coupure par bistouri pendant l'acte, projection de sang sur une plaie/dans les yeux, morsure profonde par un malade, projection de liquide amniotique dans les yeux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 xml:space="preserve">FAUX (NE sont PAS des AES) : </w:t>
      </w:r>
      <w:r w:rsidRPr="00405E66">
        <w:rPr>
          <w:rFonts w:ascii="LMRoman10" w:hAnsi="LMRoman10"/>
          <w:i/>
          <w:iCs/>
          <w:color w:val="B45309"/>
        </w:rPr>
        <w:t>projection de sang sur une PEAU SAINE intacte ; piqûre par aiguille STÉRILE ou coupure par bistouri AVANT son utilisation sur le patient (pas de contact avec sang contaminé)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Q24, 2019R Q1, 2021R Q8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Conduite immédiate &amp; geste à évi</w:t>
      </w: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ter (très répété)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ARRÊTER le geste / le confier à un collègue → LAVER immédiatement à l'eau et au savon → ANTISEPSIE par trempage/contact PROLONGÉ (</w:t>
      </w:r>
      <w:r w:rsidRPr="00405E66">
        <w:rPr>
          <w:rFonts w:ascii="Courier New" w:hAnsi="Courier New" w:cs="Courier New"/>
        </w:rPr>
        <w:t>≥</w:t>
      </w:r>
      <w:r w:rsidRPr="00405E66">
        <w:rPr>
          <w:rFonts w:ascii="LMRoman10" w:hAnsi="LMRoman10"/>
        </w:rPr>
        <w:t xml:space="preserve"> 5 min) avec Dakin, polyvidone iod</w:t>
      </w:r>
      <w:r w:rsidRPr="00405E66">
        <w:rPr>
          <w:rFonts w:ascii="LMRoman10" w:hAnsi="LMRoman10" w:cs="LMRoman10"/>
        </w:rPr>
        <w:t>é</w:t>
      </w:r>
      <w:r w:rsidRPr="00405E66">
        <w:rPr>
          <w:rFonts w:ascii="LMRoman10" w:hAnsi="LMRoman10"/>
        </w:rPr>
        <w:t xml:space="preserve">e ou ALCOOL </w:t>
      </w:r>
      <w:r w:rsidRPr="00405E66">
        <w:rPr>
          <w:rFonts w:ascii="LMRoman10" w:hAnsi="LMRoman10" w:cs="LMRoman10"/>
        </w:rPr>
        <w:t>à</w:t>
      </w:r>
      <w:r w:rsidRPr="00405E66">
        <w:rPr>
          <w:rFonts w:ascii="LMRoman10" w:hAnsi="LMRoman10"/>
        </w:rPr>
        <w:t xml:space="preserve"> 70</w:t>
      </w:r>
      <w:r w:rsidRPr="00405E66">
        <w:rPr>
          <w:rFonts w:ascii="LMRoman10" w:hAnsi="LMRoman10" w:cs="LMRoman10"/>
        </w:rPr>
        <w:t>°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 xml:space="preserve">En cas de projection OCULAIRE : rinçage abondant au </w:t>
      </w:r>
      <w:r w:rsidRPr="00405E66">
        <w:rPr>
          <w:rFonts w:ascii="LMRoman10" w:hAnsi="LMRoman10"/>
        </w:rPr>
        <w:t>sérum physiologique/eau (PAS d'alcool dans les yeux)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DÉCLARER systématiquement l'AES comme accident du travail (médecin du travail/référent) ; évaluer le patient SOURCE : sérologie VIH, Ag HBs, Ac anti-VHC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PRESSER la plaie / la faire SAIGNER (gest</w:t>
      </w:r>
      <w:r w:rsidRPr="00405E66">
        <w:rPr>
          <w:rFonts w:ascii="LMRoman10" w:hAnsi="LMRoman10"/>
          <w:i/>
          <w:iCs/>
          <w:color w:val="B45309"/>
        </w:rPr>
        <w:t>e à ÉVITER — piège systématique) ; appliquer un garrot ; eau de Javel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antisepsie seulement quelques secondes / uniquement par l'alcool ; déclaration non systématique ; faire un don de sang pour vérifier sa sérologie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2020N Q18, 2020R Q50, 2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021N Q17, 2021R Q9, 2023N Q11, 2024N Q7, 2024R Q10, 2026 Q7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Facteurs de risque &amp; prophylaxie post-exposition VIH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Risque ÉLEVÉ : blessure PROFONDE, aiguille CREUSE de gros calibre, geste intravasculaire (après ponction veineuse), charge virale source élevée, sang visible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Prophylaxie VIH = TRIthérapie ARV à débuter au plus TÔT (idéalement &lt; 4 h), AU PLUS TARD 72 h après l'exposition, pour une durée de 28 JOURS (4 semaines)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risque : aiguille pleine/superficielle ; charge virale source indétectable ; aiguille creuse AV</w:t>
      </w:r>
      <w:r w:rsidRPr="00405E66">
        <w:rPr>
          <w:rFonts w:ascii="LMRoman10" w:hAnsi="LMRoman10"/>
          <w:i/>
          <w:iCs/>
          <w:color w:val="B45309"/>
        </w:rPr>
        <w:t>ANT le geste sur le patient ; délai &gt; 8 h (faible risque)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prophylaxie : durée de 3 mois ou 14 jours (c'est 28 jours) ; BIthérapie (c'est une trithérapie) ; débuter dans les 7 jours ; indiquée uniquement si la source est au stade SIDA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2020N Q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17, 2021N Q17, 2021R Q9, 2024R Q10, 2026 Q8/Q9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Hépatite B/C &amp; prévention des AES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Hépatite B : victime VACCINÉE avec Ac anti-HBs &gt; 10 UI/ml (ex. 100 UI/ml) = PROTÉGÉE → arrêter le suivi VHB ; si NON vaccinée + source HBV+ → vaccination ± immun</w:t>
      </w:r>
      <w:r w:rsidRPr="00405E66">
        <w:rPr>
          <w:rFonts w:ascii="LMRoman10" w:hAnsi="LMRoman10"/>
        </w:rPr>
        <w:t>oglobulines anti-HBs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Hépatite C : pas de prophylaxie ni de vaccin → surveillance sérologique ; bilan d'une victime vaccinée = Ac anti-HBs, Ac anti-VHC, ALAT, sérologie VIH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Prévention : porter des gants, NE PAS recapuchonner ni désadapter les aiguilles à la</w:t>
      </w:r>
      <w:r w:rsidRPr="00405E66">
        <w:rPr>
          <w:rFonts w:ascii="LMRoman10" w:hAnsi="LMRoman10"/>
        </w:rPr>
        <w:t xml:space="preserve"> main, conteneurs pour objets piquants/tranchants, trier les déchets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recapuchonner / désadapter les seringues après usage (= erreurs favorisant l'AES, piège récurrent)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dépister tous les patients pour le VIH avant tout soin (pas une mesure</w:t>
      </w:r>
      <w:r w:rsidRPr="00405E66">
        <w:rPr>
          <w:rFonts w:ascii="LMRoman10" w:hAnsi="LMRoman10"/>
          <w:i/>
          <w:iCs/>
          <w:color w:val="B45309"/>
        </w:rPr>
        <w:t xml:space="preserve"> de prévention des AES)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2020N Q18, 2024N Q8/Q9, 2024R Q11, 2025 Q44/Q45 (récurrent)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14] TOXOPLASMOSES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~1.54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Parasite, hôtes &amp; formes (très répété)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Agent = Toxoplasma gondii ; HÔTE DÉFINITIF = le CHAT (félidés) ; l'Homme est u</w:t>
      </w:r>
      <w:r w:rsidRPr="00405E66">
        <w:rPr>
          <w:rFonts w:ascii="LMRoman10" w:hAnsi="LMRoman10"/>
        </w:rPr>
        <w:t>n HÔTE INTERMÉDIAIRE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Multiplication INTRACELLULAIRE obligatoire ; chez l'Homme par schizogonie (multiplication asexuée)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Formes : tachyzoïte (forme proliférative active) ; KYSTE = forme de RÉSISTANCE (tissus : muscle, cerveau) ; OOCYSTE = éliminé dans les s</w:t>
      </w:r>
      <w:r w:rsidRPr="00405E66">
        <w:rPr>
          <w:rFonts w:ascii="LMRoman10" w:hAnsi="LMRoman10"/>
        </w:rPr>
        <w:t>elles du CHAT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Homme = hôte définitif — il est hôte INTERMÉDIAIRE (piège A très récurrent)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tachyzoïte = forme de résistance — c'est le KYSTE (piège E récurrent)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multiplication EXTRACELLULAIRE — elle est intracellulaire obligatoire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oocyste éliminé dans les selles de l'Homme/du malade — c'est le CHAT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Q36, 2020N Q35, 2021N Q30, 2023N Q31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Modes de transmission (~6×)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Ingestion de viande peu cuite (kystes) ; ingestion d'oocystes (déjections de chat, c</w:t>
      </w:r>
      <w:r w:rsidRPr="00405E66">
        <w:rPr>
          <w:rFonts w:ascii="LMRoman10" w:hAnsi="LMRoman10"/>
        </w:rPr>
        <w:t>rudités/légumes mal lavés, jardinage)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Voie TRANSPLACENTAIRE lors d'une séroconversion PERGRAVIDIQUE (toxoplasmose congénitale)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Transmission lors de GREFFE d'organe / transplantation (moelle, organe solide)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transmission par poisson mal cuit/fumé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transmission par voie sexuelle / « entre homosexuels »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transmission par excréments de CHIEN — c'est le chat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Q36, 2020N Q35, 2022N Q7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Prophylaxie chez la femme enceinte SÉRONÉGATIVE (le + posé, ~9×)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S'ÉLOIGNER DES</w:t>
      </w:r>
      <w:r w:rsidRPr="00405E66">
        <w:rPr>
          <w:rFonts w:ascii="LMRoman10" w:hAnsi="LMRoman10"/>
        </w:rPr>
        <w:t xml:space="preserve"> CHATS ; éviter la consommation de VIANDE PEU CUITE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Laver soigneusement fruits et légumes ; se laver les mains après le jardinage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Surveillance : SÉROLOGIES MENSUELLES ; consulter en cas d'adénopathies cervicales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mise sous SPIRAMYCINE à titre PROPH</w:t>
      </w:r>
      <w:r w:rsidRPr="00405E66">
        <w:rPr>
          <w:rFonts w:ascii="LMRoman10" w:hAnsi="LMRoman10"/>
          <w:i/>
          <w:iCs/>
          <w:color w:val="B45309"/>
        </w:rPr>
        <w:t>YLACTIQUE chez la séronégative — la spiramycine est un traitement CURATIF en cas de séroconversion, pas une prophylaxie systématique (piège E très récurrent)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s'éloigner des chiens / s'interdire le poisson fumé / éviter les légumes frais (au lieu d</w:t>
      </w:r>
      <w:r w:rsidRPr="00405E66">
        <w:rPr>
          <w:rFonts w:ascii="LMRoman10" w:hAnsi="LMRoman10"/>
          <w:i/>
          <w:iCs/>
          <w:color w:val="B45309"/>
        </w:rPr>
        <w:t>e les laver)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ne pas consommer de viande du tout ; mettre des vêtements longs au crépuscule (= leishmaniose/paludisme)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2019R Q36, 2021R Q30, 2023N Q32, 2024N Q31, 2024R Q31, 2026 Q30 (</w:t>
      </w:r>
      <w:r w:rsidRPr="00405E66">
        <w:rPr>
          <w:rFonts w:ascii="Courier New" w:hAnsi="Courier New" w:cs="Courier New"/>
          <w:i/>
          <w:iCs/>
          <w:color w:val="404040"/>
          <w:sz w:val="18"/>
          <w:szCs w:val="18"/>
        </w:rPr>
        <w:t>≈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9</w:t>
      </w:r>
      <w:r w:rsidRPr="00405E66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Toxoplasmose materno-fœtale &amp; diagnostic prénatal (</w:t>
      </w: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~7×)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Concerne la femme SÉRONÉGATIVE avant la grossesse ; les formes inapparentes sont les plus fréquentes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RISQUE inversement proportionnel à la gravité : transmission plus FRÉQUENTE en fin de grossesse, mais plus GRAVE (malformations) si contamination PR</w:t>
      </w:r>
      <w:r w:rsidRPr="00405E66">
        <w:rPr>
          <w:rFonts w:ascii="LMRoman10" w:hAnsi="LMRoman10"/>
        </w:rPr>
        <w:t>ÉCOCE (1</w:t>
      </w:r>
      <w:r w:rsidRPr="00405E66">
        <w:rPr>
          <w:rFonts w:ascii="Courier New" w:hAnsi="Courier New" w:cs="Courier New"/>
        </w:rPr>
        <w:t>ᵉ</w:t>
      </w:r>
      <w:r w:rsidRPr="00405E66">
        <w:rPr>
          <w:rFonts w:ascii="Courier New" w:hAnsi="Courier New" w:cs="Courier New"/>
        </w:rPr>
        <w:t>ʳ</w:t>
      </w:r>
      <w:r w:rsidRPr="00405E66">
        <w:rPr>
          <w:rFonts w:ascii="LMRoman10" w:hAnsi="LMRoman10"/>
        </w:rPr>
        <w:t xml:space="preserve"> trimestre)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Peut entraîner avortement / malformations ; diagnostic prénatal = recherche de l'ADN toxoplasmique (PCR) dans le LIQUIDE AMNIOTIQUE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Recommandé en cas d'anomalie fœtale échographique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diagnostic prénatal par recherche d'ANTICOR</w:t>
      </w:r>
      <w:r w:rsidRPr="00405E66">
        <w:rPr>
          <w:rFonts w:ascii="LMRoman10" w:hAnsi="LMRoman10"/>
          <w:i/>
          <w:iCs/>
          <w:color w:val="B45309"/>
        </w:rPr>
        <w:t>PS dans le liquide amniotique — c'est l'ADN/PCR (piège récurrent)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recherche du parasite/des anticorps sur sang fœtal ou sang de cordon en 1</w:t>
      </w:r>
      <w:r w:rsidRPr="00405E66">
        <w:rPr>
          <w:rFonts w:ascii="Courier New" w:hAnsi="Courier New" w:cs="Courier New"/>
          <w:i/>
          <w:iCs/>
          <w:color w:val="B45309"/>
        </w:rPr>
        <w:t>ʳ</w:t>
      </w:r>
      <w:r w:rsidRPr="00405E66">
        <w:rPr>
          <w:rFonts w:ascii="Courier New" w:hAnsi="Courier New" w:cs="Courier New"/>
          <w:i/>
          <w:iCs/>
          <w:color w:val="B45309"/>
        </w:rPr>
        <w:t>ᵉ</w:t>
      </w:r>
      <w:r w:rsidRPr="00405E66">
        <w:rPr>
          <w:rFonts w:ascii="LMRoman10" w:hAnsi="LMRoman10"/>
          <w:i/>
          <w:iCs/>
          <w:color w:val="B45309"/>
        </w:rPr>
        <w:t xml:space="preserve"> intention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concerne les femmes immunisées avant la grossesse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2020R Q10, 2022N Q8, 2024N Q32, 2024R Q32, 2025 Q7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Toxoplasmose cérébrale (immunodéprimé)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Survient chez l'immunodéprimé : VIH au stade SIDA, sous immunosuppresseurs, corticothérapie à forte dose et au long cours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survient chez</w:t>
      </w:r>
      <w:r w:rsidRPr="00405E66">
        <w:rPr>
          <w:rFonts w:ascii="LMRoman10" w:hAnsi="LMRoman10"/>
          <w:i/>
          <w:iCs/>
          <w:color w:val="B45309"/>
        </w:rPr>
        <w:t xml:space="preserve"> le sujet séronégatif (c'est une réactivation de kystes → nécessite une immunité antérieure) ; survient sous antibiotiques à large spectre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2026 Q31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15] FLAGELLOSES DIGESTIVES ET UROGÉNITALES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~1.38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Giardia intestinalis (= duodenalis / lamblia) — cycle &amp; formes (le + posé)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Habitat = DUODÉNUM / intestin grêle proximal chez l'hôte définitif (l'Homme) — PAS le côlon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 xml:space="preserve">Transmission par les KYSTES matures (eau contaminée, péril fécal) ; le kyste = élément </w:t>
      </w:r>
      <w:r w:rsidRPr="00405E66">
        <w:rPr>
          <w:rFonts w:ascii="LMRoman10" w:hAnsi="LMRoman10"/>
        </w:rPr>
        <w:t>d'infestation ET de résistance, éliminé dans les selles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Trophozoïte = forme végétative mobile par FLAGELLES, responsable des symptômes, ne résiste pas dans le milieu extérieur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Multiplication par division binaire/scissiparité (asexuée), parasite EXTRACELLUL</w:t>
      </w:r>
      <w:r w:rsidRPr="00405E66">
        <w:rPr>
          <w:rFonts w:ascii="LMRoman10" w:hAnsi="LMRoman10"/>
        </w:rPr>
        <w:t>AIRE (adhère à la muqueuse)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habitat = côlon — c'est le DUODÉNUM (piège récurrent)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 xml:space="preserve">FAUX : parasite cilié — il est FLAGELLÉ (cils </w:t>
      </w:r>
      <w:r w:rsidRPr="00405E66">
        <w:rPr>
          <w:rFonts w:ascii="Courier New" w:hAnsi="Courier New" w:cs="Courier New"/>
          <w:i/>
          <w:iCs/>
          <w:color w:val="B45309"/>
        </w:rPr>
        <w:t>≠</w:t>
      </w:r>
      <w:r w:rsidRPr="00405E66">
        <w:rPr>
          <w:rFonts w:ascii="LMRoman10" w:hAnsi="LMRoman10"/>
          <w:i/>
          <w:iCs/>
          <w:color w:val="B45309"/>
        </w:rPr>
        <w:t xml:space="preserve"> flagelles)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multiplication par schizogonie / reproduction sexuée / intracellulaire obligatoire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tra</w:t>
      </w:r>
      <w:r w:rsidRPr="00405E66">
        <w:rPr>
          <w:rFonts w:ascii="LMRoman10" w:hAnsi="LMRoman10"/>
          <w:i/>
          <w:iCs/>
          <w:color w:val="B45309"/>
        </w:rPr>
        <w:t>nsmission par les formes végétatives — c'est par les KYSTES ; recherche par scotch-test anal (= oxyure)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Q33, 2020N Q32, 2021N Q29, 2023N Q30, 2024N Q28, 2024R Q26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Giardiose — pouvoir pathogène &amp; symptômes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lastRenderedPageBreak/>
        <w:t>Pouvoir pathogène = bar</w:t>
      </w:r>
      <w:r w:rsidRPr="00405E66">
        <w:rPr>
          <w:rFonts w:ascii="LMRoman10" w:hAnsi="LMRoman10"/>
        </w:rPr>
        <w:t>rière mécanique au niveau du duodénum + captation des acides biliaires → malabsorption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Symptômes : STÉATORRHÉE, malabsorption, carence en vitamines liposolubles, anémie, RETARD STATURO-PONDÉRAL chez l'enfant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Diagnostic de la giardiose aiguë = recherche des TROPHOZOÏTES (et kystes) dans les SELLES (EPS)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splénomégalie / rectorragie / occlusion intestinale / crachat rectal glairo-sanglant (= amibiase)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diagnostic par recherche d'œufs / oocystes /</w:t>
      </w:r>
      <w:r w:rsidRPr="00405E66">
        <w:rPr>
          <w:rFonts w:ascii="LMRoman10" w:hAnsi="LMRoman10"/>
          <w:i/>
          <w:iCs/>
          <w:color w:val="B45309"/>
        </w:rPr>
        <w:t xml:space="preserve"> larves / anticorps dans le sang ; leuco-neutropénie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2019R Q31, 2020R Q5, 2021R Q28, 2022N Q3, 2024N Q28, 2025 Q5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Trichomonas vaginalis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Protozoaire flagellé responsable d'une INFECTION SEXUELLEMENT TRANSMISSIBLE (IST)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NE s'enkyste PAS</w:t>
      </w:r>
      <w:r w:rsidRPr="00405E66">
        <w:rPr>
          <w:rFonts w:ascii="LMRoman10" w:hAnsi="LMRoman10"/>
        </w:rPr>
        <w:t xml:space="preserve"> (pas de forme kystique) → ne résiste pas dans le milieu extérieur ; mobile grâce aux FLAGELLES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Habitat : vagin chez la femme, vésicule séminale/urètre chez l'homme ; clinique = leucorrhées (femme), balanite/urétrite (homme)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Diagnostic = recherche des TROP</w:t>
      </w:r>
      <w:r w:rsidRPr="00405E66">
        <w:rPr>
          <w:rFonts w:ascii="LMRoman10" w:hAnsi="LMRoman10"/>
        </w:rPr>
        <w:t>HOZOÏTES dans le prélèvement vaginal ou urétral ; traitement = MÉTRONIDAZOLE pour TOUS les partenaires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s'enkyste dans les voies urogénitales pour résister (il ne s'enkyste pas — piège récurrent)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recherché dans les URINES ou les SELLES — c'est le prélèvement uro-génital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sensible à l'ALBENDAZOLE (= antihelminthique) — traitement = métronidazole ; diagnostic par recherche de kystes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2019R Q30, 2020R Q7, 2022N Q4, 2026 Q28 (récu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rrent)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16] CESTODES : TAENIASIS &amp; CYSTICERCOSE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~1.15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Taeniasis à Taenia saginata — le + posé (~10×)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Cestode (ver plat segmenté en ANNEAUX APLATIS) ; HÔTE DÉFINITIF = l'HOMME, hôte intermédiaire = le BŒUF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Contamination par ingestion d</w:t>
      </w:r>
      <w:r w:rsidRPr="00405E66">
        <w:rPr>
          <w:rFonts w:ascii="LMRoman10" w:hAnsi="LMRoman10"/>
        </w:rPr>
        <w:t>e VIANDE DE BŒUF crue ou mal cuite (contenant les larves cysticerques)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Diagnostic = œufs dans les selles + au SCOTCH-TEST ANAL (les anneaux migrent par l'anus) + anneaux mobiles dans les selles (EPS)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NB : avec l'oxyure, T. saginata est le seul helminthe po</w:t>
      </w:r>
      <w:r w:rsidRPr="00405E66">
        <w:rPr>
          <w:rFonts w:ascii="LMRoman10" w:hAnsi="LMRoman10"/>
        </w:rPr>
        <w:t>ur lequel le scotch-test anal est contributif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contamination par viande de PORC (= T. solium) / mouton / légumes mal lavés / eau souillée / contact avec les anneaux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le taeniasis à T. saginata peut se compliquer de CYSTICERCOSE — c'est T. SOLIUM qui donne la cysticercose, PAS T. saginata (piège majeur)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 xml:space="preserve">FAUX : diagnostic par larves dans le sang, expectoration, biopsie intestinale, anticorps, ou kystes dans les </w:t>
      </w:r>
      <w:r w:rsidRPr="00405E66">
        <w:rPr>
          <w:rFonts w:ascii="LMRoman10" w:hAnsi="LMRoman10"/>
          <w:i/>
          <w:iCs/>
          <w:color w:val="B45309"/>
        </w:rPr>
        <w:t>selles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ver hermaphrodite à œufs éperonnés ; prurit anal nocturne (= oxyure) ; splénomégalie ; auto-infestation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2020R Q17, 2021N Q37, 2021R Q39, 2022N Q13, 2023N Q45, 2024N Q43/Q44, 2024R Q46, 2025 Q16/Q17, 2026 Q35 (</w:t>
      </w:r>
      <w:r w:rsidRPr="00405E66">
        <w:rPr>
          <w:rFonts w:ascii="Courier New" w:hAnsi="Courier New" w:cs="Courier New"/>
          <w:i/>
          <w:iCs/>
          <w:color w:val="404040"/>
          <w:sz w:val="18"/>
          <w:szCs w:val="18"/>
        </w:rPr>
        <w:t>≈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405E66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Cysticercose (Cys</w:t>
      </w: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ticercus cellulosae = larve de Taenia SOLIUM)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Infection de l'Homme par le STADE LARVAIRE de Taenia SOLIUM (l'Homme devient hôte intermédiaire accidentel en ingérant les œufs)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lastRenderedPageBreak/>
        <w:t xml:space="preserve">Manifestations selon le NOMBRE et la LOCALISATION des cysticerques : ÉPILEPSIE </w:t>
      </w:r>
      <w:r w:rsidRPr="00405E66">
        <w:rPr>
          <w:rFonts w:ascii="LMRoman10" w:hAnsi="LMRoman10"/>
        </w:rPr>
        <w:t>(manifestation la plus commune, neurocysticercose), atteintes oculaire et musculaire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Diagnostic = SÉROLOGIE (anticorps spécifiques) + imagerie ; traitement = antiparasitaires + CORTICOÏDES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larves de Taenia SAGINATA (c'est T. solium) ; oocystes ; d</w:t>
      </w:r>
      <w:r w:rsidRPr="00405E66">
        <w:rPr>
          <w:rFonts w:ascii="LMRoman10" w:hAnsi="LMRoman10"/>
          <w:i/>
          <w:iCs/>
          <w:color w:val="B45309"/>
        </w:rPr>
        <w:t>iagnostic par œufs dans les selles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affection bénigne sans gravité ; traitement chirurgical seul ; syndrome de Lœffler caractéristique ; signes 2 jours après l'infection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Q45, 2021N Q43, 2024N Q45 (récurrent)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 xml:space="preserve">[RANG 17] TOXI-INFECTIONS </w:t>
      </w:r>
      <w:r w:rsidRPr="00405E66">
        <w:rPr>
          <w:rFonts w:ascii="LMRoman10" w:hAnsi="LMRoman10"/>
        </w:rPr>
        <w:t>ALIMENTAIRES COLLECTIVES (TIAC)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~1.15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&amp; mécanismes — toxinique vs invasif (le + posé)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TIAC = au moins 2 CAS groupés de symptomatologie similaire rapportés à une même origine alimentaire ; DÉCLARATION OBLIGATOIRE (par téléphone puis par écrit)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Mécanisme TOXINIQUE : incubation COURTE (&lt; 12 h), peu/pas de fièvre, diarrhée LIQUIDIENNE/cholérifo</w:t>
      </w:r>
      <w:r w:rsidRPr="00405E66">
        <w:rPr>
          <w:rFonts w:ascii="LMRoman10" w:hAnsi="LMRoman10"/>
        </w:rPr>
        <w:t>rme — germe type = STAPHYLOCOCCUS AUREUS (entérotoxine ; diagnostic NON basé sur les hémocultures)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Mécanisme INVASIF : incubation plus LONGUE, FIÈVRE présente, diarrhée GLAIRO-SANGLANTE, localisations extra-digestives possibles — germes : SALMONELLA non ty</w:t>
      </w:r>
      <w:r w:rsidRPr="00405E66">
        <w:rPr>
          <w:rFonts w:ascii="LMRoman10" w:hAnsi="LMRoman10"/>
        </w:rPr>
        <w:t>phique (invasif dans ~60 % des cas), Shigella, Campylobacter, Yersinia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Orientation étiologique = délai d'incubation + présence de fièvre + aspect des selles (sang/glaires)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 xml:space="preserve">FAUX : 1 seul cas suffit / 4 cas nécessaires (il en faut </w:t>
      </w:r>
      <w:r w:rsidRPr="00405E66">
        <w:rPr>
          <w:rFonts w:ascii="Courier New" w:hAnsi="Courier New" w:cs="Courier New"/>
          <w:i/>
          <w:iCs/>
          <w:color w:val="B45309"/>
        </w:rPr>
        <w:t>≥</w:t>
      </w:r>
      <w:r w:rsidRPr="00405E66">
        <w:rPr>
          <w:rFonts w:ascii="LMRoman10" w:hAnsi="LMRoman10"/>
          <w:i/>
          <w:iCs/>
          <w:color w:val="B45309"/>
        </w:rPr>
        <w:t xml:space="preserve"> 2) ; la fi</w:t>
      </w:r>
      <w:r w:rsidRPr="00405E66">
        <w:rPr>
          <w:rFonts w:ascii="LMRoman10" w:hAnsi="LMRoman10" w:cs="LMRoman10"/>
          <w:i/>
          <w:iCs/>
          <w:color w:val="B45309"/>
        </w:rPr>
        <w:t>è</w:t>
      </w:r>
      <w:r w:rsidRPr="00405E66">
        <w:rPr>
          <w:rFonts w:ascii="LMRoman10" w:hAnsi="LMRoman10"/>
          <w:i/>
          <w:iCs/>
          <w:color w:val="B45309"/>
        </w:rPr>
        <w:t>vre/la d</w:t>
      </w:r>
      <w:r w:rsidRPr="00405E66">
        <w:rPr>
          <w:rFonts w:ascii="LMRoman10" w:hAnsi="LMRoman10" w:cs="LMRoman10"/>
          <w:i/>
          <w:iCs/>
          <w:color w:val="B45309"/>
        </w:rPr>
        <w:t>é</w:t>
      </w:r>
      <w:r w:rsidRPr="00405E66">
        <w:rPr>
          <w:rFonts w:ascii="LMRoman10" w:hAnsi="LMRoman10"/>
          <w:i/>
          <w:iCs/>
          <w:color w:val="B45309"/>
        </w:rPr>
        <w:t>shy</w:t>
      </w:r>
      <w:r w:rsidRPr="00405E66">
        <w:rPr>
          <w:rFonts w:ascii="LMRoman10" w:hAnsi="LMRoman10"/>
          <w:i/>
          <w:iCs/>
          <w:color w:val="B45309"/>
        </w:rPr>
        <w:t>dratation est CONSTANTE ; la diarrhée est TOUJOURS toxinique OU TOUJOURS invasive (variable selon le germe)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Staphylocoque aureus = mécanisme invasif (il est TOXINIQUE, diarrhée cholériforme) ; confirmer la TIAC à Staph par hémocultures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9N Q9, 2019R Q14, 2020N Q19, 2020R Q48, 2022N Q27, 2023N Q25, 2024N Q10, 2025 Q29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&amp; TIAC histaminique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Base = traitement SYMPTOMATIQUE (réhydratation ++) ; ANTIBIOTIQUES NON systématiques, réservés aux formes invasives/sévères/terrains à risque (ex. CIPROFLOXACINE)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ANTIPÉRISTALTIQUES (lopéramide) CONTRE-INDIQUÉS devant un syndrome dysentérique/invasif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 xml:space="preserve">TIAC </w:t>
      </w:r>
      <w:r w:rsidRPr="00405E66">
        <w:rPr>
          <w:rFonts w:ascii="LMRoman10" w:hAnsi="LMRoman10"/>
        </w:rPr>
        <w:t>HISTAMINIQUE (scombroïde) : après POISSON mal conservé (thon, maquereau) → tableau pseudo-allergique (troubles digestifs + flush + céphalées) ; traitement = ANTIHISTAMINIQUES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antibiotiques systématiques quel que soit le mécanisme ; lopéramide deva</w:t>
      </w:r>
      <w:r w:rsidRPr="00405E66">
        <w:rPr>
          <w:rFonts w:ascii="LMRoman10" w:hAnsi="LMRoman10"/>
          <w:i/>
          <w:iCs/>
          <w:color w:val="B45309"/>
        </w:rPr>
        <w:t>nt un syndrome dysentérique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(histaminique) : survient après viande mal conservée ; nécessite une corticothérapie ; prise en charge par antibiothérapie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2021R Q7, 2022N Q27, 2024N Q10, 2025 Q30/Q31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Botulisme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Agent = CLOSTRIDIUM B</w:t>
      </w:r>
      <w:r w:rsidRPr="00405E66">
        <w:rPr>
          <w:rFonts w:ascii="LMRoman10" w:hAnsi="LMRoman10"/>
        </w:rPr>
        <w:t>OTULINUM (et NON C. tetani) ; toxine botulique préformée dans l'aliment (CONSERVES artisanales/faites maison) ; réalise une TIAC familiale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La toxine NE franchit PAS la barrière hémato-encéphalique (action périphérique) → paralysie FLASQUE DESCENDANTE, APYR</w:t>
      </w:r>
      <w:r w:rsidRPr="00405E66">
        <w:rPr>
          <w:rFonts w:ascii="LMRoman10" w:hAnsi="LMRoman10"/>
        </w:rPr>
        <w:t>ÉTIQUE, troubles oculaires (PRESBYTIE, diplopie, mydriase) → risque de paralysie des muscles RESPIRATOIRES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agent = Clostridium tetani (c'est C. botulinum) ; transmission RESPIRATOIRE ; atteinte du SNC révélatrice (l'action est périphérique) ; fièv</w:t>
      </w:r>
      <w:r w:rsidRPr="00405E66">
        <w:rPr>
          <w:rFonts w:ascii="LMRoman10" w:hAnsi="LMRoman10"/>
          <w:i/>
          <w:iCs/>
          <w:color w:val="B45309"/>
        </w:rPr>
        <w:t>re à 40 °C / fièvre constante ; contamination SEULEMENT digestive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2022N Q28, 2023N Q6, 2024N Q11 (récurrent)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18] FIÈVRES TYPHOÏDES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~1.08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Clinique de la phase d'état (le + posé)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Agent = Salmonella Typhi (transmission oro-fécal</w:t>
      </w:r>
      <w:r w:rsidRPr="00405E66">
        <w:rPr>
          <w:rFonts w:ascii="LMRoman10" w:hAnsi="LMRoman10"/>
        </w:rPr>
        <w:t>e, péril fécal) ; début PROGRESSIF ; incubation 1–2 semaines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DISSOCIATION POULS-TEMPÉRATURE (pouls bas/normal malgré fièvre à 40 °C = signe de Faget) + TUPHOS (somnolence, prostration) + CÉPHALÉES + CONSTIPATION (± alternance) + douleurs abdominales + lang</w:t>
      </w:r>
      <w:r w:rsidRPr="00405E66">
        <w:rPr>
          <w:rFonts w:ascii="LMRoman10" w:hAnsi="LMRoman10"/>
        </w:rPr>
        <w:t>ue saburrale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TACHES ROSÉES LENTICULAIRES (abdomen), ÉPISTAXIS, splénomégalie (fréquente mais PAS constante), angine de Duguet ; portage chronique du germe possible APRÈS guérison ; localisations extra-digestives possibles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le pouls AUGMENTE parallèlement à la température (au contraire, il y a DISSOCIATION — piège systématique)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splénomégalie CONSTANTE (elle est fréquente, non constante) ; diarrhée plutôt que constipation (la constipation prédomine) ; absence d</w:t>
      </w:r>
      <w:r w:rsidRPr="00405E66">
        <w:rPr>
          <w:rFonts w:ascii="LMRoman10" w:hAnsi="LMRoman10"/>
          <w:i/>
          <w:iCs/>
          <w:color w:val="B45309"/>
        </w:rPr>
        <w:t>e taches rosées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due à Salmonella enteritidis (= TIAC) ; angine érythémato-pultacée ; incubation de 2 h ; mécanisme cholériforme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Q7, 2019R Q16, 2020N Q4, 2020R Q44, 2021R Q5, 2024N Q25, 2024R Q17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Biologie &amp; complications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Hémogramme : LEUCOPÉNIE + NEUTROPÉNIE, THROMBOPÉNIE, VS modérément accélérée, cytolyse hépatique modérée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Complications : PERFORATION INTESTINALE (croissant gazeux sous-diaphragmatique = pneumopéritoine, urgence chirurgicale), hémorragie digestive, ENCÉPHA</w:t>
      </w:r>
      <w:r w:rsidRPr="00405E66">
        <w:rPr>
          <w:rFonts w:ascii="LMRoman10" w:hAnsi="LMRoman10"/>
        </w:rPr>
        <w:t>LITE, myocardite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biologie : HYPERLEUCOCYTOSE, hyperneutrophilie, hyperéosinophilie, VS à 200 mm (la typhoïde donne une LEUCOPÉNIE)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2020N Q5/Q6, 2021R Q4/Q6, 2024N Q25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&amp; traitement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Diagnostic = HÉMOCULTURES (1</w:t>
      </w:r>
      <w:r w:rsidRPr="00405E66">
        <w:rPr>
          <w:rFonts w:ascii="Courier New" w:hAnsi="Courier New" w:cs="Courier New"/>
        </w:rPr>
        <w:t>ʳ</w:t>
      </w:r>
      <w:r w:rsidRPr="00405E66">
        <w:rPr>
          <w:rFonts w:ascii="Courier New" w:hAnsi="Courier New" w:cs="Courier New"/>
        </w:rPr>
        <w:t>ᵉ</w:t>
      </w:r>
      <w:r w:rsidRPr="00405E66">
        <w:rPr>
          <w:rFonts w:ascii="LMRoman10" w:hAnsi="LMRoman10"/>
        </w:rPr>
        <w:t xml:space="preserve"> semai</w:t>
      </w:r>
      <w:r w:rsidRPr="00405E66">
        <w:rPr>
          <w:rFonts w:ascii="LMRoman10" w:hAnsi="LMRoman10"/>
        </w:rPr>
        <w:t>ne) + coproculture ; la sérologie de Widal-Félix n'est PAS la clé du diagnostic (interprétation difficile)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Traitement = FLUOROQUINOLONES (ciprofloxacine), CEFTRIAXONE (C3G), amoxicilline, cotrimoxazole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traitement : pénicilline M ; DOXYCYCLINE (les c</w:t>
      </w:r>
      <w:r w:rsidRPr="00405E66">
        <w:rPr>
          <w:rFonts w:ascii="LMRoman10" w:hAnsi="LMRoman10"/>
          <w:i/>
          <w:iCs/>
          <w:color w:val="B45309"/>
        </w:rPr>
        <w:t>yclines sont inefficaces)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Widal-Félix = clé du diagnostic ; mortalité élevée malgré un traitement efficace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Q8, 2019R Q17, 2020N Q6, 2021R Q4 (récurrent)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19] PROTOZOOSES INTESTINALES OPPORTUNISTES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~1.00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Agents &amp; c</w:t>
      </w: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aractéristiques (Cryptosporidium, Cystoisospora belli)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Agents = coccidies/SPOROZOAIRES intestinaux opportunistes : Cryptosporidium parvum &amp; hominis, Cystoisospora (Isospora) belli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Développement INTRACELLULAIRE obligatoire (dans les entérocytes)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lastRenderedPageBreak/>
        <w:t xml:space="preserve">Éliminés </w:t>
      </w:r>
      <w:r w:rsidRPr="00405E66">
        <w:rPr>
          <w:rFonts w:ascii="LMRoman10" w:hAnsi="LMRoman10"/>
        </w:rPr>
        <w:t>sous forme d'OOCYSTES dans les selles ; transmission par voie ORO-FÉCALE (péril fécal, eau souillée)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éliminés sous forme de KYSTES (dans la lymphe ou les selles) — ce sont des OOCYSTES (piège récurrent)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multiplication extracellulaire ; en</w:t>
      </w:r>
      <w:r w:rsidRPr="00405E66">
        <w:rPr>
          <w:rFonts w:ascii="LMRoman10" w:hAnsi="LMRoman10"/>
          <w:i/>
          <w:iCs/>
          <w:color w:val="B45309"/>
        </w:rPr>
        <w:t>vahissement du système réticulo-endothélial ; transmission transcutanée active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transmission par viande peu cuite — c'est oro-fécale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Q39, 2023N Q36, 2025 Q6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Clinique chez l'immunodéprimé (le + posé)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Pronostic GRAVE chez l'immunodéprimé (VIH, CD4 bas) ; responsable de diarrhée chez l'enfant et le sujet âgé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Symptômes en cas d'immunodépression profonde : DIARRHÉE PROFUSE, troubles HYDRO-ÉLECTROLYTIQUES, DÉSHYDRATATION, perte de poids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constipatio</w:t>
      </w:r>
      <w:r w:rsidRPr="00405E66">
        <w:rPr>
          <w:rFonts w:ascii="LMRoman10" w:hAnsi="LMRoman10"/>
          <w:i/>
          <w:iCs/>
          <w:color w:val="B45309"/>
        </w:rPr>
        <w:t>n chronique ; aplasie médullaire ; cardiomégalie ; gingivorragies ; thrombopénie ; péritonite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atteinte cérébrale dans la forme compliquée — l'atteinte reste intestinale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2022N Q6, 2024N Q29, 2024R Q29, 2026 Q27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Prophylaxie &amp; aut</w:t>
      </w: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res opportunistes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Prophylaxie : lavage soigneux des fruits et légumes, eau potable embouteillée (lutte contre le péril fécal)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Autres agents opportunistes (mycoses) favorisés par l'immunodépression : Cryptococcus neoformans, Candida albicans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(paras</w:t>
      </w:r>
      <w:r w:rsidRPr="00405E66">
        <w:rPr>
          <w:rFonts w:ascii="LMRoman10" w:hAnsi="LMRoman10"/>
          <w:i/>
          <w:iCs/>
          <w:color w:val="B45309"/>
        </w:rPr>
        <w:t>ites NON opportunistes, distracteurs fréquents) : Taenia, Ascaris, Enterobius (oxyure), Trichuris (trichocéphale), Ankylostome, dermatophytes (Trichophyton)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déparasitage des animaux / interdire l'élevage de pigeons (= cryptococcose)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2019R 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Q37, 2020N Q38, 2021R Q34, 2022N Q5, 2024N Q39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20] ÉCHINOCOCCOSES HUMAINES (HYDATIDOSES)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~0.92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Cycle, agent &amp; hôtes (le + posé)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Agent = Echinococcus granulosus (cestode) ; maladie due aux LARVES (kyste hydatique) enkystées dans les v</w:t>
      </w:r>
      <w:r w:rsidRPr="00405E66">
        <w:rPr>
          <w:rFonts w:ascii="LMRoman10" w:hAnsi="LMRoman10"/>
        </w:rPr>
        <w:t>iscères (FOIE ++, poumon)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Cycle : hôte DÉFINITIF = le CHIEN/canidés (porte le ver adulte) ; hôte INTERMÉDIAIRE = le MOUTON/herbivores (porte le kyste)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L'HOMME = hôte INTERMÉDIAIRE ACCIDENTEL → IMPASSE PARASITAIRE ; contamination par ingestion d'œufs (conta</w:t>
      </w:r>
      <w:r w:rsidRPr="00405E66">
        <w:rPr>
          <w:rFonts w:ascii="LMRoman10" w:hAnsi="LMRoman10"/>
        </w:rPr>
        <w:t>ct chien, mains/aliments souillés)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L'atteinte OSSEUSE est assimilée à une TUMEUR MALIGNE (évolution agressive)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CHIEN = hôte intermédiaire / MOUTON = hôte définitif — c'est l'INVERSE (piège récurrent)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le cycle s'effectue dans le tube digestif humain (impasse → pas de cycle chez l'Homme) ; s'enkyste à l'état ADULTE (c'est la LARVE)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 xml:space="preserve">FAUX : Glossina/insecte comme vecteur (pas de vecteur) ; larve enkystée = élément infestant (c'est l'ŒUF) ; larves </w:t>
      </w:r>
      <w:r w:rsidRPr="00405E66">
        <w:rPr>
          <w:rFonts w:ascii="LMRoman10" w:hAnsi="LMRoman10"/>
          <w:i/>
          <w:iCs/>
          <w:color w:val="B45309"/>
        </w:rPr>
        <w:t>strongyloïdes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Q43, 2019R Q42, 2021N Q39, 2021R Q40, 2023N Q41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&amp; prophylaxie (très répété)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lastRenderedPageBreak/>
        <w:t>Diagnostic = SÉROLOGIE (ELISA) + IMAGERIE (échographie, scanner) + examen de la pièce opératoire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Prophylaxie : incinérer les viscères parasités des moutons, interdire l'accès des chiens aux abattoirs, VERMIFUGER les chiens, éviter le contact avec le chien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diagnostic par PONCTION du kyste (risque de choc anaphylactique + dissémination — contre</w:t>
      </w:r>
      <w:r w:rsidRPr="00405E66">
        <w:rPr>
          <w:rFonts w:ascii="LMRoman10" w:hAnsi="LMRoman10"/>
          <w:i/>
          <w:iCs/>
          <w:color w:val="B45309"/>
        </w:rPr>
        <w:t>-indiquée) ; recherche d'œufs/d'adultes dans les selles ou les crachats (impasse → pas de ponte) ; recherche de scolex dans le liquide de ponction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prophylaxie : éviter la viande de mouton/porc peu cuite — l'hydatidose se contracte par les ŒUFS du ch</w:t>
      </w:r>
      <w:r w:rsidRPr="00405E66">
        <w:rPr>
          <w:rFonts w:ascii="LMRoman10" w:hAnsi="LMRoman10"/>
          <w:i/>
          <w:iCs/>
          <w:color w:val="B45309"/>
        </w:rPr>
        <w:t>ien, PAS par la viande (piège très récurrent) ; vaccination des enfants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2020N Q41, 2021R Q41, 2022N Q12, 2024N Q46, 2024R Q47, 2025 Q19 (récurrent)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21] GÉNÉRALITÉS PARASITO-MYCOLOGIE &amp; DIAGNOSTIC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~0.92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Prélèvement diagnostique </w:t>
      </w: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par parasite — table high-yield (le + posé, ~10×)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SELLES (EPS) : cryptosporidiose (oocystes), ascaridiose/trichocéphalose/ankylostomose (œufs), anguillulose (LARVES), amibiase intestinale (trophozoïtes), giardiose (kystes), taeniasis (œufs/anneaux)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SCOTC</w:t>
      </w:r>
      <w:r w:rsidRPr="00405E66">
        <w:rPr>
          <w:rFonts w:ascii="LMRoman10" w:hAnsi="LMRoman10"/>
        </w:rPr>
        <w:t>H-TEST ANAL : OXYUROSE + TAENIASIS à T. saginata UNIQUEMENT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SANG (frottis/goutte épaisse) : PALUDISME, TRYPANOSOMIASE — MOELLE OSSEUSE : leishmaniose viscérale (amastigotes)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SÉROLOGIE (anticorps) : amibiase HÉPATIQUE, hydatidose, cysticercose, toxoplasmose</w:t>
      </w:r>
      <w:r w:rsidRPr="00405E66">
        <w:rPr>
          <w:rFonts w:ascii="LMRoman10" w:hAnsi="LMRoman10"/>
        </w:rPr>
        <w:t xml:space="preserve"> (IgG), larva migrans viscérale — URINES : bilharziose uro-génitale (œufs) — DERME/raclage : gale (sillons), leishmaniose cutanée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(mauvaise localisation = piège systématique) : œufs de Taenia saginata dans les URINES ; œufs de Fasciola hepatica dans</w:t>
      </w:r>
      <w:r w:rsidRPr="00405E66">
        <w:rPr>
          <w:rFonts w:ascii="LMRoman10" w:hAnsi="LMRoman10"/>
          <w:i/>
          <w:iCs/>
          <w:color w:val="B45309"/>
        </w:rPr>
        <w:t xml:space="preserve"> le SANG ; scolex d'Echinococcus dans le SANG ; œufs de Bothriocéphale dans les CRACHATS ; adultes de Schistosoma mansoni dans les URINES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 xml:space="preserve">FAUX : promastigotes de Leishmania dans le sang (= amastigotes dans la moelle) ; oocystes de Plasmodium dans le LCR </w:t>
      </w:r>
      <w:r w:rsidRPr="00405E66">
        <w:rPr>
          <w:rFonts w:ascii="LMRoman10" w:hAnsi="LMRoman10"/>
          <w:i/>
          <w:iCs/>
          <w:color w:val="B45309"/>
        </w:rPr>
        <w:t>(= sang)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toxoplasmose / paludisme / onychomycose / trypanosomiase diagnostiqués par EPS ; anguillulose / bilharziose / cysticercose par scotch-test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Q30, 2019R Q28/Q29/Q43, 2020N Q29, 2021N Q46, 2021R Q29/Q44, 2022N Q16, 2024R Q41 (</w:t>
      </w:r>
      <w:r w:rsidRPr="00405E66">
        <w:rPr>
          <w:rFonts w:ascii="Courier New" w:hAnsi="Courier New" w:cs="Courier New"/>
          <w:i/>
          <w:iCs/>
          <w:color w:val="404040"/>
          <w:sz w:val="18"/>
          <w:szCs w:val="18"/>
        </w:rPr>
        <w:t>≈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405E66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Milieux de culture mycologiques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Sabouraud + chloramphénicol ou gentamicine → inhibe la pousse des BACTÉRIES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Sabouraud + CYCLOHEXIMIDE (Actidione) → inh</w:t>
      </w:r>
      <w:r w:rsidRPr="00405E66">
        <w:rPr>
          <w:rFonts w:ascii="LMRoman10" w:hAnsi="LMRoman10"/>
        </w:rPr>
        <w:t>ibe les moisissures contaminantes mais NE permet PAS la culture de Cryptococcus (qui y est sensible)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Prélèvements dermatologiques incubés idéalement à ~27 °C ; pour les champignons filamenteux, préférer les tubes gélosés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 xml:space="preserve">FAUX : Sabouraud + cycloheximide </w:t>
      </w:r>
      <w:r w:rsidRPr="00405E66">
        <w:rPr>
          <w:rFonts w:ascii="LMRoman10" w:hAnsi="LMRoman10"/>
          <w:i/>
          <w:iCs/>
          <w:color w:val="B45309"/>
        </w:rPr>
        <w:t>permet la culture de Cryptococcus (au contraire, il l'inhibe)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2026 Q45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22] INFECTIONS ASSOCIÉES AUX SOINS (IAS)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~0.92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de l'IAS (le + posé)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IAS = infection survenant au cours/au décours d'une prise en charge (diagno</w:t>
      </w:r>
      <w:r w:rsidRPr="00405E66">
        <w:rPr>
          <w:rFonts w:ascii="LMRoman10" w:hAnsi="LMRoman10"/>
        </w:rPr>
        <w:t>stique, thérapeutique, PRÉVENTIVE, palliative), NI présente NI en incubation au début de la prise en charge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lastRenderedPageBreak/>
        <w:t>Inclut : infection du site opératoire (</w:t>
      </w:r>
      <w:r w:rsidRPr="00405E66">
        <w:rPr>
          <w:rFonts w:ascii="Courier New" w:hAnsi="Courier New" w:cs="Courier New"/>
        </w:rPr>
        <w:t>≤</w:t>
      </w:r>
      <w:r w:rsidRPr="00405E66">
        <w:rPr>
          <w:rFonts w:ascii="LMRoman10" w:hAnsi="LMRoman10"/>
        </w:rPr>
        <w:t xml:space="preserve"> 30 j, ou </w:t>
      </w:r>
      <w:r w:rsidRPr="00405E66">
        <w:rPr>
          <w:rFonts w:ascii="Courier New" w:hAnsi="Courier New" w:cs="Courier New"/>
        </w:rPr>
        <w:t>≤</w:t>
      </w:r>
      <w:r w:rsidRPr="00405E66">
        <w:rPr>
          <w:rFonts w:ascii="LMRoman10" w:hAnsi="LMRoman10"/>
        </w:rPr>
        <w:t xml:space="preserve"> 1 an si proth</w:t>
      </w:r>
      <w:r w:rsidRPr="00405E66">
        <w:rPr>
          <w:rFonts w:ascii="LMRoman10" w:hAnsi="LMRoman10" w:cs="LMRoman10"/>
        </w:rPr>
        <w:t>è</w:t>
      </w:r>
      <w:r w:rsidRPr="00405E66">
        <w:rPr>
          <w:rFonts w:ascii="LMRoman10" w:hAnsi="LMRoman10"/>
        </w:rPr>
        <w:t>se/mat</w:t>
      </w:r>
      <w:r w:rsidRPr="00405E66">
        <w:rPr>
          <w:rFonts w:ascii="LMRoman10" w:hAnsi="LMRoman10" w:cs="LMRoman10"/>
        </w:rPr>
        <w:t>é</w:t>
      </w:r>
      <w:r w:rsidRPr="00405E66">
        <w:rPr>
          <w:rFonts w:ascii="LMRoman10" w:hAnsi="LMRoman10"/>
        </w:rPr>
        <w:t>riel), infection sur cath</w:t>
      </w:r>
      <w:r w:rsidRPr="00405E66">
        <w:rPr>
          <w:rFonts w:ascii="LMRoman10" w:hAnsi="LMRoman10" w:cs="LMRoman10"/>
        </w:rPr>
        <w:t>é</w:t>
      </w:r>
      <w:r w:rsidRPr="00405E66">
        <w:rPr>
          <w:rFonts w:ascii="LMRoman10" w:hAnsi="LMRoman10"/>
        </w:rPr>
        <w:t>ter, sur proth</w:t>
      </w:r>
      <w:r w:rsidRPr="00405E66">
        <w:rPr>
          <w:rFonts w:ascii="LMRoman10" w:hAnsi="LMRoman10" w:cs="LMRoman10"/>
        </w:rPr>
        <w:t>è</w:t>
      </w:r>
      <w:r w:rsidRPr="00405E66">
        <w:rPr>
          <w:rFonts w:ascii="LMRoman10" w:hAnsi="LMRoman10"/>
        </w:rPr>
        <w:t>se, apr</w:t>
      </w:r>
      <w:r w:rsidRPr="00405E66">
        <w:rPr>
          <w:rFonts w:ascii="LMRoman10" w:hAnsi="LMRoman10" w:cs="LMRoman10"/>
        </w:rPr>
        <w:t>è</w:t>
      </w:r>
      <w:r w:rsidRPr="00405E66">
        <w:rPr>
          <w:rFonts w:ascii="LMRoman10" w:hAnsi="LMRoman10"/>
        </w:rPr>
        <w:t xml:space="preserve">s infiltration, cystoscopie, fixateur </w:t>
      </w:r>
      <w:r w:rsidRPr="00405E66">
        <w:rPr>
          <w:rFonts w:ascii="LMRoman10" w:hAnsi="LMRoman10" w:cs="LMRoman10"/>
        </w:rPr>
        <w:t>—</w:t>
      </w:r>
      <w:r w:rsidRPr="00405E66">
        <w:rPr>
          <w:rFonts w:ascii="LMRoman10" w:hAnsi="LMRoman10"/>
        </w:rPr>
        <w:t xml:space="preserve"> en chirurgie comme en p</w:t>
      </w:r>
      <w:r w:rsidRPr="00405E66">
        <w:rPr>
          <w:rFonts w:ascii="LMRoman10" w:hAnsi="LMRoman10" w:cs="LMRoman10"/>
        </w:rPr>
        <w:t>é</w:t>
      </w:r>
      <w:r w:rsidRPr="00405E66">
        <w:rPr>
          <w:rFonts w:ascii="LMRoman10" w:hAnsi="LMRoman10"/>
        </w:rPr>
        <w:t>diatrie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EXCLUT de sa définition les COLONISATIONS ASYMPTOMATIQUES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</w:t>
      </w:r>
      <w:r w:rsidRPr="00405E66">
        <w:rPr>
          <w:rFonts w:ascii="LMRoman10" w:hAnsi="LMRoman10"/>
          <w:i/>
          <w:iCs/>
          <w:color w:val="B45309"/>
        </w:rPr>
        <w:t>UX : une IAS peut être en INCUBATION au moment de la prise en charge (par définition elle ne l'est PAS — ex. varicelle déclarée au 4</w:t>
      </w:r>
      <w:r w:rsidRPr="00405E66">
        <w:rPr>
          <w:rFonts w:ascii="Courier New" w:hAnsi="Courier New" w:cs="Courier New"/>
          <w:i/>
          <w:iCs/>
          <w:color w:val="B45309"/>
        </w:rPr>
        <w:t>ᵉ</w:t>
      </w:r>
      <w:r w:rsidRPr="00405E66">
        <w:rPr>
          <w:rFonts w:ascii="LMRoman10" w:hAnsi="LMRoman10"/>
          <w:i/>
          <w:iCs/>
          <w:color w:val="B45309"/>
        </w:rPr>
        <w:t xml:space="preserve"> jour mais d'incubation antérieure à l'admission)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la définition inclut les colonisations asymptomatiques (elles en</w:t>
      </w:r>
      <w:r w:rsidRPr="00405E66">
        <w:rPr>
          <w:rFonts w:ascii="LMRoman10" w:hAnsi="LMRoman10"/>
          <w:i/>
          <w:iCs/>
          <w:color w:val="B45309"/>
        </w:rPr>
        <w:t xml:space="preserve"> sont exclues)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Q20, 2024N Q23, 2026 Q15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Hygiène des mains par friction hydro-alcoolique (FHA) — très répété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Effectuée sur des mains PROPRES et sèches (si mains visiblement sales → lavage au savon) ; nécessite le RETRAIT des bijo</w:t>
      </w:r>
      <w:r w:rsidRPr="00405E66">
        <w:rPr>
          <w:rFonts w:ascii="LMRoman10" w:hAnsi="LMRoman10"/>
        </w:rPr>
        <w:t>ux/montre ; agit sur la flore résidente ET transitoire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Technique : friction de toutes les surfaces — paumes, DOS des mains, espaces INTERDIGITAUX, POUCES, pointes des doigts — jusqu'au séchage SPONTANÉ (pas d'essuie-mains) ; ne concerne PAS les avant-bras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Indications (« moments » OMS) : AVANT de toucher le patient, AVANT un geste aseptique (sondage urinaire, ponction lombaire), APRÈS exposition à un liquide biologique, APRÈS contact avec le patient ou son environnement (lit, pochette à urines) ; prévient la</w:t>
      </w:r>
      <w:r w:rsidRPr="00405E66">
        <w:rPr>
          <w:rFonts w:ascii="LMRoman10" w:hAnsi="LMRoman10"/>
        </w:rPr>
        <w:t xml:space="preserve"> transmission du SARS-CoV-2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FHA efficace même sur mains SALES (mains propres requises) ; aucune action sur la flore résidente (elle agit dessus) ; pas besoin de retirer les bijoux ; séchage avec des essuie-mains ; désinfecter les avant-bras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</w:t>
      </w:r>
      <w:r w:rsidRPr="00405E66">
        <w:rPr>
          <w:rFonts w:ascii="LMRoman10" w:hAnsi="LMRoman10"/>
          <w:i/>
          <w:iCs/>
          <w:color w:val="B45309"/>
        </w:rPr>
        <w:t xml:space="preserve"> timing : « une demi-heure AVANT » un geste (c'est JUSTE avant) ; « avant le contact avec l'environnement » (l'hygiène se fait APRÈS contact avec l'environnement)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Q25, 2019R Q2, 2020N Q20, 2021N Q21, 2022N Q50, 2023N Q24, 2024N Q20, 2024R Q19 (récurrent)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23] BILHARZIOSES (URO-GÉNITALE + INTESTINALE)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~0.85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Bilharziose URO-GÉNITALE (Schistosoma haematobium) — le + posé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 xml:space="preserve">Trématode ; </w:t>
      </w:r>
      <w:r w:rsidRPr="00405E66">
        <w:rPr>
          <w:rFonts w:ascii="LMRoman10" w:hAnsi="LMRoman10"/>
        </w:rPr>
        <w:t>agent = Schistosoma haematobium ; source STRICTEMENT HUMAINE ; maladie IMMUNISANTE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 xml:space="preserve">Contamination par PÉNÉTRATION TRANSCUTANÉE active des furcocercaires lors d'un BAIN en EAU DOUCE (la larve = élément infestant) ; hôte intermédiaire = mollusque d'eau douce </w:t>
      </w:r>
      <w:r w:rsidRPr="00405E66">
        <w:rPr>
          <w:rFonts w:ascii="LMRoman10" w:hAnsi="LMRoman10"/>
        </w:rPr>
        <w:t>(bulin)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Œufs à éperon terminal excrétés dans les URINES → HÉMATURIE ; vers adultes hématophages ; période d'état 10–12 semaines après contamination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Diagnostic en phase d'état = œufs dans les urines + BIOPSIE VÉSICALE + SÉROLOGIE ELISA + cystoscopie ; trait</w:t>
      </w:r>
      <w:r w:rsidRPr="00405E66">
        <w:rPr>
          <w:rFonts w:ascii="LMRoman10" w:hAnsi="LMRoman10"/>
        </w:rPr>
        <w:t>ement = PRAZIQUANTEL (cure courte), déclaration obligatoire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transmission par voie aérienne / vénérienne / piqûre d'insecte / ingestion de larves ou de mollusques peu cuits — c'est la PÉNÉTRATION TRANSCUTANÉE (piège récurrent)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 xml:space="preserve">FAUX : maladie non </w:t>
      </w:r>
      <w:r w:rsidRPr="00405E66">
        <w:rPr>
          <w:rFonts w:ascii="LMRoman10" w:hAnsi="LMRoman10"/>
          <w:i/>
          <w:iCs/>
          <w:color w:val="B45309"/>
        </w:rPr>
        <w:t>immunisante ; pas de risque de cancérisation ; parasitose vectorielle (pas de vecteur) ; guérison spontanée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hôte intermédiaire = poisson d'eau douce ou bœuf (c'est un mollusque) ; éliminé sous forme de vers adultes dans les urines (ce sont les ŒUF</w:t>
      </w:r>
      <w:r w:rsidRPr="00405E66">
        <w:rPr>
          <w:rFonts w:ascii="LMRoman10" w:hAnsi="LMRoman10"/>
          <w:i/>
          <w:iCs/>
          <w:color w:val="B45309"/>
        </w:rPr>
        <w:t>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hyperéosinophilie = élément de CERTITUDE en phase d'état (elle est précoce et non spécifique) ; sérologie ELISA spécifique d'espèce ; praziquantel pendant 10 jours (cure courte)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Q12, 2019R Q13, 2020N Q21, 2021N Q15/Q44, 2021R Q10/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Q42, 2022N Q17/Q31, 2025 Q18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Complications de la bilharziose uro-génitale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CANCER de la VESSIE (carcinome épidermoïde), calcifications vésicales, dilatation pyélo-calicielle, INSUFFISANCE RÉNALE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cancer du côlon comme complication de la forme uro-génitale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2022N Q31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Bilharziose INTESTINALE (Schistosoma mansoni)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Trématode ; adulte dans les veines du plexus MÉSENTÉRIQUE/hémorroïdal ; œufs à éperon LATÉRAL excrétés dans les SELLES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Comp</w:t>
      </w:r>
      <w:r w:rsidRPr="00405E66">
        <w:rPr>
          <w:rFonts w:ascii="LMRoman10" w:hAnsi="LMRoman10"/>
        </w:rPr>
        <w:t>lications hépato-spléniques (hypertension portale)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Schistosoma mansoni = agent de la bilharziose URINAIRE (c'est l'intestinale) ; nécessite un poisson d'eau douce ; éliminé sous forme de vers adultes (ce sont les œufs)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Q41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24] MÉNINGO-ENCÉPHALITE HERPÉTIQUE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~0.77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Tableau clinique évocateur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CONFUSION / troubles du comportement AIGUS FÉBRILES, d'installation BRUTALE, chez un sujet jeune ± crise convulsive, propos incohérents, hallucinations (atteinte tem</w:t>
      </w:r>
      <w:r w:rsidRPr="00405E66">
        <w:rPr>
          <w:rFonts w:ascii="LMRoman10" w:hAnsi="LMRoman10"/>
        </w:rPr>
        <w:t>porale)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L'absence de syndrome méningé, d'herpès labial ou de déficit moteur N'EXCLUT PAS le diagnostic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« trouble du comportement évoluant depuis un mois » (c'est aigu/brutal)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penser qu'un début brutal, une absence de raideur méningée ou d</w:t>
      </w:r>
      <w:r w:rsidRPr="00405E66">
        <w:rPr>
          <w:rFonts w:ascii="LMRoman10" w:hAnsi="LMRoman10"/>
          <w:i/>
          <w:iCs/>
          <w:color w:val="B45309"/>
        </w:rPr>
        <w:t>'herpès labial permet d'exclure le diagnostic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2024R Q24, 2025 Q34, 2026 Q4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LCR &amp; éléments en faveur d'une origine herpétique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LCR clair ou faiblement HÉMORRAGIQUE (nécrose temporale), prédominance LYMPHOCYTAIRE, hyperprotéinorachie modérée, glycor</w:t>
      </w:r>
      <w:r w:rsidRPr="00405E66">
        <w:rPr>
          <w:rFonts w:ascii="LMRoman10" w:hAnsi="LMRoman10"/>
        </w:rPr>
        <w:t>achie NORMALE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En faveur de l'herpès : prédominance lymphocytaire + caractère HÉMORRAGIQUE du LCR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Examen sanguin obligatoire pour interpréter la PL = la GLYCÉMIE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(en faveur de l'herpès) : l'âge jeune isolé, un début progressif sur 3 semaines, une HYP</w:t>
      </w:r>
      <w:r w:rsidRPr="00405E66">
        <w:rPr>
          <w:rFonts w:ascii="LMRoman10" w:hAnsi="LMRoman10"/>
          <w:i/>
          <w:iCs/>
          <w:color w:val="B45309"/>
        </w:rPr>
        <w:t>Oglycorachie (la glycorachie est normale)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2024N Q4/Q5, 2024Exc Q1/Q2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Démarche diagnostique &amp; traitement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SCANNER cérébral PUIS ponction lombaire (jamais PL d'emblée devant des troubles de conscience/encéphalite)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 xml:space="preserve">Confirmation : PCR HSV dans le LCR </w:t>
      </w:r>
      <w:r w:rsidRPr="00405E66">
        <w:rPr>
          <w:rFonts w:ascii="LMRoman10" w:hAnsi="LMRoman10"/>
        </w:rPr>
        <w:t>; IRM = hypersignal temporal (différé)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Traitement : ACICLOVIR IV en URGENCE, démarré dès la suspicion (ne pas attendre la PCR)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PL d'emblée ; avis psychiatrique en 1</w:t>
      </w:r>
      <w:r w:rsidRPr="00405E66">
        <w:rPr>
          <w:rFonts w:ascii="Courier New" w:hAnsi="Courier New" w:cs="Courier New"/>
          <w:i/>
          <w:iCs/>
          <w:color w:val="B45309"/>
        </w:rPr>
        <w:t>ʳ</w:t>
      </w:r>
      <w:r w:rsidRPr="00405E66">
        <w:rPr>
          <w:rFonts w:ascii="Courier New" w:hAnsi="Courier New" w:cs="Courier New"/>
          <w:i/>
          <w:iCs/>
          <w:color w:val="B45309"/>
        </w:rPr>
        <w:t>ᵉ</w:t>
      </w:r>
      <w:r w:rsidRPr="00405E66">
        <w:rPr>
          <w:rFonts w:ascii="LMRoman10" w:hAnsi="LMRoman10"/>
          <w:i/>
          <w:iCs/>
          <w:color w:val="B45309"/>
        </w:rPr>
        <w:t xml:space="preserve"> intention ; EEG comme examen décisionnel urgent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2024R Q25, 2026 Q5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25] NÉMATODES : TRICHINE, ANKYLOSTOMES, ANGUILLULES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~0.77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ANGUILLULOSE (Strongyloides stercoralis) — le + posé (~8×)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Nématode VIVIPARE, femelle PARTHÉNOGÉNÉTIQUE (pond des larves, pas d'œufs dans les selles) ; transmission TRANSCUTAN</w:t>
      </w:r>
      <w:r w:rsidRPr="00405E66">
        <w:rPr>
          <w:rFonts w:ascii="LMRoman10" w:hAnsi="LMRoman10"/>
        </w:rPr>
        <w:t>ÉE (marche pieds nus)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lastRenderedPageBreak/>
        <w:t>Particularité = CYCLE D'AUTO-INFESTATION ENDOGÈNE → persistance pendant des années ; anguillulose MALIGNE (surinfections mortelles) chez l'IMMUNODÉPRIMÉ (corticoïdes ++)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 xml:space="preserve">Larva currens (manifestations allergiques cutanées récurrentes, </w:t>
      </w:r>
      <w:r w:rsidRPr="00405E66">
        <w:rPr>
          <w:rFonts w:ascii="LMRoman10" w:hAnsi="LMRoman10"/>
        </w:rPr>
        <w:t>sillon serpigineux à migration rapide) ; HYPERÉOSINOPHILIE en DENTS DE SCIE (oscillante)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Diagnostic de certitude = extraction des LARVES RHABDITOÏDES dans les selles (méthode de Baermann)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 xml:space="preserve">FAUX : cosmopolite (= zones chaudes/humides) ; transmission orale </w:t>
      </w:r>
      <w:r w:rsidRPr="00405E66">
        <w:rPr>
          <w:rFonts w:ascii="LMRoman10" w:hAnsi="LMRoman10"/>
          <w:i/>
          <w:iCs/>
          <w:color w:val="B45309"/>
        </w:rPr>
        <w:t>(c'est transcutanée) ; anémie hémolytique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diagnostic par recherche d'ŒUFS en forme de citron / de la femelle / des adultes dans les selles — ce sont les LARVES (parasite vivipare)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cycle dixène/parasitose vectorielle (= cycle monoxène à au</w:t>
      </w:r>
      <w:r w:rsidRPr="00405E66">
        <w:rPr>
          <w:rFonts w:ascii="LMRoman10" w:hAnsi="LMRoman10"/>
          <w:i/>
          <w:iCs/>
          <w:color w:val="B45309"/>
        </w:rPr>
        <w:t>to-infestation) ; piqûre de taon ; microfilaires dans le sang ; traitement par métronidazole ; parasitose du SRE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Q44, 2019R Q39, 2020N Q42, 2021N Q40, 2021R Q38, 2023N Q40, 2024R Q45, 2026 Q42 (</w:t>
      </w:r>
      <w:r w:rsidRPr="00405E66">
        <w:rPr>
          <w:rFonts w:ascii="Courier New" w:hAnsi="Courier New" w:cs="Courier New"/>
          <w:i/>
          <w:iCs/>
          <w:color w:val="404040"/>
          <w:sz w:val="18"/>
          <w:szCs w:val="18"/>
        </w:rPr>
        <w:t>≈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405E66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ANKYLOSTOMOSE (Ankylostoma duodenale)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Ném</w:t>
      </w:r>
      <w:r w:rsidRPr="00405E66">
        <w:rPr>
          <w:rFonts w:ascii="LMRoman10" w:hAnsi="LMRoman10"/>
        </w:rPr>
        <w:t>atode hématophage fixé au duodénum → anémie FERRIPRIVE (« gourme des mineurs ») ; transmission TRANSCUTANÉE (larves, pieds nus)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Diagnostic parasitologique direct = recherche des ŒUFS dans les selles (EPS) — à la différence de l'anguillule (larves)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</w:t>
      </w:r>
      <w:r w:rsidRPr="00405E66">
        <w:rPr>
          <w:rFonts w:ascii="LMRoman10" w:hAnsi="LMRoman10"/>
          <w:i/>
          <w:iCs/>
          <w:color w:val="B45309"/>
        </w:rPr>
        <w:t xml:space="preserve"> diagnostic par frottis sanguin, culot urinaire, biopsie rectale, ou recherche d'anticorps spécifiques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2025 Q15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26] LE CHOLÉRA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~0.77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Agent &amp; clinique (le + posé)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Agent = Vibrio cholerae (vibrion cholérique), BACILLE GRAM NÉGA</w:t>
      </w:r>
      <w:r w:rsidRPr="00405E66">
        <w:rPr>
          <w:rFonts w:ascii="LMRoman10" w:hAnsi="LMRoman10"/>
        </w:rPr>
        <w:t>TIF ; mécanisme TOXINIQUE (diarrhée sécrétoire NON invasive) ; transmission oro-fécale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Début BRUTAL, diarrhée PROFUSE AFÉCALE « eau de riz » + vomissements → DÉSHYDRATATION aiguë sévère et rapide (oligurie, crampes)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APYRÉTIQUE (température NORMALE ~37 °C), PAS de frissons, état de CONSCIENCE LONGTEMPS CONSERVÉ ; contexte = retour de zone d'endémie (Inde…)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diarrhée entéro-INVASIVE (elle est toxinique/sécrétoire — piège récurrent) ; frissons ; fièvre à 39 °C ; méléna/selles sanglantes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2020N Q15, 2021N Q20, 2021R Q22, 2022N Q49, 2024N Q6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&amp; prise en charge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Diagnostic de c</w:t>
      </w:r>
      <w:r w:rsidRPr="00405E66">
        <w:rPr>
          <w:rFonts w:ascii="LMRoman10" w:hAnsi="LMRoman10"/>
        </w:rPr>
        <w:t>ertitude = COPROCULTURE + test rapide dans les selles + écouvillonnage rectal + mise en évidence du vibrion dans les selles/vomissements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 xml:space="preserve">Prise en charge : DÉCLARATION OBLIGATOIRE (téléphone) + correction des troubles HYDRO-ÉLECTROLYTIQUES (réhydratation = </w:t>
      </w:r>
      <w:r w:rsidRPr="00405E66">
        <w:rPr>
          <w:rFonts w:ascii="LMRoman10" w:hAnsi="LMRoman10"/>
        </w:rPr>
        <w:t>pierre angulaire) + ISOLEMENT des malades + DOXYCYCLINE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diagnostic : HÉMOCULTURES (le choléra n'est pas bactériémique) ; sérologie ; recherche de la toxine cholérique dans le SANG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administration d'antipyrétiques (maladie apyrétique)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2019N Q22, 2019R Q23, 2020N Q16, 2023N Q22 (récurrent)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27] LA BRUCELLOSE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lastRenderedPageBreak/>
        <w:t>—  •  ~0.69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Agent, transmission &amp; évolution (le + posé)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Agent = Brucella (melitensis ++), coccobacille à Gram négatif ; ZOONOSE (réservoir = bétail ovins/caprins/bov</w:t>
      </w:r>
      <w:r w:rsidRPr="00405E66">
        <w:rPr>
          <w:rFonts w:ascii="LMRoman10" w:hAnsi="LMRoman10"/>
        </w:rPr>
        <w:t>ins) ; maladie PROFESSIONNELLE (éleveurs, vétérinaires, abattoirs)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Transmission : ingestion de PRODUITS LAITIERS crus non pasteurisés + voie CUTANÉE/muqueuse + inhalation (PAS exclusivement digestive)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Évolution en TROIS PHASES : aiguë (fièvre ONDULANTE sud</w:t>
      </w:r>
      <w:r w:rsidRPr="00405E66">
        <w:rPr>
          <w:rFonts w:ascii="LMRoman10" w:hAnsi="LMRoman10"/>
        </w:rPr>
        <w:t>oro-algique, début progressif) → focalisée (ostéo-articulaire : sacro-iliite, spondylodiscite) → chronique (peut être INAUGURALE ; diagnostic différentiel avec la TUBERCULOSE)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réservoir HUMAIN (c'est une zoonose) ; voie exclusivement digestive ; d</w:t>
      </w:r>
      <w:r w:rsidRPr="00405E66">
        <w:rPr>
          <w:rFonts w:ascii="LMRoman10" w:hAnsi="LMRoman10"/>
          <w:i/>
          <w:iCs/>
          <w:color w:val="B45309"/>
        </w:rPr>
        <w:t>ébut brutal ; évolution en une SEULE phase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diagnostic essentiellement CLINIQUE ; hyperleucocytose fréquente (il y a une leuco-NEUTROPÉNIE) ; la forme chronique est l'évolution INÉVITABLE de l'aiguë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Q11, 2019R Q11, 2021R Q11, 2026 Q25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&amp; traitement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Diagnostic = SÉROLOGIE de WRIGHT (séro-agglutination) + hémocultures (phase aiguë)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Traitement = BI-ANTIBIOTHÉRAPIE prolongée : DOXYCYCLINE + (rifampicine OU streptomycine/gentamicine)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diagnostic : sérologie de Widal (= typhoïde) ; sérologie de Martin et Petit (= leptospirose) ; VDRL-TPHA (= syphilis) ; coprocultures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traitement : monothérapie ; pénicilline G / ceftriaxone / érythromycine / métronidazole ; cotrimoxazole + gent</w:t>
      </w:r>
      <w:r w:rsidRPr="00405E66">
        <w:rPr>
          <w:rFonts w:ascii="LMRoman10" w:hAnsi="LMRoman10"/>
          <w:i/>
          <w:iCs/>
          <w:color w:val="B45309"/>
        </w:rPr>
        <w:t>amicine ; ofloxacine + rifampicine (le socle est DOXYCYCLINE-based)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2019R Q12, 2020R Q40/Q41, 2021N Q16, 2025 Q46 (récurrent)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28] FIÈVRES PERSISTANTES (FUO)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~0.69 Q/examen</w:t>
      </w:r>
    </w:p>
    <w:p w:rsidR="00614634" w:rsidRPr="00405E66" w:rsidRDefault="00405E66">
      <w:pPr>
        <w:spacing w:before="40" w:after="40"/>
        <w:jc w:val="center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</w:rPr>
        <w:t>📖</w:t>
      </w:r>
      <w:r w:rsidRPr="00405E66">
        <w:rPr>
          <w:rFonts w:ascii="LMRoman10" w:hAnsi="LMRoman10"/>
          <w:i/>
          <w:iCs/>
          <w:color w:val="404040"/>
        </w:rPr>
        <w:t xml:space="preserve"> Démarche en 3 groupes d'examens devant une fièvre prolongée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et caractères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 xml:space="preserve">Fièvre &gt; 38,3 °C ÉVOLUANT depuis </w:t>
      </w:r>
      <w:r w:rsidRPr="00405E66">
        <w:rPr>
          <w:rFonts w:ascii="Courier New" w:hAnsi="Courier New" w:cs="Courier New"/>
        </w:rPr>
        <w:t>≥</w:t>
      </w:r>
      <w:r w:rsidRPr="00405E66">
        <w:rPr>
          <w:rFonts w:ascii="LMRoman10" w:hAnsi="LMRoman10"/>
        </w:rPr>
        <w:t xml:space="preserve"> 3 SEMAINES, sans </w:t>
      </w:r>
      <w:r w:rsidRPr="00405E66">
        <w:rPr>
          <w:rFonts w:ascii="LMRoman10" w:hAnsi="LMRoman10" w:cs="LMRoman10"/>
        </w:rPr>
        <w:t>é</w:t>
      </w:r>
      <w:r w:rsidRPr="00405E66">
        <w:rPr>
          <w:rFonts w:ascii="LMRoman10" w:hAnsi="LMRoman10"/>
        </w:rPr>
        <w:t>tiologie apr</w:t>
      </w:r>
      <w:r w:rsidRPr="00405E66">
        <w:rPr>
          <w:rFonts w:ascii="LMRoman10" w:hAnsi="LMRoman10" w:cs="LMRoman10"/>
        </w:rPr>
        <w:t>è</w:t>
      </w:r>
      <w:r w:rsidRPr="00405E66">
        <w:rPr>
          <w:rFonts w:ascii="LMRoman10" w:hAnsi="LMRoman10"/>
        </w:rPr>
        <w:t xml:space="preserve">s un bilan initial </w:t>
      </w:r>
      <w:r w:rsidRPr="00405E66">
        <w:rPr>
          <w:rFonts w:ascii="LMRoman10" w:hAnsi="LMRoman10" w:cs="LMRoman10"/>
        </w:rPr>
        <w:t>—</w:t>
      </w:r>
      <w:r w:rsidRPr="00405E66">
        <w:rPr>
          <w:rFonts w:ascii="LMRoman10" w:hAnsi="LMRoman10"/>
        </w:rPr>
        <w:t xml:space="preserve"> peut durer 45 jours voire plusieurs mois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 xml:space="preserve">Peut réaliser une courbe en plateau, atteindre 40 °C, et rester sans diagnostic dans une minorité de </w:t>
      </w:r>
      <w:r w:rsidRPr="00405E66">
        <w:rPr>
          <w:rFonts w:ascii="LMRoman10" w:hAnsi="LMRoman10"/>
        </w:rPr>
        <w:t>cas (étiologie finalement retrouvée dans ~90 % des cas)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Étiologies à toujours dépister : TUBERCULOSE, infection urinaire, infection à VIH, atteinte hépatique (peut révéler un abcès du foie)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 xml:space="preserve">FAUX : fièvre persistante « synonyme d'infection » — les causes </w:t>
      </w:r>
      <w:r w:rsidRPr="00405E66">
        <w:rPr>
          <w:rFonts w:ascii="LMRoman10" w:hAnsi="LMRoman10"/>
          <w:i/>
          <w:iCs/>
          <w:color w:val="B45309"/>
        </w:rPr>
        <w:t>sont infectieuses MAIS aussi néoplasiques et inflammatoires/dysimmunitaires (piège A répété)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 xml:space="preserve">FAUX : « retenue si elle évolue depuis 2 semaines » — le seuil est </w:t>
      </w:r>
      <w:r w:rsidRPr="00405E66">
        <w:rPr>
          <w:rFonts w:ascii="Courier New" w:hAnsi="Courier New" w:cs="Courier New"/>
          <w:i/>
          <w:iCs/>
          <w:color w:val="B45309"/>
        </w:rPr>
        <w:t>≥</w:t>
      </w:r>
      <w:r w:rsidRPr="00405E66">
        <w:rPr>
          <w:rFonts w:ascii="LMRoman10" w:hAnsi="LMRoman10"/>
          <w:i/>
          <w:iCs/>
          <w:color w:val="B45309"/>
        </w:rPr>
        <w:t xml:space="preserve"> 3 SEMAINES (seul item faux de 2025 Q47)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1</w:t>
      </w:r>
      <w:r w:rsidRPr="00405E66">
        <w:rPr>
          <w:rFonts w:ascii="Courier New" w:hAnsi="Courier New" w:cs="Courier New"/>
          <w:b/>
          <w:bCs/>
          <w:color w:val="8B0000"/>
          <w:sz w:val="22"/>
          <w:szCs w:val="22"/>
          <w:u w:val="single"/>
        </w:rPr>
        <w:t>ᵉ</w:t>
      </w:r>
      <w:r w:rsidRPr="00405E66">
        <w:rPr>
          <w:rFonts w:ascii="Courier New" w:hAnsi="Courier New" w:cs="Courier New"/>
          <w:b/>
          <w:bCs/>
          <w:color w:val="8B0000"/>
          <w:sz w:val="22"/>
          <w:szCs w:val="22"/>
          <w:u w:val="single"/>
        </w:rPr>
        <w:t>ʳ</w:t>
      </w: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groupe d'exploration (non invasif, systématique)</w:t>
      </w: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vs examens de 2</w:t>
      </w:r>
      <w:r w:rsidRPr="00405E66">
        <w:rPr>
          <w:rFonts w:ascii="Courier New" w:hAnsi="Courier New" w:cs="Courier New"/>
          <w:b/>
          <w:bCs/>
          <w:color w:val="8B0000"/>
          <w:sz w:val="22"/>
          <w:szCs w:val="22"/>
          <w:u w:val="single"/>
        </w:rPr>
        <w:t>ᵉ</w:t>
      </w: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/3</w:t>
      </w:r>
      <w:r w:rsidRPr="00405E66">
        <w:rPr>
          <w:rFonts w:ascii="Courier New" w:hAnsi="Courier New" w:cs="Courier New"/>
          <w:b/>
          <w:bCs/>
          <w:color w:val="8B0000"/>
          <w:sz w:val="22"/>
          <w:szCs w:val="22"/>
          <w:u w:val="single"/>
        </w:rPr>
        <w:t>ᵉ</w:t>
      </w: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ligne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1</w:t>
      </w:r>
      <w:r w:rsidRPr="00405E66">
        <w:rPr>
          <w:rFonts w:ascii="Courier New" w:hAnsi="Courier New" w:cs="Courier New"/>
        </w:rPr>
        <w:t>ᵉ</w:t>
      </w:r>
      <w:r w:rsidRPr="00405E66">
        <w:rPr>
          <w:rFonts w:ascii="Courier New" w:hAnsi="Courier New" w:cs="Courier New"/>
        </w:rPr>
        <w:t>ʳ</w:t>
      </w:r>
      <w:r w:rsidRPr="00405E66">
        <w:rPr>
          <w:rFonts w:ascii="LMRoman10" w:hAnsi="LMRoman10"/>
        </w:rPr>
        <w:t xml:space="preserve"> groupe = PROCALCITONINE, ECBU, HÉMOCULTURES, recherche de BAAR dans les expectorations, bilan hépatique (examens simples, non invasifs)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Examens de 2</w:t>
      </w:r>
      <w:r w:rsidRPr="00405E66">
        <w:rPr>
          <w:rFonts w:ascii="Courier New" w:hAnsi="Courier New" w:cs="Courier New"/>
        </w:rPr>
        <w:t>ᵉ</w:t>
      </w:r>
      <w:r w:rsidRPr="00405E66">
        <w:rPr>
          <w:rFonts w:ascii="LMRoman10" w:hAnsi="LMRoman10"/>
        </w:rPr>
        <w:t>/3</w:t>
      </w:r>
      <w:r w:rsidRPr="00405E66">
        <w:rPr>
          <w:rFonts w:ascii="Courier New" w:hAnsi="Courier New" w:cs="Courier New"/>
        </w:rPr>
        <w:t>ᵉ</w:t>
      </w:r>
      <w:r w:rsidRPr="00405E66">
        <w:rPr>
          <w:rFonts w:ascii="LMRoman10" w:hAnsi="LMRoman10"/>
        </w:rPr>
        <w:t xml:space="preserve"> ligne (orientés, invasifs) : TDM thoracique, IRM cérébrale, FOGD, ponc</w:t>
      </w:r>
      <w:r w:rsidRPr="00405E66">
        <w:rPr>
          <w:rFonts w:ascii="LMRoman10" w:hAnsi="LMRoman10"/>
        </w:rPr>
        <w:t>tion lombaire, biopsie d'adénopathie, laparoscopie exploratrice, biopsie ostéomédullaire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1</w:t>
      </w:r>
      <w:r w:rsidRPr="00405E66">
        <w:rPr>
          <w:rFonts w:ascii="Courier New" w:hAnsi="Courier New" w:cs="Courier New"/>
          <w:i/>
          <w:iCs/>
          <w:color w:val="B45309"/>
        </w:rPr>
        <w:t>ᵉ</w:t>
      </w:r>
      <w:r w:rsidRPr="00405E66">
        <w:rPr>
          <w:rFonts w:ascii="Courier New" w:hAnsi="Courier New" w:cs="Courier New"/>
          <w:i/>
          <w:iCs/>
          <w:color w:val="B45309"/>
        </w:rPr>
        <w:t>ʳ</w:t>
      </w:r>
      <w:r w:rsidRPr="00405E66">
        <w:rPr>
          <w:rFonts w:ascii="LMRoman10" w:hAnsi="LMRoman10"/>
          <w:i/>
          <w:iCs/>
          <w:color w:val="B45309"/>
        </w:rPr>
        <w:t xml:space="preserve"> groupe : TDM thoracique / TDM cérébrale / IRM cérébrale / fibroscopie bronchique ou œsogastroduodénale / ponction lombaire / biopsie ganglionnaire ou ostéom</w:t>
      </w:r>
      <w:r w:rsidRPr="00405E66">
        <w:rPr>
          <w:rFonts w:ascii="LMRoman10" w:hAnsi="LMRoman10"/>
          <w:i/>
          <w:iCs/>
          <w:color w:val="B45309"/>
        </w:rPr>
        <w:t>édullaire / laparoscopie (jamais en 1</w:t>
      </w:r>
      <w:r w:rsidRPr="00405E66">
        <w:rPr>
          <w:rFonts w:ascii="Courier New" w:hAnsi="Courier New" w:cs="Courier New"/>
          <w:i/>
          <w:iCs/>
          <w:color w:val="B45309"/>
        </w:rPr>
        <w:t>ʳ</w:t>
      </w:r>
      <w:r w:rsidRPr="00405E66">
        <w:rPr>
          <w:rFonts w:ascii="Courier New" w:hAnsi="Courier New" w:cs="Courier New"/>
          <w:i/>
          <w:iCs/>
          <w:color w:val="B45309"/>
        </w:rPr>
        <w:t>ᵉ</w:t>
      </w:r>
      <w:r w:rsidRPr="00405E66">
        <w:rPr>
          <w:rFonts w:ascii="LMRoman10" w:hAnsi="LMRoman10"/>
          <w:i/>
          <w:iCs/>
          <w:color w:val="B45309"/>
        </w:rPr>
        <w:t xml:space="preserve"> intention)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Conduite à tenir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INTERROGATOIRE minutieux + EXAMEN CLINIQUE approfondi (clé du diagnostic) ; établir une COURBE DE TEMPÉRATURE ; évaluer la TOLÉRANCE de la fièvre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La prise en charge peut faire appel à un TRAITEMENT D'ÉPREUVE (ex. antituberculeux) en l'absence de diagnostic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prescription systématique d'un antipyrétique (paracétamol / aspirine)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 xml:space="preserve">FAUX : maintien d'une antibiothérapie prescrite auparavant — il </w:t>
      </w:r>
      <w:r w:rsidRPr="00405E66">
        <w:rPr>
          <w:rFonts w:ascii="LMRoman10" w:hAnsi="LMRoman10"/>
          <w:i/>
          <w:iCs/>
          <w:color w:val="B45309"/>
        </w:rPr>
        <w:t>faut au contraire l'ARRÊTER pour ne pas décapiter les prélèvements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Q1, 2021N Q18, 2021R Q13, 2022N Q26, 2024R Q5/Q6, 2025 Q47/Q48 (1</w:t>
      </w:r>
      <w:r w:rsidRPr="00405E66">
        <w:rPr>
          <w:rFonts w:ascii="Courier New" w:hAnsi="Courier New" w:cs="Courier New"/>
          <w:i/>
          <w:iCs/>
          <w:color w:val="404040"/>
          <w:sz w:val="18"/>
          <w:szCs w:val="18"/>
        </w:rPr>
        <w:t>ᵉ</w:t>
      </w:r>
      <w:r w:rsidRPr="00405E66">
        <w:rPr>
          <w:rFonts w:ascii="Courier New" w:hAnsi="Courier New" w:cs="Courier New"/>
          <w:i/>
          <w:iCs/>
          <w:color w:val="404040"/>
          <w:sz w:val="18"/>
          <w:szCs w:val="18"/>
        </w:rPr>
        <w:t>ʳ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groupe + CAT très répétés)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29] COVID-19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~0.69 Q/examen</w:t>
      </w:r>
    </w:p>
    <w:p w:rsidR="00614634" w:rsidRPr="00405E66" w:rsidRDefault="00405E66">
      <w:pPr>
        <w:spacing w:before="40" w:after="40"/>
        <w:jc w:val="center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</w:rPr>
        <w:t>📖</w:t>
      </w:r>
      <w:r w:rsidRPr="00405E66">
        <w:rPr>
          <w:rFonts w:ascii="LMRoman10" w:hAnsi="LMRoman10"/>
          <w:i/>
          <w:iCs/>
          <w:color w:val="404040"/>
        </w:rPr>
        <w:t xml:space="preserve"> Classification OMS de sévérité (asymp</w:t>
      </w:r>
      <w:r w:rsidRPr="00405E66">
        <w:rPr>
          <w:rFonts w:ascii="LMRoman10" w:hAnsi="LMRoman10"/>
          <w:i/>
          <w:iCs/>
          <w:color w:val="404040"/>
        </w:rPr>
        <w:t>tomatique / bénin / modéré / sévère / critique)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Agent, transmission, déclaration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Agent = SARS-CoV-2 (coronavirus) ; MALADIE À DÉCLARATION OBLIGATOIRE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Transmission essentiellement par GOUTTELETTES, favorisée par la promiscuité ; peut donner des manifestat</w:t>
      </w:r>
      <w:r w:rsidRPr="00405E66">
        <w:rPr>
          <w:rFonts w:ascii="LMRoman10" w:hAnsi="LMRoman10"/>
        </w:rPr>
        <w:t>ions DIGESTIVES (diarrhée)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Chronologie des variants : Alpha → Delta → OMICRON (le plus récent des items proposés)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agent = « SARS-Cov X » ou SARS-Cov 1 (c'est SARS-Cov 2)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« ne donne pas de manifestations digestives » (la diarrhée est possible — piège 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de confirmation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Confirmation = TEST ANTIGÉNIQUE ou PCR SARS-CoV-2 sur PRÉLÈVEMENT NASOPHARYNGÉ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Cas typique fébrile avec FR normale (16/min) + SpO</w:t>
      </w:r>
      <w:r w:rsidRPr="00405E66">
        <w:rPr>
          <w:rFonts w:ascii="LMRoman10" w:hAnsi="LMRoman10"/>
        </w:rPr>
        <w:t xml:space="preserve">2 </w:t>
      </w:r>
      <w:r w:rsidRPr="00405E66">
        <w:rPr>
          <w:rFonts w:ascii="Courier New" w:hAnsi="Courier New" w:cs="Courier New"/>
        </w:rPr>
        <w:t>≥</w:t>
      </w:r>
      <w:r w:rsidRPr="00405E66">
        <w:rPr>
          <w:rFonts w:ascii="LMRoman10" w:hAnsi="LMRoman10"/>
        </w:rPr>
        <w:t xml:space="preserve"> 95 % (97 %) + examen pleuro-pulmonaire normal = forme B</w:t>
      </w:r>
      <w:r w:rsidRPr="00405E66">
        <w:rPr>
          <w:rFonts w:ascii="LMRoman10" w:hAnsi="LMRoman10" w:cs="LMRoman10"/>
        </w:rPr>
        <w:t>É</w:t>
      </w:r>
      <w:r w:rsidRPr="00405E66">
        <w:rPr>
          <w:rFonts w:ascii="LMRoman10" w:hAnsi="LMRoman10"/>
        </w:rPr>
        <w:t>NIGNE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sérologie SARS-Cov 2 (IgM ou IgG) pour CONFIRMER une infection aiguë (la sérologie n'est pas un outil diagnostique de 1</w:t>
      </w:r>
      <w:r w:rsidRPr="00405E66">
        <w:rPr>
          <w:rFonts w:ascii="Courier New" w:hAnsi="Courier New" w:cs="Courier New"/>
          <w:i/>
          <w:iCs/>
          <w:color w:val="B45309"/>
        </w:rPr>
        <w:t>ʳ</w:t>
      </w:r>
      <w:r w:rsidRPr="00405E66">
        <w:rPr>
          <w:rFonts w:ascii="Courier New" w:hAnsi="Courier New" w:cs="Courier New"/>
          <w:i/>
          <w:iCs/>
          <w:color w:val="B45309"/>
        </w:rPr>
        <w:t>ᵉ</w:t>
      </w:r>
      <w:r w:rsidRPr="00405E66">
        <w:rPr>
          <w:rFonts w:ascii="LMRoman10" w:hAnsi="LMRoman10"/>
          <w:i/>
          <w:iCs/>
          <w:color w:val="B45309"/>
        </w:rPr>
        <w:t xml:space="preserve"> intention)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Prise en charge et vaccination (protocole marocain enseigné)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Forme bénigne = traitement SYMPTOMATIQUE en ambulatoire (vitamine C selon le protocole)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Vaccins disponibles au Maroc : SINOPHARM, PFIZER-BioNTech, Oxford-ASTRAZENECA, JOHNSON &amp; Johnson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Vaccinat</w:t>
      </w:r>
      <w:r w:rsidRPr="00405E66">
        <w:rPr>
          <w:rFonts w:ascii="LMRoman10" w:hAnsi="LMRoman10"/>
        </w:rPr>
        <w:t>ion recommandée au Maroc à partir de 12 ANS ; schéma Pfizer chez le sujet âgé (65 ans) = 4 doses selon la clé officielle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 xml:space="preserve">FAUX pour une forme bénigne : amoxicilline-ac. clavulanique systématique / corticoïdes / hospitalisation / oxygénothérapie (réservés </w:t>
      </w:r>
      <w:r w:rsidRPr="00405E66">
        <w:rPr>
          <w:rFonts w:ascii="LMRoman10" w:hAnsi="LMRoman10"/>
          <w:i/>
          <w:iCs/>
          <w:color w:val="B45309"/>
        </w:rPr>
        <w:t>aux formes modérées à critiques)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vaccin disponible au Maroc : SPUTNIK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Segoe UI Symbol" w:hAnsi="Segoe UI Symbol" w:cs="Segoe UI Symbol"/>
          <w:i/>
          <w:iCs/>
          <w:color w:val="B45309"/>
        </w:rPr>
        <w:t>⚠</w:t>
      </w:r>
      <w:r w:rsidRPr="00405E66">
        <w:rPr>
          <w:rFonts w:ascii="LMRoman10" w:hAnsi="LMRoman10"/>
          <w:i/>
          <w:iCs/>
          <w:color w:val="B45309"/>
        </w:rPr>
        <w:t xml:space="preserve"> Clé/protocole datés : « vitamine C » et « 4 doses » reflètent le protocole national au moment de l'examen — données contextuelles, non transposables telles quelles aujourd'hui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2021N Q8, 2021R Q24, 2022N Q37/Q38/Q39, 2023N Q7-Q10 (cas clinique complet)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30] BORRÉLIOSES (MALADIE DE LYME)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~0.62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Agent, vecteur, clinique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Bactérie spirochète (Borrelia burgdorferi) transmise par PIQÛRE DE TIQUE (Ixodes)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lastRenderedPageBreak/>
        <w:t>L</w:t>
      </w:r>
      <w:r w:rsidRPr="00405E66">
        <w:rPr>
          <w:rFonts w:ascii="LMRoman10" w:hAnsi="LMRoman10"/>
        </w:rPr>
        <w:t>ésion PATHOGNOMONIQUE = ÉRYTHÈME MIGRANT : macule érythémateuse annulaire à croissance CENTRIFUGE atteignant plusieurs cm (phase primaire)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Phases secondaire/tertiaire : fièvre, atteintes NEUROLOGIQUES (méningite, PARALYSIE FACIALE = neuroborréliose), ARTHR</w:t>
      </w:r>
      <w:r w:rsidRPr="00405E66">
        <w:rPr>
          <w:rFonts w:ascii="LMRoman10" w:hAnsi="LMRoman10"/>
        </w:rPr>
        <w:t>ITES des grosses articulations (tardif)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« infection virale » — c'est une infection BACTÉRIENNE (spirochète)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« ne donne pas de manifestations neurologiques » (la neuroborréliose existe)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érythème migrant attribué à la fièvre bouton</w:t>
      </w:r>
      <w:r w:rsidRPr="00405E66">
        <w:rPr>
          <w:rFonts w:ascii="LMRoman10" w:hAnsi="LMRoman10"/>
          <w:i/>
          <w:iCs/>
          <w:color w:val="B45309"/>
        </w:rPr>
        <w:t>neuse méditerranéenne / brucellose / bilharziose / typhoïde — il est SPÉCIFIQUE de la maladie de Lyme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Dgc de l'érythème migrant = CLINIQUE ; la sérologie (ELISA puis Western-blot) ne sert qu'aux formes disséminées (l'item « confirmation microbiologique »</w:t>
      </w:r>
      <w:r w:rsidRPr="00405E66">
        <w:rPr>
          <w:rFonts w:ascii="LMRoman10" w:hAnsi="LMRoman10"/>
          <w:i/>
          <w:iCs/>
          <w:color w:val="B45309"/>
        </w:rPr>
        <w:t xml:space="preserve"> de 2020 Q43 est faux)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antibiotique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Molécules efficaces : DOXYCYCLINE, AMOXICILLINE (formes précoces) et CEFTRIAXONE (formes disséminées / neurologiques)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traitement : rifampicine, ciprofloxacine, lévofloxacine, vancomycine, azithromycine, pénicilline M, métronidazole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2020R Q43, 2021N Q19, 2021R Q14, 2022N Q32/Q33, 2024N Q24, 2024R Q18, 2024Exc Q24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31] SYNDROMES DE LARVA MIGRANS &amp; NÉMATODE</w:t>
      </w:r>
      <w:r w:rsidRPr="00405E66">
        <w:rPr>
          <w:rFonts w:ascii="LMRoman10" w:hAnsi="LMRoman10"/>
        </w:rPr>
        <w:t>S TISSULAIRES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~0.54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Larva migrans VISCÉRALE = TOXOCAROSE (le + posé)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Agents = Toxocara canis (ascaris du CHIEN) et Toxocara cati (ascaris du CHAT) → IMPASSE PARASITAIRE chez l'Homme (la larve ne devient jamais adulte, reste bloquée et migr</w:t>
      </w:r>
      <w:r w:rsidRPr="00405E66">
        <w:rPr>
          <w:rFonts w:ascii="LMRoman10" w:hAnsi="LMRoman10"/>
        </w:rPr>
        <w:t>e dans les viscères)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HYPERÉOSINOPHILIE forte/importante caractéristique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Diagnostic = SÉROLOGIE + anamnèse (contact chiot/chat, géophagie, séjour en zone d'endémie)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agent spécifique à l'Homme / ascaris de l'Homme — ce sont des ascaris animaux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</w:t>
      </w:r>
      <w:r w:rsidRPr="00405E66">
        <w:rPr>
          <w:rFonts w:ascii="LMRoman10" w:hAnsi="LMRoman10"/>
          <w:i/>
          <w:iCs/>
          <w:color w:val="B45309"/>
        </w:rPr>
        <w:t>X : mise en évidence des œufs ET des adultes / EPS / scotch-test anal — impossible (impasse parasitaire → pas de ponte) ; le diagnostic est SÉROLOGIQUE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larves dans le sang et les urines ; contamination par la nage dans les barrages (= bilharziose)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Clé discutable : 2023N Q43 compte VRAI « l'auto-infestation entretient l'infection » et FAUX « impasse parasitaire » — médicalement INVERSE (la toxocarose EST une impasse parasitaire et ne fait PAS d'auto-infestation, cf. 2020R Q15)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Q42, 2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020R Q15, 2023N Q43, 2024N Q50, 2026 Q41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Larva migrans CUTANÉE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Larves d'ankylostomes animaux pénétrant par voie TRANSCUTANÉE ACTIVE ; l'Homme s'infeste en marchant PIED NU sur sol/sable souillé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Lésion = cordon serpigineux érythémateux prurigi</w:t>
      </w:r>
      <w:r w:rsidRPr="00405E66">
        <w:rPr>
          <w:rFonts w:ascii="LMRoman10" w:hAnsi="LMRoman10"/>
        </w:rPr>
        <w:t>neux à migration lente (dermatite rampante)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parasite spécifique à l'Homme ; atteinte cutanée secondaire à une dissémination viscérale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lésion circinée arrondie délimitée par des vésicules (= dermatophytie/teigne)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2020N Q40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Onchocer</w:t>
      </w: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cose (Onchocerca volvulus) — filaire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Transmission par la SIMULIE hématophage (vecteur) ; CÉCITÉ = complication fréquente (« cécité des rivières »)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race noire réfractaire ; diagnostic par œufs dans les selles ; traitement par métronidazole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2020N Q43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lastRenderedPageBreak/>
        <w:t>[RANG 32] ENTOMOLOGIE MÉDICALE &amp; ECTOPARASITOSES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~0.46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GALE sarcoptique (Sarcoptes scabiei hominis) — le + posé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Agent = ACARIEN Sarcoptes scabiei hominis (ectoparasite NON piqueur, creuse des sillons) — ce n'est PAS un insecte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Clinique : PRURIT INTENSE à recrudescence NOCTURNE ; SILLON SCABIEUX + vésicule perlée = signes pathognomoniques ; localisation interdigitale</w:t>
      </w:r>
      <w:r w:rsidRPr="00405E66">
        <w:rPr>
          <w:rFonts w:ascii="LMRoman10" w:hAnsi="LMRoman10"/>
        </w:rPr>
        <w:t xml:space="preserve"> ; épargne le visage chez l'adulte ; TRÈS CONTAGIEUSE (contact direct, vêtements/literie)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Diagnostic surtout clinico-épidémiologique, confirmé par examen microscopique du prélèvement cutané (Sarcoptes adultes dans les SILLONS/derme) ; traitement = scabicid</w:t>
      </w:r>
      <w:r w:rsidRPr="00405E66">
        <w:rPr>
          <w:rFonts w:ascii="LMRoman10" w:hAnsi="LMRoman10"/>
        </w:rPr>
        <w:t>es (perméthrine, ivermectine)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agent = Demodex / Pediculus capitis / un insecte — c'est un ACARIEN (piège récurrent)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parasitose tropicale (elle est cosmopolite) ; dermatose non prurigineuse ; sensible à la GRISÉOFULVINE (= antifongique)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diagnostic par anticorps/antigènes sériques, œufs dans les selles, ou kystes dans le derme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2021N Q48, 2021R Q43, 2022N Q25, 2025 Q20, 2026 Q44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PÉDICULOSES &amp; phtiriase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 xml:space="preserve">Trois espèces d'INSECTES, strictement humains, HÉMATOPHAGES </w:t>
      </w:r>
      <w:r w:rsidRPr="00405E66">
        <w:rPr>
          <w:rFonts w:ascii="LMRoman10" w:hAnsi="LMRoman10"/>
        </w:rPr>
        <w:t>(Pediculus capitis, P. humanus corporis, Phtirius pubis) ; diagnostic CLINIQUE (poux et lentes)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La PHTIRIASE (Phtirius pubis = « morpion ») est considérée comme une INFECTION SEXUELLEMENT TRANSMISSIBLE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Lutte : traiter simultanément toute la famille / la co</w:t>
      </w:r>
      <w:r w:rsidRPr="00405E66">
        <w:rPr>
          <w:rFonts w:ascii="LMRoman10" w:hAnsi="LMRoman10"/>
        </w:rPr>
        <w:t>llectivité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la phtiriase n'est PAS une IST (elle EST une IST) ; agent acarien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2025 Q20, 2026 Q43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33] TRYPANOSOMIASES (SOMMEIL &amp; CHAGAS)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~0.46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Trypanosomiase humaine AFRICAINE (maladie du sommeil) — le + posé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Agent = Trypanosoma brucei (gambiense/rhodesiense) ; transmission par piqûre de la GLOSSINE (mouche tsé-tsé, vecteur)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Phase lymphatico-sanguine : lésion cutanée au point de piqûre (trypanome/chancre) + ADÉNOPATHIES CERVICALES (signe de Winterbottom)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 xml:space="preserve">Phase </w:t>
      </w:r>
      <w:r w:rsidRPr="00405E66">
        <w:rPr>
          <w:rFonts w:ascii="LMRoman10" w:hAnsi="LMRoman10"/>
        </w:rPr>
        <w:t>méningo-encéphalitique : TROUBLES NEUROLOGIQUES + troubles du CYCLE CIRCADIEN (alternance insomnie/somnolence, inversion veille-sommeil)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Diagnostic = recherche du parasite dans le SANG, le suc ganglionnaire, le LCR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diarrhée glairo-sanglante (= ami</w:t>
      </w:r>
      <w:r w:rsidRPr="00405E66">
        <w:rPr>
          <w:rFonts w:ascii="LMRoman10" w:hAnsi="LMRoman10"/>
          <w:i/>
          <w:iCs/>
          <w:color w:val="B45309"/>
        </w:rPr>
        <w:t>biase) ; anémie hémolytique ; muguet (= candidose)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2024N Q38, 2024R Q38, 2025 Q8 (récurrent)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Trypanosomiase humaine AMÉRICAINE (maladie de Chagas)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Agent = Trypanosoma cruzi ; transmission par la punaise (réduve/triatome)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Signe pathognomonique = SIGNE DE ROMAÑA = ŒDÈME BI-PALPÉBRAL UNILATÉRAL (point d'inoculation conjonctival)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signe de Romaña attribué à la leishmaniose cutanée, la cysticercose, la candidose, ou la maladie du sommeil — il est spécifique de CHAGAS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prurit généralisé ; anémie macrocytaire ; muguet ; pharyngite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2023N Q35, 2026 Q32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34] INFECTIONS À STAPHYLOCOQUES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~0.38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Bactériémie / septicémie à Staphylococcus aureus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L'infection peut être COMMUNAUTAIRE ou LIÉE AUX S</w:t>
      </w:r>
      <w:r w:rsidRPr="00405E66">
        <w:rPr>
          <w:rFonts w:ascii="LMRoman10" w:hAnsi="LMRoman10"/>
        </w:rPr>
        <w:t>OINS / nosocomiale (peut compliquer la pose d'une prothèse, survenir sur prothèse)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Une SEULE hémoculture positive à S. aureus suffit à RETENIR le diagnostic (</w:t>
      </w:r>
      <w:r w:rsidRPr="00405E66">
        <w:rPr>
          <w:rFonts w:ascii="Courier New" w:hAnsi="Courier New" w:cs="Courier New"/>
        </w:rPr>
        <w:t>≠</w:t>
      </w:r>
      <w:r w:rsidRPr="00405E66">
        <w:rPr>
          <w:rFonts w:ascii="LMRoman10" w:hAnsi="LMRoman10"/>
        </w:rPr>
        <w:t xml:space="preserve"> staphylocoque </w:t>
      </w:r>
      <w:r w:rsidRPr="00405E66">
        <w:rPr>
          <w:rFonts w:ascii="LMRoman10" w:hAnsi="LMRoman10" w:cs="LMRoman10"/>
        </w:rPr>
        <w:t>à</w:t>
      </w:r>
      <w:r w:rsidRPr="00405E66">
        <w:rPr>
          <w:rFonts w:ascii="LMRoman10" w:hAnsi="LMRoman10"/>
        </w:rPr>
        <w:t xml:space="preserve"> coagulase n</w:t>
      </w:r>
      <w:r w:rsidRPr="00405E66">
        <w:rPr>
          <w:rFonts w:ascii="LMRoman10" w:hAnsi="LMRoman10" w:cs="LMRoman10"/>
        </w:rPr>
        <w:t>é</w:t>
      </w:r>
      <w:r w:rsidRPr="00405E66">
        <w:rPr>
          <w:rFonts w:ascii="LMRoman10" w:hAnsi="LMRoman10"/>
        </w:rPr>
        <w:t>gative)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Toujours RECHERCHER UNE ENDOCARDITE devant une bactériémie ;</w:t>
      </w:r>
      <w:r w:rsidRPr="00405E66">
        <w:rPr>
          <w:rFonts w:ascii="LMRoman10" w:hAnsi="LMRoman10"/>
        </w:rPr>
        <w:t xml:space="preserve"> une SPONDYLODISCITE peut être une localisation septique secondaire (métastase)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traitement « en AMBULATOIRE » — nécessite hospitalisation et antibiothérapie IV (item faux récurrent)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porte d'entrée « digestive » (elle est le plus souvent C</w:t>
      </w:r>
      <w:r w:rsidRPr="00405E66">
        <w:rPr>
          <w:rFonts w:ascii="LMRoman10" w:hAnsi="LMRoman10"/>
          <w:i/>
          <w:iCs/>
          <w:color w:val="B45309"/>
        </w:rPr>
        <w:t>UTANÉE)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splénomégalie « constante »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staphylococcie maligne de la face traitée par voie ORALE — c'est une URGENCE imposant une antibiothérapie IV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Q21, 2019R Q3, 2020N Q25, 2024N Q12, 2024R Q20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35] TRÉMATODES — DISTOMATOSES (LES DOUVES)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~0.08 Q/examen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Distomatose à Fasciola hepatica (grande douve du foie)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Trématode ; contamination par ingestion de végétaux aquatiques sauvages (cresson) porteurs de métacercaires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Phase d'invasion : FI</w:t>
      </w:r>
      <w:r w:rsidRPr="00405E66">
        <w:rPr>
          <w:rFonts w:ascii="LMRoman10" w:hAnsi="LMRoman10"/>
        </w:rPr>
        <w:t>ÈVRE + altération de l'état général (+ hyperéosinophilie, hépatalgie)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Phase d'état (migration biliaire) : ANGIOCHOLITE et cholécystite (ictère obstructif)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myalgie et fragilité osseuse ; uvéite et troubles de la vision ; épilepsie et troubles neuro</w:t>
      </w:r>
      <w:r w:rsidRPr="00405E66">
        <w:rPr>
          <w:rFonts w:ascii="LMRoman10" w:hAnsi="LMRoman10"/>
          <w:i/>
          <w:iCs/>
          <w:color w:val="B45309"/>
        </w:rPr>
        <w:t>logiques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2024N Q48</w:t>
      </w:r>
    </w:p>
    <w:p w:rsidR="00614634" w:rsidRPr="00405E66" w:rsidRDefault="00405E66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405E66">
        <w:rPr>
          <w:rFonts w:ascii="LMRoman10" w:hAnsi="LMRoman10"/>
        </w:rPr>
        <w:t>[RANG 36] SYNTHÈSE TRANSVERSALE — PARASITO/MYCO (questions de classement récurrentes)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~3.31 Q/examen</w:t>
      </w:r>
    </w:p>
    <w:p w:rsidR="00614634" w:rsidRPr="00405E66" w:rsidRDefault="00405E66">
      <w:pPr>
        <w:spacing w:before="40" w:after="40"/>
        <w:jc w:val="center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</w:rPr>
        <w:t>📖</w:t>
      </w:r>
      <w:r w:rsidRPr="00405E66">
        <w:rPr>
          <w:rFonts w:ascii="LMRoman10" w:hAnsi="LMRoman10"/>
          <w:i/>
          <w:iCs/>
          <w:color w:val="404040"/>
        </w:rPr>
        <w:t xml:space="preserve"> Tableau maître : modes de transmission des parasitoses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8B0000"/>
          <w:sz w:val="22"/>
          <w:szCs w:val="22"/>
          <w:u w:val="single"/>
        </w:rPr>
        <w:t>★</w:t>
      </w: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Modes de transmission des parasitoses </w:t>
      </w:r>
      <w:r w:rsidRPr="00405E66">
        <w:rPr>
          <w:rFonts w:ascii="LMRoman10" w:hAnsi="LMRoman10" w:cs="LMRoman10"/>
          <w:b/>
          <w:bCs/>
          <w:color w:val="8B0000"/>
          <w:sz w:val="22"/>
          <w:szCs w:val="22"/>
          <w:u w:val="single"/>
        </w:rPr>
        <w:t>—</w:t>
      </w: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LA question de tri, repos</w:t>
      </w:r>
      <w:r w:rsidRPr="00405E66">
        <w:rPr>
          <w:rFonts w:ascii="LMRoman10" w:hAnsi="LMRoman10" w:cs="LMRoman10"/>
          <w:b/>
          <w:bCs/>
          <w:color w:val="8B0000"/>
          <w:sz w:val="22"/>
          <w:szCs w:val="22"/>
          <w:u w:val="single"/>
        </w:rPr>
        <w:t>é</w:t>
      </w: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e chaque ann</w:t>
      </w:r>
      <w:r w:rsidRPr="00405E66">
        <w:rPr>
          <w:rFonts w:ascii="LMRoman10" w:hAnsi="LMRoman10" w:cs="LMRoman10"/>
          <w:b/>
          <w:bCs/>
          <w:color w:val="8B0000"/>
          <w:sz w:val="22"/>
          <w:szCs w:val="22"/>
          <w:u w:val="single"/>
        </w:rPr>
        <w:t>é</w:t>
      </w: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e (~12</w:t>
      </w:r>
      <w:r w:rsidRPr="00405E66">
        <w:rPr>
          <w:rFonts w:ascii="LMRoman10" w:hAnsi="LMRoman10" w:cs="LMRoman10"/>
          <w:b/>
          <w:bCs/>
          <w:color w:val="8B0000"/>
          <w:sz w:val="22"/>
          <w:szCs w:val="22"/>
          <w:u w:val="single"/>
        </w:rPr>
        <w:t>×</w:t>
      </w: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VECTORIELLE : Leishmanioses, Paludisme, Trypanosomiases (Trypanosoma cruzi)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 xml:space="preserve">ORO-FÉCALE / PÉRIL FÉCAL : Amœbose (amibiase), Giardiose, Cryptosporidiose, Isosporose, </w:t>
      </w:r>
      <w:r w:rsidRPr="00405E66">
        <w:rPr>
          <w:rFonts w:ascii="LMRoman10" w:hAnsi="LMRoman10"/>
        </w:rPr>
        <w:t>Ascaridiose, Trichocéphalose, Anguillulose, Bilharziose intestinale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TRANSCUTANÉE active : Bilharziose, Anguillulose, Ankylostomose (« BAA » — les vers à pénétration cutanée)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INGESTION DE VIANDE PEU CUITE : Tæniasis à T. saginata (bœuf), Trichinose, Toxopla</w:t>
      </w:r>
      <w:r w:rsidRPr="00405E66">
        <w:rPr>
          <w:rFonts w:ascii="LMRoman10" w:hAnsi="LMRoman10"/>
        </w:rPr>
        <w:t>smose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lastRenderedPageBreak/>
        <w:t>INGESTION D'OOCYSTES (eau/légumes/fruits souillés) : Cryptosporidium, Toxoplasma, Isospora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vectoriel : amibiase, oxyurose, trichomonose, ankylostomose, ascaridiose, Fasciola, Giardia, Entamoeba (transmission directe ou féco-orale)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péril fécal : trypanosomose, leishmaniose, paludisme, trichomonose (jamais oro-fécal)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Piège viande : l'hydatidose (Echinococcus) et la bothriocéphalose ne se prennent PAS par la viande de boucherie ; la fasciolose se prend par les végétaux aquatique</w:t>
      </w:r>
      <w:r w:rsidRPr="00405E66">
        <w:rPr>
          <w:rFonts w:ascii="LMRoman10" w:hAnsi="LMRoman10"/>
          <w:i/>
          <w:iCs/>
          <w:color w:val="B45309"/>
        </w:rPr>
        <w:t>s (cresson), pas la viande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Éléments infestants — parasites vs champignons (piège systématique)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PARASITOSES : le KYSTE et la LARVE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MYCOSES : le FILAMENT MYCÉLIEN et les SPORES FONGIQUES (+ conidies)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attribuer kyste/larve aux mycoses, ou spores/fi</w:t>
      </w:r>
      <w:r w:rsidRPr="00405E66">
        <w:rPr>
          <w:rFonts w:ascii="LMRoman10" w:hAnsi="LMRoman10"/>
          <w:i/>
          <w:iCs/>
          <w:color w:val="B45309"/>
        </w:rPr>
        <w:t>lament mycélien/conidie aux parasitoses (les listes sont mutuellement exclusives dans les QCM)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du parasite, multiplication, hôte intermédiaire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Le parasite VIT AUX DÉPENS d'un autre organisme vivant (</w:t>
      </w:r>
      <w:r w:rsidRPr="00405E66">
        <w:rPr>
          <w:rFonts w:ascii="Courier New" w:hAnsi="Courier New" w:cs="Courier New"/>
        </w:rPr>
        <w:t>≠</w:t>
      </w:r>
      <w:r w:rsidRPr="00405E66">
        <w:rPr>
          <w:rFonts w:ascii="LMRoman10" w:hAnsi="LMRoman10"/>
        </w:rPr>
        <w:t xml:space="preserve"> vie libre, </w:t>
      </w:r>
      <w:r w:rsidRPr="00405E66">
        <w:rPr>
          <w:rFonts w:ascii="Courier New" w:hAnsi="Courier New" w:cs="Courier New"/>
        </w:rPr>
        <w:t>≠</w:t>
      </w:r>
      <w:r w:rsidRPr="00405E66">
        <w:rPr>
          <w:rFonts w:ascii="LMRoman10" w:hAnsi="LMRoman10"/>
        </w:rPr>
        <w:t xml:space="preserve"> symbiose, </w:t>
      </w:r>
      <w:r w:rsidRPr="00405E66">
        <w:rPr>
          <w:rFonts w:ascii="Courier New" w:hAnsi="Courier New" w:cs="Courier New"/>
        </w:rPr>
        <w:t>≠</w:t>
      </w:r>
      <w:r w:rsidRPr="00405E66">
        <w:rPr>
          <w:rFonts w:ascii="LMRoman10" w:hAnsi="LMRoman10"/>
        </w:rPr>
        <w:t xml:space="preserve"> saprophyte ; il n</w:t>
      </w:r>
      <w:r w:rsidRPr="00405E66">
        <w:rPr>
          <w:rFonts w:ascii="LMRoman10" w:hAnsi="LMRoman10"/>
        </w:rPr>
        <w:t>e tue pas son hôte en règle)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Multiplication INTRACELLULAIRE OBLIGATOIRE = Plasmodium + Toxoplasma + Cryptosporidium (apicomplexes) ; multiplication chez l'Homme par SCHIZOGONIE (Plasmodium)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Besoin d'un HÔTE INTERMÉDIAIRE : Paludisme (l'Homme est HI), Tænia</w:t>
      </w:r>
      <w:r w:rsidRPr="00405E66">
        <w:rPr>
          <w:rFonts w:ascii="LMRoman10" w:hAnsi="LMRoman10"/>
        </w:rPr>
        <w:t>sis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Cycle de Giardia duodenalis : MONOXÈNE, kyste = élément infestant, trophozoïte éliminé dans les selles, contamination oro-fécale, habitat = DUODÉNUM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Plasmodium/Toxoplasma/Cryptosporidium se transmettraient « par piqûre », auraient l'Homme comm</w:t>
      </w:r>
      <w:r w:rsidRPr="00405E66">
        <w:rPr>
          <w:rFonts w:ascii="LMRoman10" w:hAnsi="LMRoman10"/>
          <w:i/>
          <w:iCs/>
          <w:color w:val="B45309"/>
        </w:rPr>
        <w:t>e hôte définitif, ou se multiplieraient par gamogonie chez l'Homme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: gale et pédiculose nécessiteraient un hôte intermédiaire (cycle direct)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Giardia : cycle « dixène », ou habitat « colique » (c'est le duodénum)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transversal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SCOTC</w:t>
      </w:r>
      <w:r w:rsidRPr="00405E66">
        <w:rPr>
          <w:rFonts w:ascii="LMRoman10" w:hAnsi="LMRoman10"/>
        </w:rPr>
        <w:t>H-TEST ANAL = Tænia saginata (et oxyure) — recherche d'œufs en périanal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HYPERÉOSINOPHILIE = PNÉ &gt; 500/</w:t>
      </w:r>
      <w:r w:rsidRPr="00405E66">
        <w:rPr>
          <w:rFonts w:ascii="Calibri" w:hAnsi="Calibri" w:cs="Calibri"/>
        </w:rPr>
        <w:t>µ</w:t>
      </w:r>
      <w:r w:rsidRPr="00405E66">
        <w:rPr>
          <w:rFonts w:ascii="LMRoman10" w:hAnsi="LMRoman10"/>
        </w:rPr>
        <w:t xml:space="preserve">L ; </w:t>
      </w:r>
      <w:r w:rsidRPr="00405E66">
        <w:rPr>
          <w:rFonts w:ascii="LMRoman10" w:hAnsi="LMRoman10" w:cs="LMRoman10"/>
        </w:rPr>
        <w:t>é</w:t>
      </w:r>
      <w:r w:rsidRPr="00405E66">
        <w:rPr>
          <w:rFonts w:ascii="LMRoman10" w:hAnsi="LMRoman10"/>
        </w:rPr>
        <w:t>vocatrice des HELMINTHIASES TISSULAIRES (Bilharziose, Anguillulose) ; varie selon le stade et la localisation du parasite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Champignons recherchés dans les CRACHATS / transmis par INHALATION = Aspergillus fumigatus + Cryptococcus neoformans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scotch-test : Giardia, Schistosoma, Strongyloides, Cryptosporidium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hyperéosinophilie : protozooses (Giardiose), mycoses (aspe</w:t>
      </w:r>
      <w:r w:rsidRPr="00405E66">
        <w:rPr>
          <w:rFonts w:ascii="LMRoman10" w:hAnsi="LMRoman10"/>
          <w:i/>
          <w:iCs/>
          <w:color w:val="B45309"/>
        </w:rPr>
        <w:t>rgillose, candidose profonde) — l'éosinophilie n'est PAS constante quel que soit le stade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inhalation/crachats : Candida (commensal), dermatophytes (Trichophyton, Microsporum, Epidermophyton), Malassezia furfur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Atteintes d'organe (parasites/champigno</w:t>
      </w: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ns)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CÉRÉBRALE : Entamoeba histolytica, Plasmodium falciparum (neuropaludisme), Tænia solium (neurocysticercose), Toxoplasma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HÉPATIQUE : Entamoeba histolytica (abcès amibien), Leishmania infantum (LV), Candida albicans (candidose hépatosplénique)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a</w:t>
      </w:r>
      <w:r w:rsidRPr="00405E66">
        <w:rPr>
          <w:rFonts w:ascii="LMRoman10" w:hAnsi="LMRoman10"/>
          <w:i/>
          <w:iCs/>
          <w:color w:val="B45309"/>
        </w:rPr>
        <w:t>tteinte hépatique : Tænia saginata, oxyure, Giardia, Trichuris, Pediculus, Malassezia</w:t>
      </w:r>
    </w:p>
    <w:p w:rsidR="00614634" w:rsidRPr="00405E66" w:rsidRDefault="00405E66">
      <w:pPr>
        <w:spacing w:before="16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8B0000"/>
          <w:sz w:val="22"/>
          <w:szCs w:val="22"/>
          <w:u w:val="single"/>
        </w:rPr>
        <w:t>Infectiologie transversale (items isolés mais récurrents)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DÉCLARATION OBLIGATOIRE EN URGENCE (par téléphone) : méningite à méningocoque, choléra, TIAC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CHIMIOPROPHYLAXIE</w:t>
      </w:r>
      <w:r w:rsidRPr="00405E66">
        <w:rPr>
          <w:rFonts w:ascii="LMRoman10" w:hAnsi="LMRoman10"/>
        </w:rPr>
        <w:t xml:space="preserve"> indiquée : paludisme, méningite à méningocoque (A et B)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TACHE NOIRE (escarre d'inoculation) = pathognomonique de la FIÈVRE BOUTONNEUSE MÉDITERRANÉENNE (rickettsiose) → doxycycline ; à distinguer de l'ÉRYTHÈME MIGRANT = maladie de Lyme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lastRenderedPageBreak/>
        <w:t>Signes de NÉCROSE d'</w:t>
      </w:r>
      <w:r w:rsidRPr="00405E66">
        <w:rPr>
          <w:rFonts w:ascii="LMRoman10" w:hAnsi="LMRoman10"/>
        </w:rPr>
        <w:t>une dermo-hypodermite bactérienne : douleur intense, HYPOESTHÉSIE, signes de sepsis, aspect noirâtre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Bactériémie à BGN évoquée devant : hypothermie (35 °C), porte d'entrée urinaire (pyélonéphrite)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DO urgente : méningite tuberculeuse, infection à VIH (déclarables mais NON en urgence téléphonique)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FAUX chimioprophylaxie : méningite virale, méningite à pneumocoque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 xml:space="preserve">FAUX nécrose de DHB : le bourrelet périphérique évoque un érysipèle simple, pas </w:t>
      </w:r>
      <w:r w:rsidRPr="00405E66">
        <w:rPr>
          <w:rFonts w:ascii="LMRoman10" w:hAnsi="LMRoman10"/>
          <w:i/>
          <w:iCs/>
          <w:color w:val="B45309"/>
        </w:rPr>
        <w:t>une nécrose ; furoncle/CGP orientent vers une bactériémie à staph, pas à BGN</w:t>
      </w:r>
    </w:p>
    <w:p w:rsidR="00614634" w:rsidRPr="00405E66" w:rsidRDefault="00405E66">
      <w:pPr>
        <w:spacing w:before="2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 xml:space="preserve"> Vu : 2019N Q27/Q28/Q37/Q38, 2019R Q26/Q27/Q38/Q44, 2020N Q10/Q26-Q28/Q36/Q37, 2020R Q1-Q4/Q11/Q12/Q16/Q18, 2021N Q42/Q45/Q47/Q50, 2021R Q45, 2022N Q41, 2023N Q37-Q39/Q44/Q48, 2</w:t>
      </w:r>
      <w:r w:rsidRPr="00405E66">
        <w:rPr>
          <w:rFonts w:ascii="LMRoman10" w:hAnsi="LMRoman10"/>
          <w:i/>
          <w:iCs/>
          <w:color w:val="404040"/>
          <w:sz w:val="18"/>
          <w:szCs w:val="18"/>
        </w:rPr>
        <w:t>024N Q13/Q30, 2024R Q30, 2025 Q41-Q43/Q49, 2026 Q22/Q29 (transversal omniprésent)</w:t>
      </w:r>
    </w:p>
    <w:p w:rsidR="00614634" w:rsidRPr="00405E66" w:rsidRDefault="00405E66">
      <w:pPr>
        <w:rPr>
          <w:rFonts w:ascii="LMRoman10" w:hAnsi="LMRoman10"/>
        </w:rPr>
      </w:pPr>
      <w:r w:rsidRPr="00405E66">
        <w:rPr>
          <w:rFonts w:ascii="LMRoman10" w:hAnsi="LMRoman10"/>
        </w:rPr>
        <w:br w:type="page"/>
      </w:r>
    </w:p>
    <w:p w:rsidR="00614634" w:rsidRPr="00405E66" w:rsidRDefault="00405E66">
      <w:pPr>
        <w:pBdr>
          <w:top w:val="single" w:sz="8" w:space="0" w:color="991B1B"/>
          <w:bottom w:val="single" w:sz="8" w:space="0" w:color="991B1B"/>
        </w:pBdr>
        <w:shd w:val="clear" w:color="auto" w:fill="991B1B"/>
        <w:spacing w:before="240" w:after="12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4 — TOPICS HORS LEÇONS OFFICIELLES 2026 (COURS ANNULÉ)</w:t>
      </w:r>
    </w:p>
    <w:p w:rsidR="00614634" w:rsidRPr="00405E66" w:rsidRDefault="00405E66">
      <w:pPr>
        <w:pBdr>
          <w:top w:val="single" w:sz="16" w:space="0" w:color="991B1B"/>
          <w:left w:val="single" w:sz="16" w:space="0" w:color="991B1B"/>
          <w:bottom w:val="single" w:sz="16" w:space="0" w:color="991B1B"/>
          <w:right w:val="single" w:sz="16" w:space="0" w:color="991B1B"/>
        </w:pBdr>
        <w:shd w:val="clear" w:color="auto" w:fill="FEF2F2"/>
        <w:spacing w:before="200" w:after="80"/>
        <w:jc w:val="center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  <w:r w:rsidRPr="00405E66">
        <w:rPr>
          <w:rFonts w:ascii="LMRoman10" w:hAnsi="LMRoman10"/>
          <w:b/>
          <w:bCs/>
          <w:color w:val="991B1B"/>
          <w:sz w:val="26"/>
          <w:szCs w:val="26"/>
        </w:rPr>
        <w:t xml:space="preserve"> DISCLAIMER — À LIRE AVANT D'UTILISER CETTE SECTION </w:t>
      </w:r>
      <w:r w:rsidRPr="00405E66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991B1B"/>
          <w:sz w:val="22"/>
          <w:szCs w:val="22"/>
        </w:rPr>
        <w:t>These lessons are NOT in the 2026 exam program.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991B1B"/>
          <w:sz w:val="22"/>
          <w:szCs w:val="22"/>
        </w:rPr>
        <w:t>Cours annulé — NOT officially scheduled.</w:t>
      </w:r>
    </w:p>
    <w:p w:rsidR="00614634" w:rsidRPr="00405E66" w:rsidRDefault="00405E66">
      <w:pPr>
        <w:spacing w:before="80" w:after="12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991B1B"/>
          <w:sz w:val="24"/>
          <w:szCs w:val="24"/>
        </w:rPr>
        <w:t>USE AT YOUR OWN RISK — BUT GOOD TO KNOW.</w:t>
      </w:r>
    </w:p>
    <w:p w:rsidR="00614634" w:rsidRPr="00405E66" w:rsidRDefault="00405E66">
      <w:pPr>
        <w:spacing w:before="120" w:after="60"/>
        <w:rPr>
          <w:rFonts w:ascii="LMRoman10" w:hAnsi="LMRoman10"/>
        </w:rPr>
      </w:pPr>
      <w:r w:rsidRPr="00405E66">
        <w:rPr>
          <w:rFonts w:ascii="LMRoman10" w:hAnsi="LMRoman10"/>
          <w:i/>
          <w:iCs/>
          <w:color w:val="000000"/>
        </w:rPr>
        <w:t>Ces topics représentaient historiquement ~0% des questions des examens passés. S'ils ne sont PAS au programme cette année, ils peuvent malgré tout :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Apparaître en question ré</w:t>
      </w:r>
      <w:r w:rsidRPr="00405E66">
        <w:rPr>
          <w:rFonts w:ascii="LMRoman10" w:hAnsi="LMRoman10"/>
        </w:rPr>
        <w:t>siduelle ou rattrapage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Être recyclés à la dernière minute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Servir de "culture générale" médicale</w:t>
      </w:r>
    </w:p>
    <w:p w:rsidR="00614634" w:rsidRPr="00405E66" w:rsidRDefault="00405E66">
      <w:pPr>
        <w:spacing w:before="20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i/>
          <w:iCs/>
          <w:color w:val="404040"/>
        </w:rPr>
        <w:t>(Aucun topic hors programme — tous les topics correspondent aux leçons officielles cette année.)</w:t>
      </w:r>
    </w:p>
    <w:p w:rsidR="00614634" w:rsidRPr="00405E66" w:rsidRDefault="00405E66">
      <w:pPr>
        <w:rPr>
          <w:rFonts w:ascii="LMRoman10" w:hAnsi="LMRoman10"/>
        </w:rPr>
      </w:pPr>
      <w:r w:rsidRPr="00405E66">
        <w:rPr>
          <w:rFonts w:ascii="LMRoman10" w:hAnsi="LMRoman10"/>
        </w:rPr>
        <w:br w:type="page"/>
      </w:r>
    </w:p>
    <w:p w:rsidR="00614634" w:rsidRPr="00405E66" w:rsidRDefault="00405E66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FFFFFF"/>
          <w:sz w:val="24"/>
          <w:szCs w:val="24"/>
        </w:rPr>
        <w:lastRenderedPageBreak/>
        <w:t>AIDE-MÉMOIRE FINAL — HIGH-YIELD CONCOURS PARASITOLOGIE-MYCOLOGIE &amp; MALADIES INFECTIEUSES</w:t>
      </w:r>
    </w:p>
    <w:p w:rsidR="00614634" w:rsidRPr="00405E66" w:rsidRDefault="00405E66">
      <w:pPr>
        <w:pStyle w:val="Heading2"/>
        <w:rPr>
          <w:rFonts w:ascii="LMRoman10" w:hAnsi="LMRoman10"/>
        </w:rPr>
      </w:pPr>
      <w:r w:rsidRPr="00405E66">
        <w:rPr>
          <w:rFonts w:ascii="LMRoman10" w:hAnsi="LMRoman10"/>
        </w:rPr>
        <w:t>** MODES DE TRANSMISSION — TABLEAU MAÎTRE (le tri reposé chaque année)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Vectorielle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Leishmanioses · Paludisme · Trypanosomiases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Oro-fécale / péril fécal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Amœbose · Giardiose · Crypto/Isosporose · Ascaridiose · Trichocéphalose · Anguillulose · Bilharziose intest.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Transcutanée active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Bilharziose · Anguillulose · Ankylostomose (« BAA »)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Ingestion viande peu cuite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T. saginata (bœuf) · Trichinose · Toxoplasmose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Ingestion d'oocystes (eau/légumes)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Cryptosporidium · Toxoplasma · Isospora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Hôte intermédiaire requis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Paludisme · Tæniasis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Multiplication intracellulaire obligatoire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Plasmodium · Toxoplasma · Cryptosporidium (schizogonie)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Éléments infestants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KYSTE + LARVE = parasites | FILAMENT + SPORES = champignons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Réservoir strictement HUMAIN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Paludisme (P. falciparum) · Amibiase · Typhoïde · Choléra · VIH · Bilharzioses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ANTHROPOZOONOSES (réservoir animal)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Rage · Brucellose · Leptospirose · Leishmaniose · Toxoplasmose · Échinococcose · Rickettsiose · Lyme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Critères de gravité OMS — paludisme grave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neuropaludisme · parasitémie &gt; 4% · hypoglycémie · acidose · IRA · OAP · CIVD/hémorragie · collapsus · hémoglobinurie · ictère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Incubation COURTE (h → j)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Choléra (h-5j) · TIAC toxinique staph/B. cereus (1-6 h) · TIAC Salmonella (12-24 h)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Incubation LONGUE</w:t>
            </w: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 xml:space="preserve"> (sem → ans)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Rage (sem-mois) · Tétanos (3-21 j) · Hydatidose (années) · VIH→SIDA (années) · Brucellose (1-3 sem)</w:t>
            </w:r>
          </w:p>
        </w:tc>
      </w:tr>
    </w:tbl>
    <w:p w:rsidR="00614634" w:rsidRPr="00405E66" w:rsidRDefault="00405E66">
      <w:pPr>
        <w:pStyle w:val="Heading2"/>
        <w:rPr>
          <w:rFonts w:ascii="LMRoman10" w:hAnsi="LMRoman10"/>
        </w:rPr>
      </w:pPr>
      <w:r w:rsidRPr="00405E66">
        <w:rPr>
          <w:rFonts w:ascii="LMRoman10" w:hAnsi="LMRoman10"/>
        </w:rPr>
        <w:t>** OUTILS DIAGNOSTIQUES &amp; DIAGNOSTIC DE LOCALISATION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860"/>
      </w:tblGrid>
      <w:tr w:rsidR="00614634" w:rsidRPr="00405E6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Marqueur / Critère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Indication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Frottis + goutte épaisse + TDR (Ag HRP-2/pLDH)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Paludisme — résultat rendu &lt; 2 h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Scotch-test anal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Tænia saginata · Oxyure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Hyperéosinophilie (PNÉ &gt; 500/</w:t>
            </w:r>
            <w:r w:rsidRPr="00405E66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µ</w:t>
            </w: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L)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Helminthiases tissulaires : bilharziose, anguillulose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Champignons des crachats / inhalation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Aspergillus fumigatus · Cryptococcus neoformans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Sérologie de Wright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Brucellose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Sérologie de Martin &amp; Petit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Leptospirose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lastRenderedPageBreak/>
              <w:t>Sérodiagnostic de Widal &amp; Félix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Fièvre typhoïde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Sérodiagnostic de Weil-Félix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Rickettsioses (FBM)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Tache noire (escarre d'inoculation)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Fièvre boutonneuse méditerranéenne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Érythème migrant chronique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Maladie de Lyme (borréliose)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Atteinte hépatique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E. histolytica · L. infantum · Candida albicans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Atteinte cérébrale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E. histolytica · P. falciparum · T. solium · Toxoplasma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LCS clair lymphocytaire + HYPOglycorachie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Méningite tuberculeuse / listérienne (herpès = normoglycorachie)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LCS clair + hypoglycorachie + ADA élevée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Méningite tuberculeuse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Myéloculture (la + sensible) / hémoculture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Fièvre typhoïde (+ coproculture plus tardive)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Frottis de moelle / sérologie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Leishmaniose viscérale (corps de Leishman-Donovan)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Œufs dans les urines terminales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Bilharziose uro-génitale (S. haematobium)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Œufs dans les selles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Bilharziose intestinale (S. mansoni) · helminthes digestifs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Sérologie hydatique (kyste : NE PAS ponctionner)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Échinococcose / hydatidose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Ag HBs = infection | Ac anti-HBs = immunité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Statut hépatite B (dépistage AES)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ELISA combiné Ag p24 + Ac → Western-blot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VIH (dépistage puis confirmation)</w:t>
            </w:r>
          </w:p>
        </w:tc>
      </w:tr>
      <w:tr w:rsidR="00614634" w:rsidRPr="00405E66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Goutte épaisse négative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14634" w:rsidRPr="00405E66" w:rsidRDefault="00405E66">
            <w:pPr>
              <w:rPr>
                <w:rFonts w:ascii="LMRoman10" w:hAnsi="LMRoman10"/>
              </w:rPr>
            </w:pPr>
            <w:r w:rsidRPr="00405E66">
              <w:rPr>
                <w:rFonts w:ascii="LMRoman10" w:hAnsi="LMRoman10"/>
                <w:color w:val="000000"/>
                <w:sz w:val="18"/>
                <w:szCs w:val="18"/>
              </w:rPr>
              <w:t>N'ÉLIMINE PAS le paludisme — répéter à 12-24 h</w:t>
            </w:r>
          </w:p>
        </w:tc>
      </w:tr>
    </w:tbl>
    <w:p w:rsidR="00614634" w:rsidRPr="00405E66" w:rsidRDefault="00405E66">
      <w:pPr>
        <w:pStyle w:val="Heading2"/>
        <w:rPr>
          <w:rFonts w:ascii="LMRoman10" w:hAnsi="LMRoman10"/>
        </w:rPr>
      </w:pPr>
      <w:r w:rsidRPr="00405E66">
        <w:rPr>
          <w:rFonts w:ascii="LMRoman10" w:hAnsi="LMRoman10"/>
        </w:rPr>
        <w:t>** PIÈGES CLASSIQUES DU CONCOURS (confusions vecteurs / sérologies / lésions) **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VECTEURS : phlébotome = leishmaniose · anophèle = paludisme · glossine = trypanosomiase africaine · réduve = maladie de Chaga</w:t>
      </w:r>
      <w:r w:rsidRPr="00405E66">
        <w:rPr>
          <w:rFonts w:ascii="LMRoman10" w:hAnsi="LMRoman10"/>
          <w:i/>
          <w:iCs/>
          <w:color w:val="B45309"/>
        </w:rPr>
        <w:t>s · tique = FBM + Lyme · pou = typhus + fièvre récurrente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SÉROLOGIES à ne pas confondre : WRIGHT = brucellose · MARTIN-PETIT = leptospirose · WIDAL-FÉLIX = typhoïde · WEIL-FÉLIX = rickettsioses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 xml:space="preserve">LÉSION CUTANÉE pathognomonique : TACHE NOIRE = FBM </w:t>
      </w:r>
      <w:r w:rsidRPr="00405E66">
        <w:rPr>
          <w:rFonts w:ascii="Courier New" w:hAnsi="Courier New" w:cs="Courier New"/>
          <w:i/>
          <w:iCs/>
          <w:color w:val="B45309"/>
        </w:rPr>
        <w:t>≠</w:t>
      </w:r>
      <w:r w:rsidRPr="00405E66">
        <w:rPr>
          <w:rFonts w:ascii="LMRoman10" w:hAnsi="LMRoman10"/>
          <w:i/>
          <w:iCs/>
          <w:color w:val="B45309"/>
        </w:rPr>
        <w:t xml:space="preserve"> </w:t>
      </w:r>
      <w:r w:rsidRPr="00405E66">
        <w:rPr>
          <w:rFonts w:ascii="LMRoman10" w:hAnsi="LMRoman10" w:cs="LMRoman10"/>
          <w:i/>
          <w:iCs/>
          <w:color w:val="B45309"/>
        </w:rPr>
        <w:t>É</w:t>
      </w:r>
      <w:r w:rsidRPr="00405E66">
        <w:rPr>
          <w:rFonts w:ascii="LMRoman10" w:hAnsi="LMRoman10"/>
          <w:i/>
          <w:iCs/>
          <w:color w:val="B45309"/>
        </w:rPr>
        <w:t>RYTH</w:t>
      </w:r>
      <w:r w:rsidRPr="00405E66">
        <w:rPr>
          <w:rFonts w:ascii="LMRoman10" w:hAnsi="LMRoman10"/>
          <w:i/>
          <w:iCs/>
          <w:color w:val="B45309"/>
        </w:rPr>
        <w:t xml:space="preserve">ÈME MIGRANT = Lyme </w:t>
      </w:r>
      <w:r w:rsidRPr="00405E66">
        <w:rPr>
          <w:rFonts w:ascii="Courier New" w:hAnsi="Courier New" w:cs="Courier New"/>
          <w:i/>
          <w:iCs/>
          <w:color w:val="B45309"/>
        </w:rPr>
        <w:t>≠</w:t>
      </w:r>
      <w:r w:rsidRPr="00405E66">
        <w:rPr>
          <w:rFonts w:ascii="LMRoman10" w:hAnsi="LMRoman10"/>
          <w:i/>
          <w:iCs/>
          <w:color w:val="B45309"/>
        </w:rPr>
        <w:t xml:space="preserve"> tache ros</w:t>
      </w:r>
      <w:r w:rsidRPr="00405E66">
        <w:rPr>
          <w:rFonts w:ascii="LMRoman10" w:hAnsi="LMRoman10" w:cs="LMRoman10"/>
          <w:i/>
          <w:iCs/>
          <w:color w:val="B45309"/>
        </w:rPr>
        <w:t>é</w:t>
      </w:r>
      <w:r w:rsidRPr="00405E66">
        <w:rPr>
          <w:rFonts w:ascii="LMRoman10" w:hAnsi="LMRoman10"/>
          <w:i/>
          <w:iCs/>
          <w:color w:val="B45309"/>
        </w:rPr>
        <w:t>e lenticulaire = typho</w:t>
      </w:r>
      <w:r w:rsidRPr="00405E66">
        <w:rPr>
          <w:rFonts w:ascii="LMRoman10" w:hAnsi="LMRoman10" w:cs="LMRoman10"/>
          <w:i/>
          <w:iCs/>
          <w:color w:val="B45309"/>
        </w:rPr>
        <w:t>ï</w:t>
      </w:r>
      <w:r w:rsidRPr="00405E66">
        <w:rPr>
          <w:rFonts w:ascii="LMRoman10" w:hAnsi="LMRoman10"/>
          <w:i/>
          <w:iCs/>
          <w:color w:val="B45309"/>
        </w:rPr>
        <w:t>de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DÉCLARATION OBLIGATOIRE EN URGENCE (téléphone) : méningocoque · choléra · TIAC — PAS le VIH ni la méningite tuberculeuse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PALUDISME : suspecter devant toute fièvre AU RETOUR DE ZONE D'ENDÉMIE (</w:t>
      </w:r>
      <w:r w:rsidRPr="00405E66">
        <w:rPr>
          <w:rFonts w:ascii="Courier New" w:hAnsi="Courier New" w:cs="Courier New"/>
          <w:i/>
          <w:iCs/>
          <w:color w:val="B45309"/>
        </w:rPr>
        <w:t>≠</w:t>
      </w:r>
      <w:r w:rsidRPr="00405E66">
        <w:rPr>
          <w:rFonts w:ascii="LMRoman10" w:hAnsi="LMRoman10"/>
          <w:i/>
          <w:iCs/>
          <w:color w:val="B45309"/>
        </w:rPr>
        <w:t xml:space="preserve"> </w:t>
      </w:r>
      <w:r w:rsidRPr="00405E66">
        <w:rPr>
          <w:rFonts w:ascii="LMRoman10" w:hAnsi="LMRoman10" w:cs="LMRoman10"/>
          <w:i/>
          <w:iCs/>
          <w:color w:val="B45309"/>
        </w:rPr>
        <w:t>«</w:t>
      </w:r>
      <w:r w:rsidRPr="00405E66">
        <w:rPr>
          <w:rFonts w:ascii="LMRoman10" w:hAnsi="LMRoman10"/>
          <w:i/>
          <w:iCs/>
          <w:color w:val="B45309"/>
        </w:rPr>
        <w:t xml:space="preserve"> chez l'immunodéprimé ») ; résultat &lt; 2 h (</w:t>
      </w:r>
      <w:r w:rsidRPr="00405E66">
        <w:rPr>
          <w:rFonts w:ascii="Courier New" w:hAnsi="Courier New" w:cs="Courier New"/>
          <w:i/>
          <w:iCs/>
          <w:color w:val="B45309"/>
        </w:rPr>
        <w:t>≠</w:t>
      </w:r>
      <w:r w:rsidRPr="00405E66">
        <w:rPr>
          <w:rFonts w:ascii="LMRoman10" w:hAnsi="LMRoman10"/>
          <w:i/>
          <w:iCs/>
          <w:color w:val="B45309"/>
        </w:rPr>
        <w:t xml:space="preserve"> &lt; 24 h)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BACTÉRIÉMIE : BGN → hypothermie + porte d'entrée urinaire ; staphylocoque/CGP → furoncle, prothèse, endocardite à rechercher systématiquement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TRAITEMENT antibiotique signature : doxycycline = FBM + Lyme + leptospirose + brucellose (socle) ; jamais en ambulatoire pour une bactériémie à staph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KYSTE HYDATIQUE : ne JAMAIS ponctionner (choc anaphylactique + dissémination) → chirurgie ± albendazole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PURPURA FULMINANS : C3G IV IMMÉDIATE avant toute PL ; PL contre-indiquée si signes d'engagement, purpura extensif ou trouble de l'hémostase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PALUDISME GRAVE (P. falciparum) → ARTÉSUNATE IV en 1</w:t>
      </w:r>
      <w:r w:rsidRPr="00405E66">
        <w:rPr>
          <w:rFonts w:ascii="Courier New" w:hAnsi="Courier New" w:cs="Courier New"/>
          <w:i/>
          <w:iCs/>
          <w:color w:val="B45309"/>
        </w:rPr>
        <w:t>ʳ</w:t>
      </w:r>
      <w:r w:rsidRPr="00405E66">
        <w:rPr>
          <w:rFonts w:ascii="Courier New" w:hAnsi="Courier New" w:cs="Courier New"/>
          <w:i/>
          <w:iCs/>
          <w:color w:val="B45309"/>
        </w:rPr>
        <w:t>ᵉ</w:t>
      </w:r>
      <w:r w:rsidRPr="00405E66">
        <w:rPr>
          <w:rFonts w:ascii="LMRoman10" w:hAnsi="LMRoman10"/>
          <w:i/>
          <w:iCs/>
          <w:color w:val="B45309"/>
        </w:rPr>
        <w:t xml:space="preserve"> intention (OMS), la quinine n'est plus le 1er choix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RAG</w:t>
      </w:r>
      <w:r w:rsidRPr="00405E66">
        <w:rPr>
          <w:rFonts w:ascii="LMRoman10" w:hAnsi="LMRoman10"/>
          <w:i/>
          <w:iCs/>
          <w:color w:val="B45309"/>
        </w:rPr>
        <w:t>E déclarée = létalité ~100% : tout repose sur la prophylaxie post-exposition (lavage + vaccin ± Ig) ; aucune cible curative au stade symptomatique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>TÉTANOS : la maladie n'immunise PAS → vacciner après guérison ; plaie tétanigène → SAT + VAT selon le statut vaccinal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405E66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405E66">
        <w:rPr>
          <w:rFonts w:ascii="LMRoman10" w:hAnsi="LMRoman10"/>
          <w:i/>
          <w:iCs/>
          <w:color w:val="B45309"/>
        </w:rPr>
        <w:t xml:space="preserve">VIH : charge virale </w:t>
      </w:r>
      <w:r w:rsidRPr="00405E66">
        <w:rPr>
          <w:rFonts w:ascii="Courier New" w:hAnsi="Courier New" w:cs="Courier New"/>
          <w:i/>
          <w:iCs/>
          <w:color w:val="B45309"/>
        </w:rPr>
        <w:t>≠</w:t>
      </w:r>
      <w:r w:rsidRPr="00405E66">
        <w:rPr>
          <w:rFonts w:ascii="LMRoman10" w:hAnsi="LMRoman10"/>
          <w:i/>
          <w:iCs/>
          <w:color w:val="B45309"/>
        </w:rPr>
        <w:t xml:space="preserve"> test diagnostique de 1</w:t>
      </w:r>
      <w:r w:rsidRPr="00405E66">
        <w:rPr>
          <w:rFonts w:ascii="Courier New" w:hAnsi="Courier New" w:cs="Courier New"/>
          <w:i/>
          <w:iCs/>
          <w:color w:val="B45309"/>
        </w:rPr>
        <w:t>ʳ</w:t>
      </w:r>
      <w:r w:rsidRPr="00405E66">
        <w:rPr>
          <w:rFonts w:ascii="Courier New" w:hAnsi="Courier New" w:cs="Courier New"/>
          <w:i/>
          <w:iCs/>
          <w:color w:val="B45309"/>
        </w:rPr>
        <w:t>ᵉ</w:t>
      </w:r>
      <w:r w:rsidRPr="00405E66">
        <w:rPr>
          <w:rFonts w:ascii="LMRoman10" w:hAnsi="LMRoman10"/>
          <w:i/>
          <w:iCs/>
          <w:color w:val="B45309"/>
        </w:rPr>
        <w:t xml:space="preserve"> intention (c'est le dépistage sérologique combiné, confirmé par Western-blot)</w:t>
      </w:r>
    </w:p>
    <w:p w:rsidR="00614634" w:rsidRPr="00405E66" w:rsidRDefault="00405E66">
      <w:pPr>
        <w:pStyle w:val="Heading2"/>
        <w:rPr>
          <w:rFonts w:ascii="LMRoman10" w:hAnsi="LMRoman10"/>
        </w:rPr>
      </w:pPr>
      <w:r w:rsidRPr="00405E66">
        <w:rPr>
          <w:rFonts w:ascii="LMRoman10" w:hAnsi="LMRoman10"/>
        </w:rPr>
        <w:t>** VOIES DE</w:t>
      </w:r>
      <w:r w:rsidRPr="00405E66">
        <w:rPr>
          <w:rFonts w:ascii="LMRoman10" w:hAnsi="LMRoman10"/>
        </w:rPr>
        <w:t xml:space="preserve"> TRANSMISSION &amp; SÉQUENCES À RETENIR **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Péril fécal : selles humaines → eau / aliments souillés → ingestion → amibiase, giardiose, ascaridiose, bilharziose intestinale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Cycle du paludisme : piqûre d'anophèle (nuit, indolore) → schizogonie hépatique puis éryt</w:t>
      </w:r>
      <w:r w:rsidRPr="00405E66">
        <w:rPr>
          <w:rFonts w:ascii="LMRoman10" w:hAnsi="LMRoman10"/>
        </w:rPr>
        <w:t>hrocytaire (48 h) → gamétocytes ingérés par le moustique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Tétanos : plaie souillée → tétanospasmine → trismus → contractures généralisées (maladie NON immunisante → vacciner après guérison)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FBM : piqûre de tique → tache noire d'inoculation + fièvre + exanth</w:t>
      </w:r>
      <w:r w:rsidRPr="00405E66">
        <w:rPr>
          <w:rFonts w:ascii="LMRoman10" w:hAnsi="LMRoman10"/>
        </w:rPr>
        <w:t>ème (paumes/plantes) → doxycycline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TIAC : repas collectif → incubation courte (toxine : staphylocoque / B. cereus) ou longue (Salmonella) → déclaration obligatoire en urgence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 xml:space="preserve">VIH : contamination → primo-infection (syndrome viral aigu) → latence clinique → </w:t>
      </w:r>
      <w:r w:rsidRPr="00405E66">
        <w:rPr>
          <w:rFonts w:ascii="LMRoman10" w:hAnsi="LMRoman10"/>
        </w:rPr>
        <w:t>SIDA (pneumocystose, toxoplasmose cérébrale, cryptococcose, candidose œsophagienne, tuberculose)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Hydatidose : œuf d'Echinococcus (chien) ingéré → embryon hexacanthe → kyste hydatique hépatique/pulmonaire → rupture = anaphylaxie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Bilharziose uro-génitale : c</w:t>
      </w:r>
      <w:r w:rsidRPr="00405E66">
        <w:rPr>
          <w:rFonts w:ascii="LMRoman10" w:hAnsi="LMRoman10"/>
        </w:rPr>
        <w:t>ercaire (eau douce) → pénétration transcutanée → veines vésicales → œufs dans la paroi → hématurie terminale → (carcinome épidermoïde vésical au long cours)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 xml:space="preserve">Amibiase : kyste ingéré (péril fécal) → trophozoïtes coliques → dysenterie → abcès amibien du foie </w:t>
      </w:r>
      <w:r w:rsidRPr="00405E66">
        <w:rPr>
          <w:rFonts w:ascii="LMRoman10" w:hAnsi="LMRoman10"/>
        </w:rPr>
        <w:t>par voie portale</w:t>
      </w:r>
    </w:p>
    <w:p w:rsidR="00614634" w:rsidRPr="00405E66" w:rsidRDefault="00405E66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405E66">
        <w:rPr>
          <w:rFonts w:ascii="LMRoman10" w:hAnsi="LMRoman10"/>
        </w:rPr>
        <w:t>Toxoplasmose congénitale : primo-infection maternelle → passage transplacentaire → choriorétinite + calcifications intracrâniennes + hydrocéphalie</w:t>
      </w:r>
    </w:p>
    <w:p w:rsidR="00614634" w:rsidRPr="00405E66" w:rsidRDefault="00405E66">
      <w:pPr>
        <w:spacing w:before="240" w:after="60"/>
        <w:rPr>
          <w:rFonts w:ascii="LMRoman10" w:hAnsi="LMRoman10"/>
        </w:rPr>
      </w:pPr>
      <w:r w:rsidRPr="00405E66">
        <w:rPr>
          <w:rFonts w:ascii="LMRoman10" w:hAnsi="LMRoman10"/>
          <w:color w:val="000000"/>
        </w:rPr>
        <w:t xml:space="preserve"> </w:t>
      </w:r>
    </w:p>
    <w:p w:rsidR="00614634" w:rsidRPr="00405E66" w:rsidRDefault="00614634">
      <w:pPr>
        <w:pBdr>
          <w:top w:val="double" w:sz="8" w:space="4" w:color="1F3A5F"/>
        </w:pBdr>
        <w:rPr>
          <w:rFonts w:ascii="LMRoman10" w:hAnsi="LMRoman10"/>
        </w:rPr>
      </w:pP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i/>
          <w:iCs/>
          <w:color w:val="000000"/>
          <w:sz w:val="18"/>
          <w:szCs w:val="18"/>
        </w:rPr>
        <w:t>Généré par Claude.ai (Claude Opus 4.8) — Version 1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i/>
          <w:iCs/>
          <w:color w:val="000000"/>
          <w:sz w:val="18"/>
          <w:szCs w:val="18"/>
        </w:rPr>
        <w:t>Cross-match 650 QEs officielles × Cour</w:t>
      </w:r>
      <w:r w:rsidRPr="00405E66">
        <w:rPr>
          <w:rFonts w:ascii="LMRoman10" w:hAnsi="LMRoman10"/>
          <w:i/>
          <w:iCs/>
          <w:color w:val="000000"/>
          <w:sz w:val="18"/>
          <w:szCs w:val="18"/>
        </w:rPr>
        <w:t>s AIO FMPM (Parasitologie-Mycologie + Maladies Infectieuses)</w:t>
      </w:r>
    </w:p>
    <w:p w:rsidR="00614634" w:rsidRPr="00405E66" w:rsidRDefault="00405E66">
      <w:pPr>
        <w:spacing w:before="60" w:after="60"/>
        <w:jc w:val="center"/>
        <w:rPr>
          <w:rFonts w:ascii="LMRoman10" w:hAnsi="LMRoman10"/>
        </w:rPr>
      </w:pPr>
      <w:r w:rsidRPr="00405E66">
        <w:rPr>
          <w:rFonts w:ascii="LMRoman10" w:hAnsi="LMRoman10"/>
          <w:b/>
          <w:bCs/>
          <w:i/>
          <w:iCs/>
          <w:color w:val="000000"/>
          <w:sz w:val="18"/>
          <w:szCs w:val="18"/>
        </w:rPr>
        <w:t>Module S5 — Parasitologie-Mycologie &amp; Maladies Infectieuses — FMPM Marrakech 2026</w:t>
      </w:r>
    </w:p>
    <w:p w:rsidR="00614634" w:rsidRPr="00405E66" w:rsidRDefault="00405E66">
      <w:pPr>
        <w:spacing w:before="200" w:after="60"/>
        <w:rPr>
          <w:rFonts w:ascii="LMRoman10" w:hAnsi="LMRoman10"/>
        </w:rPr>
      </w:pPr>
      <w:r w:rsidRPr="00405E66">
        <w:rPr>
          <w:rFonts w:ascii="LMRoman10" w:hAnsi="LMRoman10"/>
          <w:b/>
          <w:bCs/>
          <w:color w:val="065F46"/>
        </w:rPr>
        <w:t>Améliorations Version 1 :</w:t>
      </w:r>
    </w:p>
    <w:p w:rsidR="00614634" w:rsidRPr="00405E66" w:rsidRDefault="00405E66">
      <w:pPr>
        <w:spacing w:before="6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405E66">
        <w:rPr>
          <w:rFonts w:ascii="LMRoman10" w:hAnsi="LMRoman10"/>
          <w:color w:val="065F46"/>
          <w:sz w:val="18"/>
          <w:szCs w:val="18"/>
        </w:rPr>
        <w:t xml:space="preserve"> Analyse exhaustive des 650 QE sur 13 sessions (2019 → Janvier 2026), 0 question perdue — parser corrigé : les sessions « année d'abord » (ex. « 2024 N », « 2024 Exceptionnel ») étaient auparavant silencieusement ignorées</w:t>
      </w:r>
    </w:p>
    <w:p w:rsidR="00614634" w:rsidRPr="00405E66" w:rsidRDefault="00405E66">
      <w:pPr>
        <w:spacing w:before="6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405E66">
        <w:rPr>
          <w:rFonts w:ascii="LMRoman10" w:hAnsi="LMRoman10"/>
          <w:color w:val="065F46"/>
          <w:sz w:val="18"/>
          <w:szCs w:val="18"/>
        </w:rPr>
        <w:t xml:space="preserve"> Session « 2024 Exceptionnel » (</w:t>
      </w:r>
      <w:r w:rsidRPr="00405E66">
        <w:rPr>
          <w:rFonts w:ascii="LMRoman10" w:hAnsi="LMRoman10"/>
          <w:color w:val="065F46"/>
          <w:sz w:val="18"/>
          <w:szCs w:val="18"/>
        </w:rPr>
        <w:t>50 QE) intégrée comme preuve des thèmes tombés, MAIS dépourvue de clé officielle → réponses non confirmées pour cette session</w:t>
      </w:r>
    </w:p>
    <w:p w:rsidR="00614634" w:rsidRPr="00405E66" w:rsidRDefault="00405E66">
      <w:pPr>
        <w:spacing w:before="6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405E66">
        <w:rPr>
          <w:rFonts w:ascii="LMRoman10" w:hAnsi="LMRoman10"/>
          <w:color w:val="065F46"/>
          <w:sz w:val="18"/>
          <w:szCs w:val="18"/>
        </w:rPr>
        <w:t xml:space="preserve"> QCM multi-réponses décomposés : faits = options vraies ; pièges (</w:t>
      </w:r>
      <w:r w:rsidRPr="00405E66">
        <w:rPr>
          <w:rFonts w:ascii="Segoe UI Symbol" w:hAnsi="Segoe UI Symbol" w:cs="Segoe UI Symbol"/>
          <w:color w:val="065F46"/>
          <w:sz w:val="18"/>
          <w:szCs w:val="18"/>
        </w:rPr>
        <w:t>⚠</w:t>
      </w:r>
      <w:r w:rsidRPr="00405E66">
        <w:rPr>
          <w:rFonts w:ascii="LMRoman10" w:hAnsi="LMRoman10"/>
          <w:color w:val="065F46"/>
          <w:sz w:val="18"/>
          <w:szCs w:val="18"/>
        </w:rPr>
        <w:t>) = distracteurs r</w:t>
      </w:r>
      <w:r w:rsidRPr="00405E66">
        <w:rPr>
          <w:rFonts w:ascii="LMRoman10" w:hAnsi="LMRoman10" w:cs="LMRoman10"/>
          <w:color w:val="065F46"/>
          <w:sz w:val="18"/>
          <w:szCs w:val="18"/>
        </w:rPr>
        <w:t>é</w:t>
      </w:r>
      <w:r w:rsidRPr="00405E66">
        <w:rPr>
          <w:rFonts w:ascii="LMRoman10" w:hAnsi="LMRoman10"/>
          <w:color w:val="065F46"/>
          <w:sz w:val="18"/>
          <w:szCs w:val="18"/>
        </w:rPr>
        <w:t>currents, pr</w:t>
      </w:r>
      <w:r w:rsidRPr="00405E66">
        <w:rPr>
          <w:rFonts w:ascii="LMRoman10" w:hAnsi="LMRoman10" w:cs="LMRoman10"/>
          <w:color w:val="065F46"/>
          <w:sz w:val="18"/>
          <w:szCs w:val="18"/>
        </w:rPr>
        <w:t>é</w:t>
      </w:r>
      <w:r w:rsidRPr="00405E66">
        <w:rPr>
          <w:rFonts w:ascii="LMRoman10" w:hAnsi="LMRoman10"/>
          <w:color w:val="065F46"/>
          <w:sz w:val="18"/>
          <w:szCs w:val="18"/>
        </w:rPr>
        <w:t>fix</w:t>
      </w:r>
      <w:r w:rsidRPr="00405E66">
        <w:rPr>
          <w:rFonts w:ascii="LMRoman10" w:hAnsi="LMRoman10" w:cs="LMRoman10"/>
          <w:color w:val="065F46"/>
          <w:sz w:val="18"/>
          <w:szCs w:val="18"/>
        </w:rPr>
        <w:t>é</w:t>
      </w:r>
      <w:r w:rsidRPr="00405E66">
        <w:rPr>
          <w:rFonts w:ascii="LMRoman10" w:hAnsi="LMRoman10"/>
          <w:color w:val="065F46"/>
          <w:sz w:val="18"/>
          <w:szCs w:val="18"/>
        </w:rPr>
        <w:t xml:space="preserve">s </w:t>
      </w:r>
      <w:r w:rsidRPr="00405E66">
        <w:rPr>
          <w:rFonts w:ascii="LMRoman10" w:hAnsi="LMRoman10" w:cs="LMRoman10"/>
          <w:color w:val="065F46"/>
          <w:sz w:val="18"/>
          <w:szCs w:val="18"/>
        </w:rPr>
        <w:t>«</w:t>
      </w:r>
      <w:r w:rsidRPr="00405E66">
        <w:rPr>
          <w:rFonts w:ascii="LMRoman10" w:hAnsi="LMRoman10"/>
          <w:color w:val="065F46"/>
          <w:sz w:val="18"/>
          <w:szCs w:val="18"/>
        </w:rPr>
        <w:t xml:space="preserve"> FAUX </w:t>
      </w:r>
      <w:r w:rsidRPr="00405E66">
        <w:rPr>
          <w:rFonts w:ascii="LMRoman10" w:hAnsi="LMRoman10" w:cs="LMRoman10"/>
          <w:color w:val="065F46"/>
          <w:sz w:val="18"/>
          <w:szCs w:val="18"/>
        </w:rPr>
        <w:t>»</w:t>
      </w:r>
    </w:p>
    <w:p w:rsidR="00614634" w:rsidRPr="00405E66" w:rsidRDefault="00405E66">
      <w:pPr>
        <w:spacing w:before="6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405E66">
        <w:rPr>
          <w:rFonts w:ascii="LMRoman10" w:hAnsi="LMRoman10"/>
          <w:color w:val="065F46"/>
          <w:sz w:val="18"/>
          <w:szCs w:val="18"/>
        </w:rPr>
        <w:t xml:space="preserve"> PARTIE 4 (hor</w:t>
      </w:r>
      <w:r w:rsidRPr="00405E66">
        <w:rPr>
          <w:rFonts w:ascii="LMRoman10" w:hAnsi="LMRoman10"/>
          <w:color w:val="065F46"/>
          <w:sz w:val="18"/>
          <w:szCs w:val="18"/>
        </w:rPr>
        <w:t>s-programme) laissée VIDE : aucune liste officielle des cours annulés 2026 n'a été fournie → tous les thèmes sont traités comme étant AU programme (ne jamais inférer une annulation à partir de la fréquence seule)</w:t>
      </w:r>
    </w:p>
    <w:p w:rsidR="00614634" w:rsidRPr="00405E66" w:rsidRDefault="00405E66">
      <w:pPr>
        <w:spacing w:before="60" w:after="60"/>
        <w:rPr>
          <w:rFonts w:ascii="LMRoman10" w:hAnsi="LMRoman10"/>
        </w:rPr>
      </w:pPr>
      <w:r w:rsidRPr="00405E66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405E66">
        <w:rPr>
          <w:rFonts w:ascii="LMRoman10" w:hAnsi="LMRoman10"/>
          <w:color w:val="065F46"/>
          <w:sz w:val="18"/>
          <w:szCs w:val="18"/>
        </w:rPr>
        <w:t xml:space="preserve"> Clés discutables signalées (paludisme : g</w:t>
      </w:r>
      <w:r w:rsidRPr="00405E66">
        <w:rPr>
          <w:rFonts w:ascii="LMRoman10" w:hAnsi="LMRoman10"/>
          <w:color w:val="065F46"/>
          <w:sz w:val="18"/>
          <w:szCs w:val="18"/>
        </w:rPr>
        <w:t>amétocytes ; larva migrans : toxocarose ; tétanos : seuils de la classification de Dakar) avec la médecine correcte présentée en regard</w:t>
      </w:r>
      <w:bookmarkStart w:id="0" w:name="_GoBack"/>
      <w:bookmarkEnd w:id="0"/>
    </w:p>
    <w:sectPr w:rsidR="00614634" w:rsidRPr="00405E66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MRoman10">
    <w:panose1 w:val="02000503020200000003"/>
    <w:charset w:val="00"/>
    <w:family w:val="modern"/>
    <w:notTrueType/>
    <w:pitch w:val="variable"/>
    <w:sig w:usb0="20000027" w:usb1="0000007F" w:usb2="00000000" w:usb3="00000000" w:csb0="0000019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8B6089"/>
    <w:multiLevelType w:val="hybridMultilevel"/>
    <w:tmpl w:val="6B54F0A0"/>
    <w:lvl w:ilvl="0" w:tplc="F07A06BC">
      <w:start w:val="1"/>
      <w:numFmt w:val="bullet"/>
      <w:lvlText w:val="•"/>
      <w:lvlJc w:val="left"/>
      <w:pPr>
        <w:ind w:left="720" w:hanging="360"/>
      </w:pPr>
    </w:lvl>
    <w:lvl w:ilvl="1" w:tplc="DB223FB6">
      <w:numFmt w:val="decimal"/>
      <w:lvlText w:val=""/>
      <w:lvlJc w:val="left"/>
    </w:lvl>
    <w:lvl w:ilvl="2" w:tplc="AE545834">
      <w:numFmt w:val="decimal"/>
      <w:lvlText w:val=""/>
      <w:lvlJc w:val="left"/>
    </w:lvl>
    <w:lvl w:ilvl="3" w:tplc="5992A87A">
      <w:numFmt w:val="decimal"/>
      <w:lvlText w:val=""/>
      <w:lvlJc w:val="left"/>
    </w:lvl>
    <w:lvl w:ilvl="4" w:tplc="E66C3D7A">
      <w:numFmt w:val="decimal"/>
      <w:lvlText w:val=""/>
      <w:lvlJc w:val="left"/>
    </w:lvl>
    <w:lvl w:ilvl="5" w:tplc="C7384B4A">
      <w:numFmt w:val="decimal"/>
      <w:lvlText w:val=""/>
      <w:lvlJc w:val="left"/>
    </w:lvl>
    <w:lvl w:ilvl="6" w:tplc="B3F09542">
      <w:numFmt w:val="decimal"/>
      <w:lvlText w:val=""/>
      <w:lvlJc w:val="left"/>
    </w:lvl>
    <w:lvl w:ilvl="7" w:tplc="A9A6EA60">
      <w:numFmt w:val="decimal"/>
      <w:lvlText w:val=""/>
      <w:lvlJc w:val="left"/>
    </w:lvl>
    <w:lvl w:ilvl="8" w:tplc="1616C782">
      <w:numFmt w:val="decimal"/>
      <w:lvlText w:val=""/>
      <w:lvlJc w:val="left"/>
    </w:lvl>
  </w:abstractNum>
  <w:abstractNum w:abstractNumId="1" w15:restartNumberingAfterBreak="0">
    <w:nsid w:val="611D5B97"/>
    <w:multiLevelType w:val="hybridMultilevel"/>
    <w:tmpl w:val="D1703B80"/>
    <w:lvl w:ilvl="0" w:tplc="18863AF4">
      <w:start w:val="1"/>
      <w:numFmt w:val="bullet"/>
      <w:lvlText w:val="●"/>
      <w:lvlJc w:val="left"/>
      <w:pPr>
        <w:ind w:left="720" w:hanging="360"/>
      </w:pPr>
    </w:lvl>
    <w:lvl w:ilvl="1" w:tplc="EB6C13D6">
      <w:start w:val="1"/>
      <w:numFmt w:val="bullet"/>
      <w:lvlText w:val="○"/>
      <w:lvlJc w:val="left"/>
      <w:pPr>
        <w:ind w:left="1440" w:hanging="360"/>
      </w:pPr>
    </w:lvl>
    <w:lvl w:ilvl="2" w:tplc="4948C1DC">
      <w:start w:val="1"/>
      <w:numFmt w:val="bullet"/>
      <w:lvlText w:val="■"/>
      <w:lvlJc w:val="left"/>
      <w:pPr>
        <w:ind w:left="2160" w:hanging="360"/>
      </w:pPr>
    </w:lvl>
    <w:lvl w:ilvl="3" w:tplc="BCAA52FC">
      <w:start w:val="1"/>
      <w:numFmt w:val="bullet"/>
      <w:lvlText w:val="●"/>
      <w:lvlJc w:val="left"/>
      <w:pPr>
        <w:ind w:left="2880" w:hanging="360"/>
      </w:pPr>
    </w:lvl>
    <w:lvl w:ilvl="4" w:tplc="161EF2E4">
      <w:start w:val="1"/>
      <w:numFmt w:val="bullet"/>
      <w:lvlText w:val="○"/>
      <w:lvlJc w:val="left"/>
      <w:pPr>
        <w:ind w:left="3600" w:hanging="360"/>
      </w:pPr>
    </w:lvl>
    <w:lvl w:ilvl="5" w:tplc="9CF00F3E">
      <w:start w:val="1"/>
      <w:numFmt w:val="bullet"/>
      <w:lvlText w:val="■"/>
      <w:lvlJc w:val="left"/>
      <w:pPr>
        <w:ind w:left="4320" w:hanging="360"/>
      </w:pPr>
    </w:lvl>
    <w:lvl w:ilvl="6" w:tplc="36DE6F2A">
      <w:start w:val="1"/>
      <w:numFmt w:val="bullet"/>
      <w:lvlText w:val="●"/>
      <w:lvlJc w:val="left"/>
      <w:pPr>
        <w:ind w:left="5040" w:hanging="360"/>
      </w:pPr>
    </w:lvl>
    <w:lvl w:ilvl="7" w:tplc="3FEEE6C0">
      <w:start w:val="1"/>
      <w:numFmt w:val="bullet"/>
      <w:lvlText w:val="●"/>
      <w:lvlJc w:val="left"/>
      <w:pPr>
        <w:ind w:left="5760" w:hanging="360"/>
      </w:pPr>
    </w:lvl>
    <w:lvl w:ilvl="8" w:tplc="0D8C380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4634"/>
    <w:rsid w:val="00405E66"/>
    <w:rsid w:val="00614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83624D9-5F0E-4B0A-AAAA-275773993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20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qFormat/>
    <w:pPr>
      <w:spacing w:before="240" w:after="120"/>
      <w:outlineLvl w:val="1"/>
    </w:pPr>
    <w:rPr>
      <w:b/>
      <w:bCs/>
      <w:color w:val="8B0000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40</Pages>
  <Words>15084</Words>
  <Characters>85981</Characters>
  <Application>Microsoft Office Word</Application>
  <DocSecurity>0</DocSecurity>
  <Lines>716</Lines>
  <Paragraphs>201</Paragraphs>
  <ScaleCrop>false</ScaleCrop>
  <Company/>
  <LinksUpToDate>false</LinksUpToDate>
  <CharactersWithSpaces>100864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PARASITOLOGIE-MYCOLOGIE &amp; MALADIES INFECTIEUSES - QE Haute Fréquence</dc:title>
  <dc:creator>Claude.ai</dc:creator>
  <dc:description>Generated by qe-analysis skill</dc:description>
  <cp:lastModifiedBy>tool</cp:lastModifiedBy>
  <cp:revision>2</cp:revision>
  <dcterms:created xsi:type="dcterms:W3CDTF">2026-06-14T13:47:00Z</dcterms:created>
  <dcterms:modified xsi:type="dcterms:W3CDTF">2026-06-14T13:52:00Z</dcterms:modified>
</cp:coreProperties>
</file>