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312" w:rsidRPr="002D30F1" w:rsidRDefault="002D30F1">
      <w:pPr>
        <w:spacing w:after="100"/>
        <w:jc w:val="center"/>
        <w:rPr>
          <w:rFonts w:ascii="LMRoman10" w:hAnsi="LMRoman10"/>
        </w:rPr>
      </w:pPr>
      <w:bookmarkStart w:id="0" w:name="_GoBack"/>
      <w:r w:rsidRPr="002D30F1">
        <w:rPr>
          <w:rFonts w:ascii="LMRoman10" w:hAnsi="LMRoman10"/>
          <w:b/>
          <w:bCs/>
          <w:color w:val="1F3A5F"/>
          <w:sz w:val="44"/>
          <w:szCs w:val="44"/>
        </w:rPr>
        <w:t>PARASITOLOGIE-MYCOLOGIE &amp; MALADIES INFECTIEUSES</w:t>
      </w:r>
    </w:p>
    <w:p w:rsidR="00494312" w:rsidRPr="002D30F1" w:rsidRDefault="002D30F1">
      <w:pPr>
        <w:pBdr>
          <w:bottom w:val="double" w:sz="12" w:space="4" w:color="1F3A5F"/>
        </w:pBdr>
        <w:spacing w:after="24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30"/>
          <w:szCs w:val="30"/>
        </w:rPr>
        <w:t>Fiches QE Haute Fréquence — 650 questions d'examen croisées au programme S5 — Version 1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i/>
          <w:iCs/>
          <w:color w:val="000000"/>
        </w:rPr>
        <w:t>Cross-match : 650 QEs officielles (2019→2026) × Cours AIO FMPM (Parasitologie-Mycologie + Maladies Infectieuses)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000000"/>
          <w:sz w:val="18"/>
          <w:szCs w:val="18"/>
        </w:rPr>
        <w:t>Module S5 — Parasitologie-Mycologie &amp; Maladies Infectieuses — FMPM Marrakech 2026</w:t>
      </w:r>
    </w:p>
    <w:p w:rsidR="00494312" w:rsidRPr="002D30F1" w:rsidRDefault="002D30F1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FFFFFF"/>
          <w:sz w:val="24"/>
          <w:szCs w:val="24"/>
        </w:rPr>
        <w:t>PARTIE 1 — CLASSEMENT DES LEÇONS PAR ORDRE D'IMPORTANCE</w:t>
      </w:r>
    </w:p>
    <w:p w:rsidR="00494312" w:rsidRPr="002D30F1" w:rsidRDefault="002D30F1">
      <w:pPr>
        <w:spacing w:before="60" w:after="60"/>
        <w:rPr>
          <w:rFonts w:ascii="LMRoman10" w:hAnsi="LMRoman10"/>
        </w:rPr>
      </w:pPr>
      <w:r w:rsidRPr="002D30F1">
        <w:rPr>
          <w:rFonts w:ascii="LMRoman10" w:hAnsi="LMRoman10"/>
          <w:i/>
          <w:iCs/>
          <w:color w:val="000000"/>
        </w:rPr>
        <w:t>Classement basé sur la fréquence réelle dans 650 QEs (13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494312" w:rsidRPr="002D30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Paludisme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Méningites (purulentes &amp; LCS clair)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Mycoses à champignons filamenteux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Nématodes : oxyure, trichocéphale, ascaris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Infection par le vih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Leishmanioses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Levures et levuroses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Amibes et amibiases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Leptospiroses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Rickettsioses — fièvre q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 tétanos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La rage humaine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Accidents d'exposition au sang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Toxoplasmoses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Flagelloses digestives et urogénitales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Cestodes : taeniasis &amp; cysticercose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Toxi-infections alimentaires collectives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Fièvres typhoïdes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Protozooses intestinales opportunistes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Échinococcoses humaines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Généralités parasito-mycologie &amp; diagnostic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Infections associées aux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Bilharzioses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lastRenderedPageBreak/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Méningo-encéphalites herpétiques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Nématodes : trichine, ankylostomes, anguillules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 choléra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La brucellose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Fièvres persistantes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Covid-19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Borrélioses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Syndromes de larva migrans &amp; nématodes tissulaires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Entomologie médicale &amp; ectoparasitoses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Trypanosomiases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Infections à staphylocoques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Trématodes — distomatoses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Synthèse transversale (tri / transmission)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43 Q (transv.)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—</w:t>
            </w:r>
          </w:p>
        </w:tc>
      </w:tr>
    </w:tbl>
    <w:p w:rsidR="00494312" w:rsidRPr="002D30F1" w:rsidRDefault="002D30F1">
      <w:pPr>
        <w:rPr>
          <w:rFonts w:ascii="LMRoman10" w:hAnsi="LMRoman10"/>
        </w:rPr>
      </w:pPr>
      <w:r w:rsidRPr="002D30F1">
        <w:rPr>
          <w:rFonts w:ascii="LMRoman10" w:hAnsi="LMRoman10"/>
        </w:rPr>
        <w:br w:type="page"/>
      </w:r>
    </w:p>
    <w:p w:rsidR="00494312" w:rsidRPr="002D30F1" w:rsidRDefault="002D30F1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494312" w:rsidRPr="002D30F1" w:rsidRDefault="002D30F1">
      <w:pPr>
        <w:spacing w:before="60" w:after="60"/>
        <w:rPr>
          <w:rFonts w:ascii="LMRoman10" w:hAnsi="LMRoman10"/>
        </w:rPr>
      </w:pPr>
      <w:r w:rsidRPr="002D30F1">
        <w:rPr>
          <w:rFonts w:ascii="LMRoman10" w:hAnsi="LMRoman10"/>
          <w:i/>
          <w:iCs/>
          <w:color w:val="000000"/>
        </w:rPr>
        <w:t>Statistiques calculées sur 13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494312" w:rsidRPr="002D30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Paludisme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6.9%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Méningites (purulentes &amp; LCS clair)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6.6%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Mycoses à champignons filamenteux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Nématodes : oxyure, trichocéphale, ascaris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Infection par le vih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4.8%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Leishmanioses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4.2%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Levures et levuroses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3.8%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Amibes et amibiases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Leptospiroses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Rickettsioses — fièvre q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 tétanos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La rage humaine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3.4%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Accidents d'exposition au sang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Toxoplasmoses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Flagelloses digestives et urogénitales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2.8%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Cestodes : taeniasis &amp; cysticercose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Toxi-infections alimentaires collectives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Fièvres typhoïdes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2.2%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Protozooses intestinales opportunistes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Échinococcoses humaines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Généralités parasito-mycologie &amp; diagnostic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Infections associées aux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Bilharzioses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Méningo-encéphalites herpétiques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Nématodes : trichine, ankylostomes, anguillules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 choléra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La brucellose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Fièvres persistantes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Covid-19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Borrélioses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1.2%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Syndromes de larva migrans &amp; nématodes tissulaires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Entomologie médicale &amp; ectoparasitoses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lastRenderedPageBreak/>
              <w:t>Trypanosomiases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Infections à staphylocoques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0.8%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Trématodes — distomatoses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0.2%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Synthèse transversale (tri / transmission)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6.6%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TOTAL — 36 leçons (toutes au programme)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650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50.0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jc w:val="center"/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494312" w:rsidRPr="002D30F1" w:rsidRDefault="002D30F1">
      <w:pPr>
        <w:rPr>
          <w:rFonts w:ascii="LMRoman10" w:hAnsi="LMRoman10"/>
        </w:rPr>
      </w:pPr>
      <w:r w:rsidRPr="002D30F1">
        <w:rPr>
          <w:rFonts w:ascii="LMRoman10" w:hAnsi="LMRoman10"/>
        </w:rPr>
        <w:br w:type="page"/>
      </w:r>
    </w:p>
    <w:p w:rsidR="00494312" w:rsidRPr="002D30F1" w:rsidRDefault="002D30F1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i/>
          <w:iCs/>
          <w:color w:val="000000"/>
        </w:rPr>
        <w:t>Format : faits (-) / pièges (</w:t>
      </w:r>
      <w:r w:rsidRPr="002D30F1">
        <w:rPr>
          <w:rFonts w:ascii="Segoe UI Symbol" w:hAnsi="Segoe UI Symbol" w:cs="Segoe UI Symbol"/>
          <w:i/>
          <w:iCs/>
          <w:color w:val="000000"/>
        </w:rPr>
        <w:t>⚠</w:t>
      </w:r>
      <w:r w:rsidRPr="002D30F1">
        <w:rPr>
          <w:rFonts w:ascii="LMRoman10" w:hAnsi="LMRoman10"/>
          <w:i/>
          <w:iCs/>
          <w:color w:val="000000"/>
        </w:rPr>
        <w:t>) / source (</w:t>
      </w:r>
      <w:r w:rsidRPr="002D30F1">
        <w:rPr>
          <w:rFonts w:ascii="Segoe UI Symbol" w:hAnsi="Segoe UI Symbol" w:cs="Segoe UI Symbol"/>
          <w:i/>
          <w:iCs/>
          <w:color w:val="000000"/>
        </w:rPr>
        <w:t>📖</w:t>
      </w:r>
      <w:r w:rsidRPr="002D30F1">
        <w:rPr>
          <w:rFonts w:ascii="LMRoman10" w:hAnsi="LMRoman10"/>
          <w:i/>
          <w:iCs/>
          <w:color w:val="000000"/>
        </w:rPr>
        <w:t>) / lien cours (</w:t>
      </w:r>
      <w:r w:rsidRPr="002D30F1">
        <w:rPr>
          <w:rFonts w:ascii="Segoe UI Symbol" w:hAnsi="Segoe UI Symbol" w:cs="Segoe UI Symbol"/>
          <w:i/>
          <w:iCs/>
          <w:color w:val="000000"/>
        </w:rPr>
        <w:t>📎</w:t>
      </w:r>
      <w:r w:rsidRPr="002D30F1">
        <w:rPr>
          <w:rFonts w:ascii="LMRoman10" w:hAnsi="LMRoman10"/>
          <w:i/>
          <w:iCs/>
          <w:color w:val="000000"/>
        </w:rPr>
        <w:t>) / citations (</w:t>
      </w:r>
      <w:r w:rsidRPr="002D30F1">
        <w:rPr>
          <w:rFonts w:ascii="Segoe UI Symbol" w:hAnsi="Segoe UI Symbol" w:cs="Segoe UI Symbol"/>
          <w:i/>
          <w:iCs/>
          <w:color w:val="000000"/>
        </w:rPr>
        <w:t>📋</w:t>
      </w:r>
      <w:r w:rsidRPr="002D30F1">
        <w:rPr>
          <w:rFonts w:ascii="LMRoman10" w:hAnsi="LMRoman10"/>
          <w:i/>
          <w:iCs/>
          <w:color w:val="000000"/>
        </w:rPr>
        <w:t>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1] PALUDISME (MALARIA)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~3.46 Q/examen</w:t>
      </w:r>
    </w:p>
    <w:p w:rsidR="00494312" w:rsidRPr="002D30F1" w:rsidRDefault="002D30F1">
      <w:pPr>
        <w:spacing w:before="40" w:after="40"/>
        <w:jc w:val="center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</w:rPr>
        <w:t>📖</w:t>
      </w:r>
      <w:r w:rsidRPr="002D30F1">
        <w:rPr>
          <w:rFonts w:ascii="LMRoman10" w:hAnsi="LMRoman10"/>
          <w:i/>
          <w:iCs/>
          <w:color w:val="404040"/>
        </w:rPr>
        <w:t xml:space="preserve"> Critères de gravité OMS du paludisme grave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biologique de l'accès palustre — URGENCE (thème le + répété, ~15×)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À évoquer devant TOUTE fièvre au retour d'une zone d'endémie impaludée (urgence diagnostique et thérapeutique)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Examen de référence = frottis sanguin MINCE + goutte épaisse (GE). Frottis = identification d'espèce + parasitémie ; GE = méthode de CONCENTRATI</w:t>
      </w:r>
      <w:r w:rsidRPr="002D30F1">
        <w:rPr>
          <w:rFonts w:ascii="LMRoman10" w:hAnsi="LMRoman10"/>
        </w:rPr>
        <w:t>ON (plus sensible)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TDR (test de diagnostic rapide) = recherche d'ANTIGÈNES spécifiques de Plasmodium (HRP-2, pLDH)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Résultat de l'analyse parasitologique rendu en MOINS DE 2 HEURES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Aucun élément clinique ne permet d'EXCLURE un paludisme au retour de zone d'</w:t>
      </w:r>
      <w:r w:rsidRPr="002D30F1">
        <w:rPr>
          <w:rFonts w:ascii="LMRoman10" w:hAnsi="LMRoman10"/>
        </w:rPr>
        <w:t>endémie — même sous chimioprophylaxie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sérologie / recherche d'anticorps anti-Plasmodium = PAS le diagnostic de 1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intention (piège A/B répété)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recherche sur biopsie de foie / rate / moelle osseuse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« résultat rendu en moins de 24</w:t>
      </w:r>
      <w:r w:rsidRPr="002D30F1">
        <w:rPr>
          <w:rFonts w:ascii="LMRoman10" w:hAnsi="LMRoman10"/>
          <w:i/>
          <w:iCs/>
          <w:color w:val="B45309"/>
        </w:rPr>
        <w:t xml:space="preserve"> h » — c'est &lt; 2 h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« suspecter devant fièvre chez un immunodéprimé » — le critère est le RETOUR de zone d'endémie (piège A récurrent)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Q32, 2019R Q33, 2020N Q31, 2021N Q11, 2022N Q11, 2024N Q1/Q37, 2024R Q22/Q37, 2025 Q10, 2024Exc Q10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/Q37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15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Cycle de Plasmodium falciparum chez l'Homme (~7×)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Transmission par piqûre INDOLORE de l'ANOPHÈLE femelle (vecteur), à la tombée de la nuit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Multiplication asexuée par SCHIZOGONIE érythrocytaire, durée 48 h (fièvre tierce)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Gamétocytes formés ch</w:t>
      </w:r>
      <w:r w:rsidRPr="002D30F1">
        <w:rPr>
          <w:rFonts w:ascii="LMRoman10" w:hAnsi="LMRoman10"/>
        </w:rPr>
        <w:t>ez l'Homme (hôte intermédiaire) → gamètes/reproduction sexuée chez le moustique (hôte définitif)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Phase aquatique nécessaire à la multiplication du vecteur (gîtes larvaires)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Falciparum : cytoadhérence → obstruction des capillaires cérébraux + lyse des hémat</w:t>
      </w:r>
      <w:r w:rsidRPr="002D30F1">
        <w:rPr>
          <w:rFonts w:ascii="LMRoman10" w:hAnsi="LMRoman10"/>
        </w:rPr>
        <w:t>ies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vecteur = phlébotome (= Leishmania ! piège A très récurrent) — c'est l'anophèle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piqûre DOULOUREUSE — elle est indolore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gamétocytes dans les leucocytes — ils sont dans les hématies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hypnozoïtes hépatiques pour FALCIPAR</w:t>
      </w:r>
      <w:r w:rsidRPr="002D30F1">
        <w:rPr>
          <w:rFonts w:ascii="LMRoman10" w:hAnsi="LMRoman10"/>
          <w:i/>
          <w:iCs/>
          <w:color w:val="B45309"/>
        </w:rPr>
        <w:t>UM — les hypnozoïtes (rechutes) = P. VIVAX &amp; P. OVALE uniquement (piège C/D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passage dans le LCR / élimination dans selles ou urines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Clé discutable : « gamétocytes chez l'hôte intermédiaire » comptée FAUSSE en 2020R Q6 mais VRAIE en 20</w:t>
      </w:r>
      <w:r w:rsidRPr="002D30F1">
        <w:rPr>
          <w:rFonts w:ascii="LMRoman10" w:hAnsi="LMRoman10"/>
          <w:i/>
          <w:iCs/>
          <w:color w:val="B45309"/>
        </w:rPr>
        <w:t>21N Q49 — la biologie correcte = VRAIE (gamétocytes chez l'Homme)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Q32, 2020R Q6, 2021N Q49, 2021R Q31, 2024N Q36, 2024R Q36, 2026 Q34 (7×)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Critères de gravité du paludisme (OMS) — accès grave à P. falciparum (~8×)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Neurologique : trouble de </w:t>
      </w:r>
      <w:r w:rsidRPr="002D30F1">
        <w:rPr>
          <w:rFonts w:ascii="LMRoman10" w:hAnsi="LMRoman10"/>
        </w:rPr>
        <w:t>conscience, confusion, SOMNOLENCE, coma (neuropaludisme)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Insuffisance rénale : créatininémie élevée (</w:t>
      </w:r>
      <w:r w:rsidRPr="002D30F1">
        <w:rPr>
          <w:rFonts w:ascii="Courier New" w:hAnsi="Courier New" w:cs="Courier New"/>
        </w:rPr>
        <w:t>≈</w:t>
      </w:r>
      <w:r w:rsidRPr="002D30F1">
        <w:rPr>
          <w:rFonts w:ascii="LMRoman10" w:hAnsi="LMRoman10"/>
        </w:rPr>
        <w:t xml:space="preserve"> </w:t>
      </w:r>
      <w:r w:rsidRPr="002D30F1">
        <w:rPr>
          <w:rFonts w:ascii="Courier New" w:hAnsi="Courier New" w:cs="Courier New"/>
        </w:rPr>
        <w:t>≥</w:t>
      </w:r>
      <w:r w:rsidRPr="002D30F1">
        <w:rPr>
          <w:rFonts w:ascii="LMRoman10" w:hAnsi="LMRoman10"/>
        </w:rPr>
        <w:t xml:space="preserve"> 30</w:t>
      </w:r>
      <w:r w:rsidRPr="002D30F1">
        <w:rPr>
          <w:rFonts w:ascii="LMRoman10" w:hAnsi="LMRoman10" w:cs="LMRoman10"/>
        </w:rPr>
        <w:t>–</w:t>
      </w:r>
      <w:r w:rsidRPr="002D30F1">
        <w:rPr>
          <w:rFonts w:ascii="LMRoman10" w:hAnsi="LMRoman10"/>
        </w:rPr>
        <w:t xml:space="preserve">40 mg/l ; &gt; 265 </w:t>
      </w:r>
      <w:r w:rsidRPr="002D30F1">
        <w:rPr>
          <w:rFonts w:ascii="Calibri" w:hAnsi="Calibri" w:cs="Calibri"/>
        </w:rPr>
        <w:t>µ</w:t>
      </w:r>
      <w:r w:rsidRPr="002D30F1">
        <w:rPr>
          <w:rFonts w:ascii="LMRoman10" w:hAnsi="LMRoman10"/>
        </w:rPr>
        <w:t>mol/l)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Acidose métabolique / HYPERLACTATÉMIE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HYPOGLYCÉMIE (glycémie </w:t>
      </w:r>
      <w:r w:rsidRPr="002D30F1">
        <w:rPr>
          <w:rFonts w:ascii="Courier New" w:hAnsi="Courier New" w:cs="Courier New"/>
        </w:rPr>
        <w:t>≤</w:t>
      </w:r>
      <w:r w:rsidRPr="002D30F1">
        <w:rPr>
          <w:rFonts w:ascii="LMRoman10" w:hAnsi="LMRoman10"/>
        </w:rPr>
        <w:t xml:space="preserve"> 0,40 g/l)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Ictère clinique ; anémie grave (Hb &lt; 7 g/dl) ; hyperparasitémie (</w:t>
      </w:r>
      <w:r w:rsidRPr="002D30F1">
        <w:rPr>
          <w:rFonts w:ascii="Courier New" w:hAnsi="Courier New" w:cs="Courier New"/>
        </w:rPr>
        <w:t>≥</w:t>
      </w:r>
      <w:r w:rsidRPr="002D30F1">
        <w:rPr>
          <w:rFonts w:ascii="LMRoman10" w:hAnsi="LMRoman10"/>
        </w:rPr>
        <w:t xml:space="preserve"> 4 %)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critère : anémie à Hb 8–10 g/dl — le seuil de gravité est Hb &lt; 7 g/dl (piège A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critère : parasitémie 2–3 % — seuil de gravité </w:t>
      </w:r>
      <w:r w:rsidRPr="002D30F1">
        <w:rPr>
          <w:rFonts w:ascii="Courier New" w:hAnsi="Courier New" w:cs="Courier New"/>
          <w:i/>
          <w:iCs/>
          <w:color w:val="B45309"/>
        </w:rPr>
        <w:t>≈</w:t>
      </w:r>
      <w:r w:rsidRPr="002D30F1">
        <w:rPr>
          <w:rFonts w:ascii="LMRoman10" w:hAnsi="LMRoman10"/>
          <w:i/>
          <w:iCs/>
          <w:color w:val="B45309"/>
        </w:rPr>
        <w:t xml:space="preserve"> </w:t>
      </w:r>
      <w:r w:rsidRPr="002D30F1">
        <w:rPr>
          <w:rFonts w:ascii="Courier New" w:hAnsi="Courier New" w:cs="Courier New"/>
          <w:i/>
          <w:iCs/>
          <w:color w:val="B45309"/>
        </w:rPr>
        <w:t>≥</w:t>
      </w:r>
      <w:r w:rsidRPr="002D30F1">
        <w:rPr>
          <w:rFonts w:ascii="LMRoman10" w:hAnsi="LMRoman10"/>
          <w:i/>
          <w:iCs/>
          <w:color w:val="B45309"/>
        </w:rPr>
        <w:t xml:space="preserve"> 4 % (pi</w:t>
      </w:r>
      <w:r w:rsidRPr="002D30F1">
        <w:rPr>
          <w:rFonts w:ascii="LMRoman10" w:hAnsi="LMRoman10" w:cs="LMRoman10"/>
          <w:i/>
          <w:iCs/>
          <w:color w:val="B45309"/>
        </w:rPr>
        <w:t>è</w:t>
      </w:r>
      <w:r w:rsidRPr="002D30F1">
        <w:rPr>
          <w:rFonts w:ascii="LMRoman10" w:hAnsi="LMRoman10"/>
          <w:i/>
          <w:iCs/>
          <w:color w:val="B45309"/>
        </w:rPr>
        <w:t>ge B r</w:t>
      </w:r>
      <w:r w:rsidRPr="002D30F1">
        <w:rPr>
          <w:rFonts w:ascii="LMRoman10" w:hAnsi="LMRoman10" w:cs="LMRoman10"/>
          <w:i/>
          <w:iCs/>
          <w:color w:val="B45309"/>
        </w:rPr>
        <w:t>é</w:t>
      </w:r>
      <w:r w:rsidRPr="002D30F1">
        <w:rPr>
          <w:rFonts w:ascii="LMRoman10" w:hAnsi="LMRoman10"/>
          <w:i/>
          <w:iCs/>
          <w:color w:val="B45309"/>
        </w:rPr>
        <w:t>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</w:t>
      </w:r>
      <w:r w:rsidRPr="002D30F1">
        <w:rPr>
          <w:rFonts w:ascii="LMRoman10" w:hAnsi="LMRoman10"/>
          <w:i/>
          <w:iCs/>
          <w:color w:val="B45309"/>
        </w:rPr>
        <w:t>X critère : THROMBOPÉNIE — fréquente mais N'EST PAS un critère de gravité OMS (piège 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critère : créatininémie 10 mg/l (= normale) ; diurèse 500 ml/j (oligurie = &lt; 400 ml/24h) ; HYPERglycémie (c'est l'HYPOglycémie qui est grave)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019N Q10, 2019R Q15, 2020N Q23, 2021N Q12, 2023N Q23, 2024N Q2, 2025 Q33 (7×)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Signes biologiques en faveur (accès non compliqué)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Thrombopénie (30 000–80 000/mm³) — signe le plus constant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Hypocholestérolémie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Splénomégalie, syndrome pseudo-grippal, fièvre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taux de leucocytes « normal » présenté comme évocateur (la leuconeutropénie est plutôt attendue)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hypercalcémie ; CRP normale (la CRP est élevée)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2021N Q10, 2022N Q35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Accès SIMPLE (non compliqué) : ACT orale = Artéméth</w:t>
      </w:r>
      <w:r w:rsidRPr="002D30F1">
        <w:rPr>
          <w:rFonts w:ascii="LMRoman10" w:hAnsi="LMRoman10"/>
        </w:rPr>
        <w:t>er-Luméfantrine (Coartem®)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Accès GRAVE : ARTÉSUNATE IV en 1</w:t>
      </w:r>
      <w:r w:rsidRPr="002D30F1">
        <w:rPr>
          <w:rFonts w:ascii="Courier New" w:hAnsi="Courier New" w:cs="Courier New"/>
        </w:rPr>
        <w:t>ʳ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LMRoman10" w:hAnsi="LMRoman10"/>
        </w:rPr>
        <w:t xml:space="preserve"> intention (alternative : artéméther IV)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Suivi parasitologique post-thérapeutique : J3, J7 et J28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traitements (pièges </w:t>
      </w:r>
      <w:r w:rsidRPr="002D30F1">
        <w:rPr>
          <w:rFonts w:ascii="Calibri" w:hAnsi="Calibri" w:cs="Calibri"/>
          <w:i/>
          <w:iCs/>
          <w:color w:val="B45309"/>
        </w:rPr>
        <w:t>антибио</w:t>
      </w:r>
      <w:r w:rsidRPr="002D30F1">
        <w:rPr>
          <w:rFonts w:ascii="LMRoman10" w:hAnsi="LMRoman10"/>
          <w:i/>
          <w:iCs/>
          <w:color w:val="B45309"/>
        </w:rPr>
        <w:t>) : ceftriaxone/c</w:t>
      </w:r>
      <w:r w:rsidRPr="002D30F1">
        <w:rPr>
          <w:rFonts w:ascii="LMRoman10" w:hAnsi="LMRoman10" w:cs="LMRoman10"/>
          <w:i/>
          <w:iCs/>
          <w:color w:val="B45309"/>
        </w:rPr>
        <w:t>é</w:t>
      </w:r>
      <w:r w:rsidRPr="002D30F1">
        <w:rPr>
          <w:rFonts w:ascii="LMRoman10" w:hAnsi="LMRoman10"/>
          <w:i/>
          <w:iCs/>
          <w:color w:val="B45309"/>
        </w:rPr>
        <w:t>fotaxime-gentamicine, ciprofloxacine, amoxici</w:t>
      </w:r>
      <w:r w:rsidRPr="002D30F1">
        <w:rPr>
          <w:rFonts w:ascii="LMRoman10" w:hAnsi="LMRoman10"/>
          <w:i/>
          <w:iCs/>
          <w:color w:val="B45309"/>
        </w:rPr>
        <w:t>lline (= typhoïde/bactérien), azithromycine, Tamiflu® (= grippe)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Primaquine = cure radicale des hypnozoïtes (P. vivax/ovale) et gamétocytocide — PAS le traitement de l'accès à falciparum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suivi : J10, J21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2020R Q39, 2021N Q13/Q14, 2021R Q3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Épidémiologie &amp; prophylaxie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Réservoir HUMAIN sauf P. knowlesi (réservoir = singe macaque)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Transmission possible aussi par TRANSFUSION (paludisme transfusionnel) et voie transplacentaire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Prévention : chimioprophylaxie adaptée, moustiquaires imprégnées, vê</w:t>
      </w:r>
      <w:r w:rsidRPr="002D30F1">
        <w:rPr>
          <w:rFonts w:ascii="LMRoman10" w:hAnsi="LMRoman10"/>
        </w:rPr>
        <w:t>tements longs à la tombée de la nuit, + VACCINATION (RTS,S/R21) ; déconseiller le voyage en zone d'endémie aux enfants et femmes enceintes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« la transfusion ne transmet pas » ; « s'éloigner des chats errants » (= piège toxoplasmose)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2022N Q34, 2023N Q34, 2026 Q34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2] MÉNINGITES INFECTIEUSES DE L'ADULTE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~3.31 Q/examen</w:t>
      </w:r>
    </w:p>
    <w:p w:rsidR="00494312" w:rsidRPr="002D30F1" w:rsidRDefault="002D30F1">
      <w:pPr>
        <w:spacing w:before="40" w:after="40"/>
        <w:jc w:val="center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</w:rPr>
        <w:t>📖</w:t>
      </w:r>
      <w:r w:rsidRPr="002D30F1">
        <w:rPr>
          <w:rFonts w:ascii="LMRoman10" w:hAnsi="LMRoman10"/>
          <w:i/>
          <w:iCs/>
          <w:color w:val="404040"/>
        </w:rPr>
        <w:t xml:space="preserve"> Profils du LCR par étiologie (clair vs purulent / glycorachie / cellularité)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Lecture du LCR — la clé du sujet (~12×) — méningite à liquide CLAIR + HYPOglycorachie + hyperprotéinorachie + lymphocytes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Ce profil (clair, lymphocytaire, hypoglycorachique, hyperprotéinorachique) oriente vers 2 diagnostics : MÉNINGO-ENCÉPHALITE TUBERCUL</w:t>
      </w:r>
      <w:r w:rsidRPr="002D30F1">
        <w:rPr>
          <w:rFonts w:ascii="LMRoman10" w:hAnsi="LMRoman10"/>
        </w:rPr>
        <w:t>EUSE et CRYPTOCOCCOSE neuro-méningée (terrain VIH)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Examen sanguin OBLIGATOIRE pour interpréter toute PL = la GLYCÉMIE (calcul du rapport glycorachie/glycémie ; hypoglycorachie si rapport &lt; 0,5)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LCR purulent (trouble) + PNN + hypoglycorachie + germe à l'exa</w:t>
      </w:r>
      <w:r w:rsidRPr="002D30F1">
        <w:rPr>
          <w:rFonts w:ascii="LMRoman10" w:hAnsi="LMRoman10"/>
        </w:rPr>
        <w:t>men direct → méningite BACTÉRIENNE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Hyperalbuminorachie = protéinorachie &gt; 0,4 g/l ; hypoglycorachie = glycorachie &lt; 50 % de la glycémie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glycorachie « normale » dans la tuberculose ou la cryptococcose (elle est BASSE)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LCR « normal » devant</w:t>
      </w:r>
      <w:r w:rsidRPr="002D30F1">
        <w:rPr>
          <w:rFonts w:ascii="LMRoman10" w:hAnsi="LMRoman10"/>
          <w:i/>
          <w:iCs/>
          <w:color w:val="B45309"/>
        </w:rPr>
        <w:t xml:space="preserve"> 100–600 éléments lymphocytaires avec hyperprotéinorachie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Q11, 2021N Q3/Q4, 2023N Q14, 2024R Q3, 2024Exc Q20-22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12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Méningo-encéphalite TUBERCULEUSE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Installation SUBAIGUË/CHRONIQUE sur plusieurs semaines à mois ; fièvre quasi constante ;</w:t>
      </w:r>
      <w:r w:rsidRPr="002D30F1">
        <w:rPr>
          <w:rFonts w:ascii="LMRoman10" w:hAnsi="LMRoman10"/>
        </w:rPr>
        <w:t xml:space="preserve"> troubles visuels fréquents ; PARALYSIE des nerfs oculomoteurs (atteinte des paires crâniennes)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Rechercher une localisation tuberculeuse extra-neurologique ; TOUJOURS dépister le VIH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LCR : clair, lymphocytaire, hypoglycorachie, hyperprotéinorachie (souvent</w:t>
      </w:r>
      <w:r w:rsidRPr="002D30F1">
        <w:rPr>
          <w:rFonts w:ascii="LMRoman10" w:hAnsi="LMRoman10"/>
        </w:rPr>
        <w:t xml:space="preserve"> &gt; 1 g/l), HYPOCHLORURACHIE, HYPONATRÉMIE (SIADH)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: Gene Xpert MTB/RIF, coloration de Ziehl-Neelsen, culture sur milieu de Löwenstein-Jensen (dans le LCR)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: antibacillaires 9–12 mois + CORTICOTHÉRAPIE ; imagerie (IRM) avant la PL si s</w:t>
      </w:r>
      <w:r w:rsidRPr="002D30F1">
        <w:rPr>
          <w:rFonts w:ascii="LMRoman10" w:hAnsi="LMRoman10"/>
        </w:rPr>
        <w:t>ignes de focalisation/HTIC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installation AIGUË (piège A très récurrent) — c'est subaigu/chronique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prédominance des POLYNUCLÉAIRES ; glycorachie/albuminorachie normales (0,4 g/l) ; natrémie normale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antibacillaires pour 6 mois — la méningite TB se traite 9–12 mois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Q16/Q17, 2019R Q6/Q7/Q36, 2020N Q11/Q12, 2021N Q1/Q2, 2021R Q21, 2024Exc Q21-23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12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CRYPTOCOCCOSE neuro-méningée (Cryptococcus neoformans)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Terrain : immunodépression, surtout VIH/SIDA (pathologie classante = stade C de la classification CDC)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LCR clair lymphocytaire hypoglycorachique ; coloration à l'ENCRE DE CHINE positive (met en évidence la capsule)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Conduite : quantifier les CD4, dépister l</w:t>
      </w:r>
      <w:r w:rsidRPr="002D30F1">
        <w:rPr>
          <w:rFonts w:ascii="LMRoman10" w:hAnsi="LMRoman10"/>
        </w:rPr>
        <w:t>e VIH (et chez le/la partenaire), déclarer le VIH, traiter (amphotéricine B + flucytosine puis fluconazole)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annoncer la séropositivité VIH à toute la famille (confidentialité) ; un VIH avec cryptococcose neuro-méningée = stade C (SIDA), pas stade </w:t>
      </w:r>
      <w:r w:rsidRPr="002D30F1">
        <w:rPr>
          <w:rFonts w:ascii="LMRoman10" w:hAnsi="LMRoman10"/>
          <w:i/>
          <w:iCs/>
          <w:color w:val="B45309"/>
        </w:rPr>
        <w:t>A ou B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Q11/Q12, 2021N Q5, 2023N Q15, 2024R Q3/Q4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Méningite à MÉNINGOCOQUE (Neisseria meningitidis)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COCCI GRAM NÉGATIF (en diplocoque) à l'examen direct / hémocultures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Prédominance automne-hiver ; épidémies possibles ; maladie à DÉCLARATION </w:t>
      </w:r>
      <w:r w:rsidRPr="002D30F1">
        <w:rPr>
          <w:rFonts w:ascii="LMRoman10" w:hAnsi="LMRoman10"/>
        </w:rPr>
        <w:t>obligatoire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Purpura possible → PURPURA FULMINANS (purpura nécrotique extensif, urgence vitale, risque d'amputation des extrémités)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Chimioprophylaxie des sujets contacts dans les 48 h : RIFAMPICINE 600 mg ×2/j × 2 jours (alternative : Spiramycine 3 MUI ×2/j</w:t>
      </w:r>
      <w:r w:rsidRPr="002D30F1">
        <w:rPr>
          <w:rFonts w:ascii="LMRoman10" w:hAnsi="LMRoman10"/>
        </w:rPr>
        <w:t xml:space="preserve"> × 5 j) + vaccination (pèlerins, sérogroupes A/C/W/Y)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cocci Gram POSITIF (= pneumocoque) ; cocci Gram positif aux hémocultures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sérogroupe B « rare au Maroc » ; vaccination « seulement A et C »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déclencher des cyclines/doxycycline </w:t>
      </w:r>
      <w:r w:rsidRPr="002D30F1">
        <w:rPr>
          <w:rFonts w:ascii="LMRoman10" w:hAnsi="LMRoman10"/>
          <w:i/>
          <w:iCs/>
          <w:color w:val="B45309"/>
        </w:rPr>
        <w:t>devant un purpura fulminans (c'est la ceftriaxone)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Q15, 2019R Q8, 2021N Q6/Q7, 2023N Q21, 2024R Q1, 2025 Q50, 2026 Q19/Q20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Purpura fulminans — URGENCE pré-hospitalière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Complique une méningococcémie ; purpura nécrotique extensif ; PEC commen</w:t>
      </w:r>
      <w:r w:rsidRPr="002D30F1">
        <w:rPr>
          <w:rFonts w:ascii="LMRoman10" w:hAnsi="LMRoman10"/>
        </w:rPr>
        <w:t>cée AVANT l'hospitalisation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Injection IMMÉDIATE de CEFTRIAXONE (ou céfotaxime) IV/IM en pré-hospitalier, puis transfert urgent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Peut aboutir à la nécrose des extrémités → amputation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doxycycline, ciprofloxacine, rifampicine ou métronidazole en urgen</w:t>
      </w:r>
      <w:r w:rsidRPr="002D30F1">
        <w:rPr>
          <w:rFonts w:ascii="LMRoman10" w:hAnsi="LMRoman10"/>
          <w:i/>
          <w:iCs/>
          <w:color w:val="B45309"/>
        </w:rPr>
        <w:t>ce — c'est la ceftriaxone/céfotaxime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2020R Q34, 2021N Q6/Q7, 2026 Q19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Méningite à PNEUMOCOQUE (Streptococcus pneumoniae)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COCCI GRAM POSITIF ; porte d'entrée ORL (complique une OTITE, sinusite) ou brèche ostéo-méningée (ATCD trauma crânien)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ATCD d</w:t>
      </w:r>
      <w:r w:rsidRPr="002D30F1">
        <w:rPr>
          <w:rFonts w:ascii="LMRoman10" w:hAnsi="LMRoman10"/>
        </w:rPr>
        <w:t>e méningite purulente récidivante = évocateur (brèche) ; signes de FOCALISATION neurologique fréquents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: CEFTRIAXONE / céfotaxime IV (forte dose)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transmission par voie digestive ; amoxicilline-acide clavulanique en 1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intention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prophylaxie systématique des sujets contacts (c'est pour le méningocoque, pas le pneumocoque)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2020R Q32/Q33, 2021R Q20, 2026 Q21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Méningite à LISTERIA monocytogenes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BACILLE GRAM POSITIF dans le LCR (signe d'appel) ; terrain : grossesse, sujet âgé, immunodéprimé ; atteinte rhombencéphalique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suspectée devant cocci Gram positif, une sinusite, un trauma crânien ou un purpura extensif (= autres germes)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0R Q35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Syndrome méningé clinique &amp; démarche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Signes : raideur de nuque, photophobie, céphalées, signe de KERNIG POSITIF, signe de BRUDZINSKI POSITIF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1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Courier New" w:hAnsi="Courier New" w:cs="Courier New"/>
        </w:rPr>
        <w:t>ʳ</w:t>
      </w:r>
      <w:r w:rsidRPr="002D30F1">
        <w:rPr>
          <w:rFonts w:ascii="LMRoman10" w:hAnsi="LMRoman10"/>
        </w:rPr>
        <w:t xml:space="preserve"> examen diagnostique = PONCTION LOMBAIRE (sauf signes de focalisation/HTIC/trouble de conscience → imag</w:t>
      </w:r>
      <w:r w:rsidRPr="002D30F1">
        <w:rPr>
          <w:rFonts w:ascii="LMRoman10" w:hAnsi="LMRoman10"/>
        </w:rPr>
        <w:t>erie d'abord)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Pas de PL de contrôle en fin de traitement si bonne évolution (méningocoque/pneumocoque)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le signe de Brudzinski NÉGATIF présenté comme un signe de syndrome méningé (c'est le signe POSITIF qui compte)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2020R Q29/Q30/Q31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3</w:t>
      </w:r>
      <w:r w:rsidRPr="002D30F1">
        <w:rPr>
          <w:rFonts w:ascii="LMRoman10" w:hAnsi="LMRoman10"/>
        </w:rPr>
        <w:t>] MYCOSES À CHAMPIGNONS FILAMENTEUX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~2.54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Dermatophytes — définition &amp; généralités (~10×)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3 genres : MICROSPORUM, TRICHOPHYTON, EPIDERMOPHYTON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Champignons FILAMENTEUX microscopiques à mycélium CLOISONNÉ, KÉRATINOPHILES et kératinolytiques </w:t>
      </w:r>
      <w:r w:rsidRPr="002D30F1">
        <w:rPr>
          <w:rFonts w:ascii="LMRoman10" w:hAnsi="LMRoman10"/>
        </w:rPr>
        <w:t>(peau, poils, ongles)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Origine anthropophile, zoophile (chat = Microsporum canis) ou géophile ; transmission interhumaine ET animale ; chaleur + humidité favorisent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Tableaux : teignes du cuir chevelu, onychomycose (pieds++), dermatophytose circinée de la pe</w:t>
      </w:r>
      <w:r w:rsidRPr="002D30F1">
        <w:rPr>
          <w:rFonts w:ascii="LMRoman10" w:hAnsi="LMRoman10"/>
        </w:rPr>
        <w:t>au glabre, intertrigo des plis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protozoaires opportunistes ; commensaux du tube digestif (= Candida) ; champignons comestibles ; contamination « toujours animale » ; pathologie « uniquement unguéale »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(tableaux) : méningite, MUGUET (= Candida), sepsis, kératite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par SÉROLOGIE (c'est l'examen direct + culture)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2021N Q34-36, 2022N Q22, 2024N Q40, 2024R Q48/Q49, 2025 Q24, 2024Exc Q49/Q50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10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Teignes tondantes du cuir chev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elu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TRICHOPHYTIQUES (anthropophiles, ex. T. violaceum) : PETITES plaques NOMBREUSES, cheveux coupés courts englués dans les squames, NON fluorescents à Wood, forte contagion interhumaine (épidémies scolaires)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MICROSPORIQUES (M. canis, zoophile) : GRANDES</w:t>
      </w:r>
      <w:r w:rsidRPr="002D30F1">
        <w:rPr>
          <w:rFonts w:ascii="LMRoman10" w:hAnsi="LMRoman10"/>
        </w:rPr>
        <w:t xml:space="preserve"> plaques peu nombreuses, FLUORESCENCE verte à la lumière de WOOD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Atteignent surtout l'ENFANT ; repousse des cheveux possible (non cicatricielles) ; teigne à petite plaque scolaire → T. violaceum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(trichophytiques) : lésions peu nombreuses et de grande taille ; Microsporum canis incriminé ; cheveux fluorescents à Wood ; perte définitive des cheveux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l'adulte plus touché que l'enfant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Q49, 2019R Q45, 2020N Q47, 2020R Q21/Q22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, 2021R Q48, 2024N Q49, 2025 Q24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Dermatophytose circinée (peau glabre) &amp; diagnostic mycologique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Lésion érythémato-squameuse à bordure ACTIVE, extension CENTRIFUGE, sur peau glabre ; agent fréquent = Microsporum canis (peau glabre) ou T. rubrum / Epidermo</w:t>
      </w:r>
      <w:r w:rsidRPr="002D30F1">
        <w:rPr>
          <w:rFonts w:ascii="LMRoman10" w:hAnsi="LMRoman10"/>
        </w:rPr>
        <w:t>phyton floccosum (plis)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Prélèvement diagnostique au POURTOUR/bordure de la lésion ; guérison SANS cicatrice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Prélèvement : squames, ongles, cheveux/poils ; examen direct (filaments mycéliens) ; culture sur SABOURAUD + antibiotique + CYCLOHEXIMIDE (actidione</w:t>
      </w:r>
      <w:r w:rsidRPr="002D30F1">
        <w:rPr>
          <w:rFonts w:ascii="LMRoman10" w:hAnsi="LMRoman10"/>
        </w:rPr>
        <w:t>) ; lumière de Wood contributive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cicatrice indélébile ; enduit blanchâtre au fond du pli (= candidose) ; champignon dimorphique ; GLUCANTIM comme traitement (= Leishmaniose)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(diagnostic) : sérologie ; identification macroscopique seule suff</w:t>
      </w:r>
      <w:r w:rsidRPr="002D30F1">
        <w:rPr>
          <w:rFonts w:ascii="LMRoman10" w:hAnsi="LMRoman10"/>
          <w:i/>
          <w:iCs/>
          <w:color w:val="B45309"/>
        </w:rPr>
        <w:t>isante ; test de blastèse (= Candida) ; délai de pousse uniforme de 5 jours (il est lent et variable)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Q47, 2020N Q48, 2020R Q23, 2021R Q47, 2022N Q23, 2023N Q46, 2025 Q25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Trichophyton rubrum &amp; Aspergillus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T. rubrum (dermatophyte le + fréque</w:t>
      </w:r>
      <w:r w:rsidRPr="002D30F1">
        <w:rPr>
          <w:rFonts w:ascii="LMRoman10" w:hAnsi="LMRoman10"/>
        </w:rPr>
        <w:t>nt) : kératinophile ; atteinte unguéale au bord DISTAL, onychomycose des pieds ; anthropophile ; sensible à la TERBINAFINE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Aspergillus fumigatus : champignon filamenteux responsable d'INFECTIONS RESPIRATOIRES (aspergilloses), contamination par INHALATION d</w:t>
      </w:r>
      <w:r w:rsidRPr="002D30F1">
        <w:rPr>
          <w:rFonts w:ascii="LMRoman10" w:hAnsi="LMRoman10"/>
        </w:rPr>
        <w:t>e spores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(T. rubrum) : donne une teigne du cuir chevelu ; mycose profonde ; réservoir = chat ; résistant à la terbinafine ; atteinte unguéale PROXIMALE avec périonyxis (= Candida)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(dermatophytes) : traitement par dermocorticoïde (l'aggrave)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Q46, 2021R Q46, 2022N Q20, 2024N Q47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Onychomycoses — distinction dermatophyte vs Candida (high-yield)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À DERMATOPHYTES (T. rubrum) : débute au bord DISTAL/latéral, surtout ongles des PIEDS, SANS périonyxis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À CANDIDA : débute par un PÉRIONYXIS</w:t>
      </w:r>
      <w:r w:rsidRPr="002D30F1">
        <w:rPr>
          <w:rFonts w:ascii="LMRoman10" w:hAnsi="LMRoman10"/>
        </w:rPr>
        <w:t>, surtout ongles des MAINS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onychomycose à dermatophytes uniquement chez l'immunodéprimé ; onychomycose à dermatophytes débutant par un périonyxis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2026 Q49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4] NÉMATODES : OXYURE, TRICHOCÉPHALE, ASCARIS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~2.54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OXYUROSE (Enterobius vermicularis) — le + posé (~16×)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Nématode (ver rond) STRICTEMENT HUMAIN, à cycle MONOXÈNE (un seul hôte) ; adultes visibles à l'œil nu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Symptôme majeur = PRURIT ANAL VESPÉRAL (le soir) ; peut donner une VULVO-VAGINITE chez la fillette, irritabilité, insomnie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Œufs DIRECTEMENT INFESTANTS (embryonnés dès la ponte) → AUTO-INFESTATION par cycle main-anus-bouche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Diagnostic = SCOTCH-TEST ANAL de </w:t>
      </w:r>
      <w:r w:rsidRPr="002D30F1">
        <w:rPr>
          <w:rFonts w:ascii="LMRoman10" w:hAnsi="LMRoman10"/>
        </w:rPr>
        <w:t>Graham (œufs à la marge anale) ± œufs/adultes dans les selles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Prophylaxie : traiter TOUTE la fratrie/famille, se laver les mains avant chaque repas, couper les ongles courts, RENOUVELER le traitement 2–3 semaines après (auto-infestation)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oxyure = </w:t>
      </w:r>
      <w:r w:rsidRPr="002D30F1">
        <w:rPr>
          <w:rFonts w:ascii="LMRoman10" w:hAnsi="LMRoman10"/>
          <w:i/>
          <w:iCs/>
          <w:color w:val="B45309"/>
        </w:rPr>
        <w:t>cestode/trématode/ver plat — c'est un NÉMATODE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forte éosinophilie (pas de migration tissulaire → éosinophilie faible) ; femelle parthénogénétique (= anguillule)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transmis par voie transcutanée active / par un vecteur — c'</w:t>
      </w:r>
      <w:r w:rsidRPr="002D30F1">
        <w:rPr>
          <w:rFonts w:ascii="LMRoman10" w:hAnsi="LMRoman10"/>
          <w:i/>
          <w:iCs/>
          <w:color w:val="B45309"/>
        </w:rPr>
        <w:t>est la voie ORALE (œufs)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atteinte cérébrale/respiratoire ; œufs operculés ; vivipare ; cause de TIAC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traitement : fluconazole (= antifongique) ; pommade ; cure unique de 15 j ; traiter les animaux (ver strictement humain)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Q40,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2021N Q38, 2021R Q36/Q37, 2023N Q42, 2024N Q41, 2024R Q43/Q44, 2025 Q11/Q12, 2026 Q36/Q37/Q38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16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ASCARIDIOSE (Ascaris lumbricoides) — très répété (~11×)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Nématode (ver rond) d'environ 20 cm ; transmission par voie ORALE (œufs embryonnés, péril fécal)</w:t>
      </w:r>
      <w:r w:rsidRPr="002D30F1">
        <w:rPr>
          <w:rFonts w:ascii="LMRoman10" w:hAnsi="LMRoman10"/>
        </w:rPr>
        <w:t xml:space="preserve"> ; cycle MONOXÈNE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Migration larvaire trans-pulmonaire (cycle de Lœss) : la larve traverse le POUMON avant de regagner l'intestin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Phase de migration → syndrome de LŒFFLER (infiltrat pulmonaire labile + toux + HYPERÉOSINOPHILIE)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Complication = OCCLUSION INTE</w:t>
      </w:r>
      <w:r w:rsidRPr="002D30F1">
        <w:rPr>
          <w:rFonts w:ascii="LMRoman10" w:hAnsi="LMRoman10"/>
        </w:rPr>
        <w:t>STINALE (paquet de vers) ; diagnostic = œufs MAMELONNÉS dans les selles + émission de vers ronds blanc-rosés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ver plat / plathelminthe / rubané / cestode de 10 m (= taenia) — c'est un nématode rond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persiste par AUTO-INFESTATION (c'est l'ox</w:t>
      </w:r>
      <w:r w:rsidRPr="002D30F1">
        <w:rPr>
          <w:rFonts w:ascii="LMRoman10" w:hAnsi="LMRoman10"/>
          <w:i/>
          <w:iCs/>
          <w:color w:val="B45309"/>
        </w:rPr>
        <w:t>yure/l'anguillule, PAS l'ascaris — piège D très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œufs en forme de citron (= trichocéphale) ; cycle hétéroxène ; transmission transcutanée ; zoonose/contact chien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dans les urines ; recherche de LARVES dans les selles (ce sont les ŒUFS) ; envahit le SNC ; hépatomégalie/thrombopénie/lymphopénie/endocardite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Q40, 2019R Q41, 2020R Q14, 2021N Q41, 2021R Q35, 2022N Q14, 2024N Q42, 2025 Q14, 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2026 Q39/Q40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11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TRICHOCÉPHALOSE (Trichuris trichiura)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Nématode transmis par des œufs infestants par voie ORALE (péril fécal) ; œufs caractéristiques en forme de CITRON (bi-operculés)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Peut générer une ANÉMIE (infestations massives) ; diagnostic = rech</w:t>
      </w:r>
      <w:r w:rsidRPr="002D30F1">
        <w:rPr>
          <w:rFonts w:ascii="LMRoman10" w:hAnsi="LMRoman10"/>
        </w:rPr>
        <w:t>erche des œufs dans les selles (EPS)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= flubendazole (Fluvermal)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adulte hermaphrodite ; mis en évidence dans le sang périphérique ; transmis par voie transcutanée (c'est oral)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migration dans les voies lymphatiques ; donne la « g</w:t>
      </w:r>
      <w:r w:rsidRPr="002D30F1">
        <w:rPr>
          <w:rFonts w:ascii="LMRoman10" w:hAnsi="LMRoman10"/>
          <w:i/>
          <w:iCs/>
          <w:color w:val="B45309"/>
        </w:rPr>
        <w:t>ourme des mineurs » (= ankylostome)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Q39, 2025 Q13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Atteinte hépatique parasitaire (rappel transversal)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Parmi les parasites cités, c'est Entamoeba histolytica (abcès amibien) qui donne une atteinte hépatique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Enterobius (oxyure), Giardia, Trichuris, Candida albicans comme cause d'atteinte hépatique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2024Exc Q42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[RANG 5] INFECTION PAR LE VIH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~2.38 Q/examen</w:t>
      </w:r>
    </w:p>
    <w:p w:rsidR="00494312" w:rsidRPr="002D30F1" w:rsidRDefault="002D30F1">
      <w:pPr>
        <w:spacing w:before="40" w:after="40"/>
        <w:jc w:val="center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</w:rPr>
        <w:t>📖</w:t>
      </w:r>
      <w:r w:rsidRPr="002D30F1">
        <w:rPr>
          <w:rFonts w:ascii="LMRoman10" w:hAnsi="LMRoman10"/>
          <w:i/>
          <w:iCs/>
          <w:color w:val="404040"/>
        </w:rPr>
        <w:t xml:space="preserve"> Classification CDC (stades A/B/C) — pathologies classantes = stade C (SIDA)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Indications du dépistage VIH (~6×)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Devant : ZONA (surtout sujet jeune), TUBERCULOSE (ganglionnaire/extra-pulmonaire), maladie de KAPOSI, LEUCOPLASIE chevelue de la langue, candidose œsophagienne, hépatite B/C, IST, diarrhée CHRONIQUE, fièvre persistante,</w:t>
      </w:r>
      <w:r w:rsidRPr="002D30F1">
        <w:rPr>
          <w:rFonts w:ascii="LMRoman10" w:hAnsi="LMRoman10"/>
        </w:rPr>
        <w:t xml:space="preserve"> méningite tuberculeuse/cryptococcique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(PAS une indication spécifique) : herpès labial banal (piège A très récurrent), TIAC, diarrhée AIGUË, COVID-19, infection urinaire à Candida, méningite à méningocoque, cancer du pancréas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Q13, 2019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R Q9, 2020R Q46, 2021R Q17, 2026 Q12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biologique — dépistage vs confirmation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Dépistage : test rapide (TDR) ou ELISA (4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LMRoman10" w:hAnsi="LMRoman10"/>
        </w:rPr>
        <w:t xml:space="preserve"> génération Ag p24 + Ac)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Confirmation : WESTERN BLOT et/ou charge virale (PCR ARN VIH)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Enfant &lt; 18 mois : confirmation </w:t>
      </w:r>
      <w:r w:rsidRPr="002D30F1">
        <w:rPr>
          <w:rFonts w:ascii="LMRoman10" w:hAnsi="LMRoman10"/>
        </w:rPr>
        <w:t>par DEUX PCR VIH positives (les Ac maternels transmis rendent la sérologie ininterprétable)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ELISA comme test de CONFIRMATION ; Western Blot en 1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intention pour le dépistage ; charge virale comme dépistage de 1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intention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Q13, 2022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N Q43, 2023N Q16/Q17, 2026 Q13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Histoire naturelle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Évolution en 3 STADES : primo-infection → phase asymptomatique (latence clinique) → SIDA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Corrélation inverse : plus la charge virale augmente, plus les CD4 baissent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Primo-infection : réplication virale IN</w:t>
      </w:r>
      <w:r w:rsidRPr="002D30F1">
        <w:rPr>
          <w:rFonts w:ascii="LMRoman10" w:hAnsi="LMRoman10"/>
        </w:rPr>
        <w:t>TENSE (pic de charge virale), symptomatique dans ~50–70 % des cas seulement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La survenue des infections opportunistes DÉPEND du taux de CD4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évolution en 4 phases (la clé FMPM retient 3 stades) ; réplication faible en primo-infection ; primo symptom</w:t>
      </w:r>
      <w:r w:rsidRPr="002D30F1">
        <w:rPr>
          <w:rFonts w:ascii="LMRoman10" w:hAnsi="LMRoman10"/>
          <w:i/>
          <w:iCs/>
          <w:color w:val="B45309"/>
        </w:rPr>
        <w:t>atique à 100 % ; IO indépendantes des CD4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2021R Q19, 2026 Q11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Bilan initial &amp; prise en charge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Bilan initial : NFS, taux de CD4, charge virale, sérologies hépatites B et C, sérologie syphilis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: TRITHÉRAPIE antirétrovirale démarrée QUEL QUE SOIT le taux de CD4 (« treat all ») ; restaure l'immunité (remontée des CD4)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Dépister le partenaire ; dépister l'enfant si la mère est infectée ; DÉCLARATION ANONYME de l'infection VIH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dém</w:t>
      </w:r>
      <w:r w:rsidRPr="002D30F1">
        <w:rPr>
          <w:rFonts w:ascii="LMRoman10" w:hAnsi="LMRoman10"/>
          <w:i/>
          <w:iCs/>
          <w:color w:val="B45309"/>
        </w:rPr>
        <w:t>arrer la trithérapie seulement si CD4 &lt; 200 (ou &lt; 50) ; BIthérapie (2 molécules) ; durée de 28 jours ; annoncer la séropositivité à la famille (confidentialité)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ponction lombaire dans le bilan initial systématique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Q13/Q14, 2022N Q44,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2024N Q19, 2026 Q14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Prophylaxie des infections opportunistes selon les CD4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COTRIMOXAZOLE : prévient la PNEUMOCYSTOSE et la TOXOPLASMOSE cérébrale → si CD4 &lt; 200/mm³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ISONIAZIDE 5 mg/kg/j × 9 mois : prophylaxie de la TUBERCULOSE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Tuberculose au cours du VIH : toujours dépistée, peut révéler le VIH ; sa forme DISSÉMINÉE témoigne d'un stade AVANCÉ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le cotrimoxazole prévient la tuberculose, l'herpès, la candidose œsophagienne ou le CMV (il prévient pneumocystose + toxoplasmose</w:t>
      </w:r>
      <w:r w:rsidRPr="002D30F1">
        <w:rPr>
          <w:rFonts w:ascii="LMRoman10" w:hAnsi="LMRoman10"/>
          <w:i/>
          <w:iCs/>
          <w:color w:val="B45309"/>
        </w:rPr>
        <w:t>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la tuberculose disséminée se voit à un stade PRÉCOCE (c'est un stade tardif)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Q14, 2019R Q10, 2020R Q45, 2021R Q16, 2020N Q14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Atteinte neurologique chez le VIH+ (HTIC fébrile)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Devant une HTIC fébrile chez un VIH+ : évoquer méningo</w:t>
      </w:r>
      <w:r w:rsidRPr="002D30F1">
        <w:rPr>
          <w:rFonts w:ascii="LMRoman10" w:hAnsi="LMRoman10"/>
        </w:rPr>
        <w:t>-encéphalite TUBERCULEUSE, CRYPTOCOCCOSE neuroméningée et TOXOPLASMOSE cérébrale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1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Courier New" w:hAnsi="Courier New" w:cs="Courier New"/>
        </w:rPr>
        <w:t>ʳ</w:t>
      </w:r>
      <w:r w:rsidRPr="002D30F1">
        <w:rPr>
          <w:rFonts w:ascii="LMRoman10" w:hAnsi="LMRoman10"/>
        </w:rPr>
        <w:t xml:space="preserve"> examen = SCANNER cérébral (avant la PL, pour éliminer un processus expansif)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Lésions multiples EN COCARDE avec effet de masse → TOXOPLASMOSE cérébrale ; encre de chine + →</w:t>
      </w:r>
      <w:r w:rsidRPr="002D30F1">
        <w:rPr>
          <w:rFonts w:ascii="LMRoman10" w:hAnsi="LMRoman10"/>
        </w:rPr>
        <w:t xml:space="preserve"> cryptococcose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ponction lombaire d'emblée devant une HTIC ; méningite à méningocoque/pneumocoque dans ce contexte d'immunodépression chronique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2025 Q37/Q38/Q39, 2026 Q48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Manifestations cutanéo-muqueuses &amp; stade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Lésions nodulaires/infiltr</w:t>
      </w:r>
      <w:r w:rsidRPr="002D30F1">
        <w:rPr>
          <w:rFonts w:ascii="LMRoman10" w:hAnsi="LMRoman10"/>
        </w:rPr>
        <w:t>ées VIOLACÉES (bouche, visage) → maladie de KAPOSI (HHV-8)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Toute pathologie opportuniste classante (Kaposi, toxoplasmose cérébrale, cryptococcose, pneumocystose, candidose œsophagienne, TB) → STADE C (= SIDA)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confondre Kaposi avec candidose, aphte</w:t>
      </w:r>
      <w:r w:rsidRPr="002D30F1">
        <w:rPr>
          <w:rFonts w:ascii="LMRoman10" w:hAnsi="LMRoman10"/>
          <w:i/>
          <w:iCs/>
          <w:color w:val="B45309"/>
        </w:rPr>
        <w:t>s, purpura ou leucoplasie chevelue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2024N Q18, 2024Exc Q14, 2025 Q40, 2024R Q4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Épidémiologie au Maroc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VIH-1 prédominant ; transmission dominante = HÉTÉROSEXUELLE ; concentration en milieu URBAIN ; Marrakech-Safi parmi les régions les plus touchées</w:t>
      </w:r>
      <w:r w:rsidRPr="002D30F1">
        <w:rPr>
          <w:rFonts w:ascii="LMRoman10" w:hAnsi="LMRoman10"/>
        </w:rPr>
        <w:t xml:space="preserve"> ; prévalence plus élevée chez les populations clés (professionnels du sexe)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VIH-2 le plus répandu en Europe/Amérique ; transmission mère-enfant = principale voie au Maroc ; même prévalence population générale vs travailleurs du sexe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2021R Q18, 2026 Q10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6] LEISHMANIOSES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~2.08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Parasite, vecteur &amp; formes — bases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protozoaire flagellé du genre Leishmania ; transmission par piqûre du PHLÉBOTOME femelle (vecteur)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Forme AMASTIGOTE = intracellulaire, dans les MACROPHAGES du système réticulo-endothélial (SRE), non flagellée — forme observée chez l'Homme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Forme PROMASTIGOTE = flagellée, mobile, dans le tube digestif du vecteur et en culture (milieu NNN)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Réservoir variab</w:t>
      </w:r>
      <w:r w:rsidRPr="002D30F1">
        <w:rPr>
          <w:rFonts w:ascii="LMRoman10" w:hAnsi="LMRoman10"/>
        </w:rPr>
        <w:t>le selon l'espèce (chien, rongeurs, Homme)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vecteur = anophèle (= paludisme) ou glossine (= trypanosomiase) — c'est le PHLÉBOTOME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amastigote dans les hématies (= Plasmodium) — c'est dans le macrophage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amastigote </w:t>
      </w:r>
      <w:r w:rsidRPr="002D30F1">
        <w:rPr>
          <w:rFonts w:ascii="LMRoman10" w:hAnsi="LMRoman10"/>
          <w:i/>
          <w:iCs/>
          <w:color w:val="B45309"/>
        </w:rPr>
        <w:t>flagellé / promastigote chez l'Homme — inverse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2019N, 2020N, 2021N, 2024N, 2024R, 2025, 2026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Leishmaniose VISCÉRALE (kala-azar) — L. infantum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au Maroc = Leishmania infantum ; touche surtout l'ENFANT ; réservoir = CHIEN ; atteint</w:t>
      </w:r>
      <w:r w:rsidRPr="002D30F1">
        <w:rPr>
          <w:rFonts w:ascii="LMRoman10" w:hAnsi="LMRoman10"/>
        </w:rPr>
        <w:t>e du SRE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Triade : fièvre ANARCHIQUE (folle, désordonnée) + SPLÉNOMÉGALIE (volumineuse) + PÂLEUR (anémie)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Biologie : PANCYTOPÉNIE (anémie + leucopénie + thrombopénie) + HYPERGAMMAGLOBULINÉMIE polyclonale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Diagnostic = mise en évidence des amastigotes dans la</w:t>
      </w:r>
      <w:r w:rsidRPr="002D30F1">
        <w:rPr>
          <w:rFonts w:ascii="LMRoman10" w:hAnsi="LMRoman10"/>
        </w:rPr>
        <w:t xml:space="preserve"> MOELLE OSSEUSE (myélogramme) + sérologie + PCR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Évolution MORTELLE en l'absence de traitement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anémie hémolytique — la cytopénie est CENTRALE (envahissement médullaire), c'est une pancytopénie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hyperleucocytose — il y a LEUCOPÉNIE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</w:t>
      </w:r>
      <w:r w:rsidRPr="002D30F1">
        <w:rPr>
          <w:rFonts w:ascii="LMRoman10" w:hAnsi="LMRoman10"/>
          <w:i/>
          <w:iCs/>
          <w:color w:val="B45309"/>
        </w:rPr>
        <w:t>diagnostic sur frottis sanguin de routine / biopsie cutanée pour la forme viscérale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2019R, 2020N, 2021R, 2024N, 2024R, 2025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Leishmanioses CUTANÉES (bouton d'Orient)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Forme ZOONOTIQUE = L. major : zones présahariennes (Tata, Zagora, Oua</w:t>
      </w:r>
      <w:r w:rsidRPr="002D30F1">
        <w:rPr>
          <w:rFonts w:ascii="LMRoman10" w:hAnsi="LMRoman10"/>
        </w:rPr>
        <w:t>rzazate) ; réservoir = rongeur (Meriones shawi) ; lésion ulcéro-croûteuse humide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Forme ANTHROPONOTIQUE = L. tropica : foyers urbains (Essaouira, Chichaoua, Imintanout) ; réservoir = Homme ; lésion sèche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recherche d'amastigotes par RACLAGE/grattage de la BORDURE de la lésion + culture sur milieu NNN (→ promastigotes) + PCR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de référence = antimoniate de méglumine (GLUCANTIM), voie locale ou générale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sérologie pour le diagnostic de la forme CUTANÉE — peu/non contributive (réservée à la viscérale)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prélèvement au centre de la lésion — c'est sur la BORDURE active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L. major = forme urbaine anthroponotique — c'est l'inverse (L. major</w:t>
      </w:r>
      <w:r w:rsidRPr="002D30F1">
        <w:rPr>
          <w:rFonts w:ascii="LMRoman10" w:hAnsi="LMRoman10"/>
          <w:i/>
          <w:iCs/>
          <w:color w:val="B45309"/>
        </w:rPr>
        <w:t xml:space="preserve"> = zoonotique rurale)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culture sur Sabouraud (= champignons) — c'est le milieu NNN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2019N, 2020R, 2021N, 2022N, 2024N, 2026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Prophylaxie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Lutte anti-vectorielle : moustiquaires imprégnées, insecticides, port de vêtements couvrant</w:t>
      </w:r>
      <w:r w:rsidRPr="002D30F1">
        <w:rPr>
          <w:rFonts w:ascii="LMRoman10" w:hAnsi="LMRoman10"/>
        </w:rPr>
        <w:t>s au crépuscule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Dépistage et traitement des malades (réservoir humain pour L. tropica) ; lutte contre les réservoirs (chiens errants, rongeurs)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« s'éloigner des chats » (= toxoplasmose) ; vaccination disponible ; chimioprophylaxie médicamenteuse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sessions diverses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7] LEVURES ET LEVUROSES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~1.92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Candida albicans (~6×)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Levure COMMENSALE des muqueuses digestives et vaginales (PAS de la peau, PAS du tractus respiratoire) ; NON capsulée ; assimile et fermente le glucose ; te</w:t>
      </w:r>
      <w:r w:rsidRPr="002D30F1">
        <w:rPr>
          <w:rFonts w:ascii="LMRoman10" w:hAnsi="LMRoman10"/>
        </w:rPr>
        <w:t>st de blastèse positif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Opportuniste : l'immunodépression favorise les formes invasives ; superficielles = muguet buccal (enduit blanchâtre, terrain VIH), perlèche, intertrigo des plis, onyxis avec PÉRI-onyxis (mains++), candidose œsophagienne, candidose vu</w:t>
      </w:r>
      <w:r w:rsidRPr="002D30F1">
        <w:rPr>
          <w:rFonts w:ascii="LMRoman10" w:hAnsi="LMRoman10"/>
        </w:rPr>
        <w:t>lvo-vaginale, fièvre persistante malgré ATB chez patient à risque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Candidoses systémiques NOSOCOMIALES — FDR : séjour en réanimation, cathéter veineux central, chirurgie abdominale lourde ; FDR superficielles : macération, âges extrêmes, traumatismes, œstro</w:t>
      </w:r>
      <w:r w:rsidRPr="002D30F1">
        <w:rPr>
          <w:rFonts w:ascii="LMRoman10" w:hAnsi="LMRoman10"/>
        </w:rPr>
        <w:t>progestatifs, diabète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levure CAPSULÉE (= Cryptococcus) ; commensale de la peau/respiratoire ; paroi contenant le GALACTOMANNANE (= Aspergillus)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(FDR candidose systémique) : traitement antiépileptique, HTA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Q48/Q50, 2022N Q24, 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023N Q50, 2025 Q22, 2026 Q46/Q47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Cryptococcus neoformans — neuro-méningé (~7×)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LEVURE CAPSULÉE (capsule polysaccharidique), opportuniste, tropisme pour le SNC ; terrain immunodéprimé VIH/SIDA (CD4 &lt; 100) ; transmission par INHALATION (fientes de pigeons)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neuro-méningé : (1) ANTIGÈNE capsulaire polysaccharidique dans le LCR, (2) levures encapsulées à l'ENCRE DE CHINE, (3) culture sur Sabouraud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Évolution sans traitement → coma et décès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recherche d'ANTICORPS dans le LCR (c'est l'antigène) ; forme FILAMENTEUSE (c'est une levure) ; oocystes ; goutte épaisse ; piqûre de moustique ; champignon dimorphique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Q47, 2019R Q48, 2020N Q45, 2020R Q20, 2021N Q33, 2021R Q50, 2022N Q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21, 2025 Q23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Malassezia furfur &amp; pityriasis versicolor (~3×)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Levure LIPOPHILE, commensale de la peau, produisant du mycélium dans l'épiderme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Manifestation la + fréquente = PITYRIASIS VERSICOLOR : dyschromie squameuse, SIGNE DU COPEAU, favorisé par </w:t>
      </w:r>
      <w:r w:rsidRPr="002D30F1">
        <w:rPr>
          <w:rFonts w:ascii="LMRoman10" w:hAnsi="LMRoman10"/>
        </w:rPr>
        <w:t>chaleur/humidité/sudation/peau grasse ; macules ne bronzant pas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: examen direct des squames (grattage ou SCOTCH-TEST) ; non contagieux, récidivant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contagieux ; capsule polysaccharidique ; transmis par inhalation de spores ; culture de r</w:t>
      </w:r>
      <w:r w:rsidRPr="002D30F1">
        <w:rPr>
          <w:rFonts w:ascii="LMRoman10" w:hAnsi="LMRoman10"/>
          <w:i/>
          <w:iCs/>
          <w:color w:val="B45309"/>
        </w:rPr>
        <w:t>outine sur Sabouraud (lipophile → milieu enrichi) ; « ne concerne que l'immunodéprimé »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Q46, 2022N Q19, 2025 Q21, 2026 Q50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Pneumocystis jirovecii (~7×)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Champignon atypique opportuniste, cosmopolite, NON cultivable sur Sabouraud ; transmissi</w:t>
      </w:r>
      <w:r w:rsidRPr="002D30F1">
        <w:rPr>
          <w:rFonts w:ascii="LMRoman10" w:hAnsi="LMRoman10"/>
        </w:rPr>
        <w:t>on par INHALATION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Pneumocystose = pneumopathie interstitielle bilatérale chez l'immunodéprimé (VIH CD4 &lt; 200, greffés)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: identification des KYSTES/trophozoïtes dans les crachats ou le LBA (colorations spécifiques)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champignon filamenteux</w:t>
      </w:r>
      <w:r w:rsidRPr="002D30F1">
        <w:rPr>
          <w:rFonts w:ascii="LMRoman10" w:hAnsi="LMRoman10"/>
          <w:i/>
          <w:iCs/>
          <w:color w:val="B45309"/>
        </w:rPr>
        <w:t xml:space="preserve"> ; culture sur Sabouraud ; diagnostic par sérologie/anticorps ; mortel chez l'immunocompétent ; mycose des zones tropicales ; transmise par les fientes de pigeons (= Cryptococcus) ; diarrhée verdâtre ; réservoir animal ; dermatophytose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Q46, 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020N Q44, 2020R Q19, 2021N Q32, 2021R Q49, 2023N Q49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7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Mycoses invasives — agents &amp; aspergillose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Agents de mycoses invasives : Candida albicans, Candida glabrata, Aspergillus fumigatus, Cryptococcus neoformans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Aspergillose invasive : contamination pa</w:t>
      </w:r>
      <w:r w:rsidRPr="002D30F1">
        <w:rPr>
          <w:rFonts w:ascii="LMRoman10" w:hAnsi="LMRoman10"/>
        </w:rPr>
        <w:t>r INHALATION de spores aspergillaires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Malassezia furfur comme agent de mycose invasive (elle est superficielle) ; aspergillose par contact interhumain, ingestion, dépôt sur plaies ou crudités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Q29, 2024N Q47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8] AMIBES ET AMIBIAS</w:t>
      </w:r>
      <w:r w:rsidRPr="002D30F1">
        <w:rPr>
          <w:rFonts w:ascii="LMRoman10" w:hAnsi="LMRoman10"/>
        </w:rPr>
        <w:t>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~1.85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Agent, transmission &amp; formes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pathogène = Entamoeba histolytica (protozoaire) ; seule amibe réellement pathogène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Transmission par ingestion de KYSTES mûrs (péril fécal : eau/aliments souillés, mains sales) — maladie des mains sales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Forme MINUTA = non pathogène, commensale du côlon, hématophage NON ; forme de résistance/dissémination = kyste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Forme HISTOLYTICA (hématophage) = mobile, grande, phagocyte les hématies, sécrète des enzymes protéolytiques → effraction de la muqueuse colique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transmission par les formes végétatives/trophozoïtes — c'est le KYSTE qui est infectant (la forme végé</w:t>
      </w:r>
      <w:r w:rsidRPr="002D30F1">
        <w:rPr>
          <w:rFonts w:ascii="LMRoman10" w:hAnsi="LMRoman10"/>
          <w:i/>
          <w:iCs/>
          <w:color w:val="B45309"/>
        </w:rPr>
        <w:t>tative est fragile, détruite dans l'estomac)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sporozoaire / intracellulaire obligatoire / cycle chez un moustique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amibiase due à E. dispar (morphologiquement identique mais NON pathogène)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2019N, 2020N, 2021N, 2024N, 2025, 2026 (réc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Amibiase intestinale aiguë (dysenterie amibienne)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Tableau = syndrome dysentérique : selles afécales GLAIRO-SANGLANTES, épreintes, ténesme, douleurs du cadre colique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Caractéristique : APYREXIE (pas ou peu de fièvre) et état général conservé au déb</w:t>
      </w:r>
      <w:r w:rsidRPr="002D30F1">
        <w:rPr>
          <w:rFonts w:ascii="LMRoman10" w:hAnsi="LMRoman10"/>
        </w:rPr>
        <w:t>ut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examen parasitologique des selles (EPS) FRAÎCHES → trophozoïtes hématophages mobiles (formes histolytica)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= MÉTRONIDAZOLE (amœbicide tissulaire) + amœbicide de contact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fièvre élevée constante avec AEG (oriente plutôt ver</w:t>
      </w:r>
      <w:r w:rsidRPr="002D30F1">
        <w:rPr>
          <w:rFonts w:ascii="LMRoman10" w:hAnsi="LMRoman10"/>
          <w:i/>
          <w:iCs/>
          <w:color w:val="B45309"/>
        </w:rPr>
        <w:t>s une cause bactérienne)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par recherche d'oocystes / d'œufs / de larves dans les selles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EPS sur selles conservées au froid plusieurs heures (mobilité perdue)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2019R, 2020R, 2021R, 2024R, 2025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Amibiase tissulai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re — abcès amibien du foie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Complication la + fréquente de l'amibiase tissulaire = abcès AMIBIEN du FOIE (sérologie+)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Clinique : hépatomégalie douloureuse fébrile ; l'EPS est souvent NÉGATIF à ce stade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SÉROLOGIE amibienne (anticorps) + imager</w:t>
      </w:r>
      <w:r w:rsidRPr="002D30F1">
        <w:rPr>
          <w:rFonts w:ascii="LMRoman10" w:hAnsi="LMRoman10"/>
        </w:rPr>
        <w:t>ie (échographie) ; ponction = pus « chocolat »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= métronidazole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de l'abcès hépatique par EPS positif (il est souvent négatif → la sérologie prend le relais)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abcès dû à E. dispar / localisation pulmonaire la plus fréquente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2019N, 2021N, 2024N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Prophylaxie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Lavage des mains, lavage des fruits et légumes, protection de l'eau de boisson, hygiène fécale ; lutte contre le péril fécal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</w:t>
      </w:r>
      <w:r w:rsidRPr="002D30F1">
        <w:rPr>
          <w:rFonts w:ascii="LMRoman10" w:hAnsi="LMRoman10"/>
          <w:i/>
          <w:iCs/>
          <w:color w:val="B45309"/>
        </w:rPr>
        <w:t>X : vaccination ; chimioprophylaxie ; éviter les piqûres d'insectes (pas de vecteur)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sessions diverses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9] LEPTOSPIROSES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~1.85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Agent, terrain &amp; transmission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Leptospira interrogans (bactérie spirochète) ; transmission par PÉNÉTRATION TRANSCUTANÉE (peau lésée/muqueuses) au contact d'eau souillée par les urines de rongeurs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PROFESSIONS à risque (argument épidémiologique majeur) : égoutier, éboueur, plombie</w:t>
      </w:r>
      <w:r w:rsidRPr="002D30F1">
        <w:rPr>
          <w:rFonts w:ascii="LMRoman10" w:hAnsi="LMRoman10"/>
        </w:rPr>
        <w:t>r, ouvrier agricole, employé de hammam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Incubation 2 à 21 jours ; forme la plus FRÉQUENTE = pseudo-grippale ; forme grave = leptospirose ICTÉRO-HÉMORRAGIQUE (syndrome de Weil)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infection virale (c'est une bactérie) ; transmise par piqûre d'insecte (</w:t>
      </w:r>
      <w:r w:rsidRPr="002D30F1">
        <w:rPr>
          <w:rFonts w:ascii="LMRoman10" w:hAnsi="LMRoman10"/>
          <w:i/>
          <w:iCs/>
          <w:color w:val="B45309"/>
        </w:rPr>
        <w:t>c'est transcutanée)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incubation de 2 mois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2022N Q29, 2024N Q3, 2026 Q1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Forme ictéro-hémorragique — tableau clinico-biologique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ICTÈRE FLAMBOYANT (orangé) + INSUFFISANCE RÉNALE aiguë (oligo-anurie, créatinine élevée </w:t>
      </w:r>
      <w:r w:rsidRPr="002D30F1">
        <w:rPr>
          <w:rFonts w:ascii="LMRoman10" w:hAnsi="LMRoman10"/>
        </w:rPr>
        <w:t>— non obstructive fébrile) + SYNDROME HÉMORRAGIQUE (épistaxis, hémoptysies, secondaire à la THROMBOPÉNIE)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Hyperhémie/suffusion conjonctivale, myalgies intenses (mollets) ; atteinte neuro-méningée possible = méningite à LIQUIDE CLAIR (lymphocytaire)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Hémogra</w:t>
      </w:r>
      <w:r w:rsidRPr="002D30F1">
        <w:rPr>
          <w:rFonts w:ascii="LMRoman10" w:hAnsi="LMRoman10"/>
        </w:rPr>
        <w:t>mme : HYPERLEUCOCYTOSE à PNN + THROMBOPÉNIE + anémie normocytaire régénérative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LCR PURULENT ou HYPOGLYCORACHIE en cas de méningite — le LCR est CLAIR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injection conjonctivale = signe PATHOGNOMONIQUE (elle est non spécifique) ; ictère obligatoire dans toutes les formes ; diurèse toujours conservée ; atteinte respiratoire constante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hémogramme : hyperéosinophilie ; lymphopénie profonde isolée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Q2, 2019R Q20, 2021R Q1, 2022N Q29, 2024R Q23, 2025 Q35, 2026 Q2/Q3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Facteurs de mauvais pronostic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Insuffisance rénale (créatinine élevée), troubles de conscience (Glasgow bas), détresse respiratoire, troubles de la REPOLARISATIO</w:t>
      </w:r>
      <w:r w:rsidRPr="002D30F1">
        <w:rPr>
          <w:rFonts w:ascii="LMRoman10" w:hAnsi="LMRoman10"/>
        </w:rPr>
        <w:t>N à l'ECG (atteinte myocardique)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l'âge de 40 ans ; l'ictère isolé ; l'injection conjonctivale ; la toux productive comme facteurs de gravité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Q4, 2019R Q22, 2022N Q30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&amp; traitement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Diagnostic de confirmation = </w:t>
      </w:r>
      <w:r w:rsidRPr="002D30F1">
        <w:rPr>
          <w:rFonts w:ascii="LMRoman10" w:hAnsi="LMRoman10"/>
        </w:rPr>
        <w:t>SÉROLOGIE de MARTIN ET PETIT (test de micro-agglutination MAT)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Traitement = </w:t>
      </w:r>
      <w:r w:rsidRPr="002D30F1">
        <w:rPr>
          <w:rFonts w:ascii="Courier New" w:hAnsi="Courier New" w:cs="Courier New"/>
        </w:rPr>
        <w:t>β</w:t>
      </w:r>
      <w:r w:rsidRPr="002D30F1">
        <w:rPr>
          <w:rFonts w:ascii="LMRoman10" w:hAnsi="LMRoman10"/>
        </w:rPr>
        <w:t>-lactamines : P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>NICILLINE G, amoxicilline ou ceftriaxone IV (formes graves) ; doxycycline (formes l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>g</w:t>
      </w:r>
      <w:r w:rsidRPr="002D30F1">
        <w:rPr>
          <w:rFonts w:ascii="LMRoman10" w:hAnsi="LMRoman10" w:cs="LMRoman10"/>
        </w:rPr>
        <w:t>è</w:t>
      </w:r>
      <w:r w:rsidRPr="002D30F1">
        <w:rPr>
          <w:rFonts w:ascii="LMRoman10" w:hAnsi="LMRoman10"/>
        </w:rPr>
        <w:t>res)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diagnostic : sérologie de Widal-Félix (= typhoïde/rickettsiose) ;</w:t>
      </w:r>
      <w:r w:rsidRPr="002D30F1">
        <w:rPr>
          <w:rFonts w:ascii="LMRoman10" w:hAnsi="LMRoman10"/>
          <w:i/>
          <w:iCs/>
          <w:color w:val="B45309"/>
        </w:rPr>
        <w:t xml:space="preserve"> sérologie de Wright (= brucellose) ; myéloculture ; goutte épaisse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traitement : VANCOMYCINE (jamais indiquée) ; gentamicine ; ciprofloxacine ; rifampicine ; azithromycine en 1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intention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Q3, 2019R Q21, 2020N Q22, 2020R Q27/Q28, 2021R Q2, 2025 Q36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10] RICKETTSIOSES — FIÈVRE Q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~1.85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Fièvre boutonneuse méditerranéenne (FBM) — agent &amp; vecteur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Rickettsia CONORII (bactérie IN</w:t>
      </w:r>
      <w:r w:rsidRPr="002D30F1">
        <w:rPr>
          <w:rFonts w:ascii="LMRoman10" w:hAnsi="LMRoman10"/>
        </w:rPr>
        <w:t>TRACELLULAIRE STRICTE) ; réservoir ET vecteur = la TIQUE DU CHIEN (Rhipicephalus sanguineus)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Piqûre de tique INDOLORE ; maladie ESTIVALE (sévit surtout en été) ; incubation 7–12 jours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Les tiques transmettent aussi la maladie de LYME (borréliose) — mais PAS</w:t>
      </w:r>
      <w:r w:rsidRPr="002D30F1">
        <w:rPr>
          <w:rFonts w:ascii="LMRoman10" w:hAnsi="LMRoman10"/>
        </w:rPr>
        <w:t xml:space="preserve"> le paludisme, la leptospirose, ni la brucellose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agent = Rickettsia typhi / prowazekii / rickettsii — c'est R. CONORII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agent transmis par les poux ; réservoir humain ; le chien n'a aucun rôle ; piqûre douloureuse ; malad</w:t>
      </w:r>
      <w:r w:rsidRPr="002D30F1">
        <w:rPr>
          <w:rFonts w:ascii="LMRoman10" w:hAnsi="LMRoman10"/>
          <w:i/>
          <w:iCs/>
          <w:color w:val="B45309"/>
        </w:rPr>
        <w:t>ie hivernale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Q5, 2019R Q18, 2021R Q12, 2024R Q7/Q9, 2026 Q16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FBM — clinique : tache noire &amp; exanthème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TACHE NOIRE (escarre d'inoculation) = lésion PATHOGNOMONIQUE et porte d'entrée ; mais PEUT être absente, multiple, siéger au cuir chevelu, ou d'aspect non spécifique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Triade : fièvre élevée + céphalées intenses + EXANTHÈME maculo-papuleux puis purpurique, é</w:t>
      </w:r>
      <w:r w:rsidRPr="002D30F1">
        <w:rPr>
          <w:rFonts w:ascii="LMRoman10" w:hAnsi="LMRoman10"/>
        </w:rPr>
        <w:t>voluant en POUSSÉES, ATTEIGNANT les PAUMES et les PLANTES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Phase d'état : accentuation des signes généraux ; atteinte conjonctivale possible (rare) ; le PURPURA est un signe de gravité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la tache noire est présente dans TOUS les cas (elle peut manque</w:t>
      </w:r>
      <w:r w:rsidRPr="002D30F1">
        <w:rPr>
          <w:rFonts w:ascii="LMRoman10" w:hAnsi="LMRoman10"/>
          <w:i/>
          <w:iCs/>
          <w:color w:val="B45309"/>
        </w:rPr>
        <w:t>r) ; elle constitue un signe de gravité (non)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l'exanthème ÉPARGNE les paumes et les plantes (au contraire, il les atteint — différence avec la typhoïde) ; érythème migrant chronique (= Lyme)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Q7, 2022N Q36, 2023N Q18, 2024N Q21/Q22, 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024R Q8, 2026 Q17/Q18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FBM — biologie &amp; traitement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Biologie : LDH élevés, thrombopénie, VS/CRP élevées, cytolyse hépatique ; la non-amélioration sous AMOXICILLINE oriente vers la FBM (bactérie intracellulaire → résistante aux </w:t>
      </w:r>
      <w:r w:rsidRPr="002D30F1">
        <w:rPr>
          <w:rFonts w:ascii="Courier New" w:hAnsi="Courier New" w:cs="Courier New"/>
        </w:rPr>
        <w:t>β</w:t>
      </w:r>
      <w:r w:rsidRPr="002D30F1">
        <w:rPr>
          <w:rFonts w:ascii="LMRoman10" w:hAnsi="LMRoman10"/>
        </w:rPr>
        <w:t>-lactamines)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</w:t>
      </w:r>
      <w:r w:rsidRPr="002D30F1">
        <w:rPr>
          <w:rFonts w:ascii="LMRoman10" w:hAnsi="LMRoman10"/>
        </w:rPr>
        <w:t>itement = DOXYCYCLINE (cycline, 1</w:t>
      </w:r>
      <w:r w:rsidRPr="002D30F1">
        <w:rPr>
          <w:rFonts w:ascii="Courier New" w:hAnsi="Courier New" w:cs="Courier New"/>
        </w:rPr>
        <w:t>ʳ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LMRoman10" w:hAnsi="LMRoman10"/>
        </w:rPr>
        <w:t xml:space="preserve"> intention) ; chez la femme enceinte/l'enfant = JOSAMYCINE (macrolide)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biologie : thrombocytose ; VS normale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traitement : pénicilline G/A, amoxicilline, ceftriaxone, cotrimoxazole, rifampicine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Q6, 2019R Q19, 2020N Q9, 2021R Q15, 2023N Q19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Fièvre Q (Coxiella burnetii)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COXIELLA BURNETII (et NON une Rickettsia) ; transmission surtout AÉRIENNE (inhalation d'aérosols), aussi par produits laitiers ; réservoir = bétail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Forme aiguë (pseudo-grippale, pneumopathie, hépatite) ; forme CHRONIQUE = ENDOCARDITE ; diagnostic SÉROLOGIQUE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agent = virus ; tache noire pathognomonique (= FBM) ; transmission UNIQUEMENT par produits laitiers ou UNIQUEMENT aérienne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évol</w:t>
      </w:r>
      <w:r w:rsidRPr="002D30F1">
        <w:rPr>
          <w:rFonts w:ascii="LMRoman10" w:hAnsi="LMRoman10"/>
          <w:i/>
          <w:iCs/>
          <w:color w:val="B45309"/>
        </w:rPr>
        <w:t>ution vers la forme chronique dans la MAJORITÉ des cas (la majorité guérit) ; sérologie sans intérêt ; incubation de 5 mois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Q25, 2020R Q42, 2021R Q12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11] LE TÉTANOS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~1.77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Agent, portes d'entrée &amp; clinique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Clostridium tetani (bacille anaérobie sporulé tellurique) ; toxine = TÉTANOSPASMINE ; maladie NON immunisante, NON contagieuse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PORTES D'ENTRÉE : plaie souillée/négligée (tellurique), morsure d'anima</w:t>
      </w:r>
      <w:r w:rsidRPr="002D30F1">
        <w:rPr>
          <w:rFonts w:ascii="LMRoman10" w:hAnsi="LMRoman10"/>
        </w:rPr>
        <w:t>l, injection IM, OMBILICALE (tétanos néonatal), UTÉRINE (post-abortum/post-partum), chirurgie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TRISMUS = PREMIER signe (contracture involontaire, douloureuse, invincible, SYMÉTRIQUE des masséters → limitation douloureuse de l'ouverture de la bouche), appara</w:t>
      </w:r>
      <w:r w:rsidRPr="002D30F1">
        <w:rPr>
          <w:rFonts w:ascii="LMRoman10" w:hAnsi="LMRoman10"/>
        </w:rPr>
        <w:t>ît 3 à 21 jours après la plaie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Puis contractures DESCENDANTES se généralisant + paroxysmes/spasmes ; complications infectieuses et thrombo-emboliques possibles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progression ASCENDANTE des contractions (elle est descendante) ; trismus = dernier sign</w:t>
      </w:r>
      <w:r w:rsidRPr="002D30F1">
        <w:rPr>
          <w:rFonts w:ascii="LMRoman10" w:hAnsi="LMRoman10"/>
          <w:i/>
          <w:iCs/>
          <w:color w:val="B45309"/>
        </w:rPr>
        <w:t>e (c'est le premier) ; contracture asymétrique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porte d'entrée DIGESTIVE par toxi-infection alimentaire (= botulisme/TIAC, pas le tétanos)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Q24, 2021N Q22, 2021R Q25, 2022N Q46/Q47, 2024N Q14, 2024R Q12, 2025 Q28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— STRICTEMENT CLINIQUE (le + posé, ~6×)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Le diagnostic du tétanos est STRICTEMENT CLINIQUE ; aucun test biologique ne le confirme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recherche de la TOXINE au niveau de la plaie ; sérologie du tétanos ; PCR ou hémocultures dans le sang ; scanner cé</w:t>
      </w:r>
      <w:r w:rsidRPr="002D30F1">
        <w:rPr>
          <w:rFonts w:ascii="LMRoman10" w:hAnsi="LMRoman10"/>
          <w:i/>
          <w:iCs/>
          <w:color w:val="B45309"/>
        </w:rPr>
        <w:t>rébral — aucun ne confirme le diagnostic (piège systématique)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Q23, 2020N Q24, 2024N Q15, 2024R Q13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6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Score de DAKAR — facteurs de gravité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Incubation (plaie → trismus) COURTE &lt; 7 jours = grave ; invasion (trismus → générali</w:t>
      </w:r>
      <w:r w:rsidRPr="002D30F1">
        <w:rPr>
          <w:rFonts w:ascii="LMRoman10" w:hAnsi="LMRoman10"/>
        </w:rPr>
        <w:t>sation) COURTE &lt; 48 h = grave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Porte d'entrée OMBILICALE / UTÉRINE / chirurgicale / brûlure / IM = grave (une plaie de membre n'est pas cotée comme grave)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Présence de PAROXYSMES/spasmes ; FIÈVRE &gt; 38,4 °C ; tachycardie (pouls &gt; 120/min)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une incubat</w:t>
      </w:r>
      <w:r w:rsidRPr="002D30F1">
        <w:rPr>
          <w:rFonts w:ascii="LMRoman10" w:hAnsi="LMRoman10"/>
          <w:i/>
          <w:iCs/>
          <w:color w:val="B45309"/>
        </w:rPr>
        <w:t>ion LONGUE (15 jours) = signe de gravité — c'est une incubation COURTE qui est grave (piège majeur)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Note : selon la durée donnée dans l'énoncé, la clé coche l'incubation OU l'invasion selon laquelle passe sous le seuil (incubation &lt; 7 j / invasion &lt; 48 h</w:t>
      </w:r>
      <w:r w:rsidRPr="002D30F1">
        <w:rPr>
          <w:rFonts w:ascii="LMRoman10" w:hAnsi="LMRoman10"/>
          <w:i/>
          <w:iCs/>
          <w:color w:val="B45309"/>
        </w:rPr>
        <w:t>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2020R Q49, 2021N Q23, 2022N Q48, 2023N Q20, 2024N Q16, 2024R Q14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Prévention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VACCINATION antitétanique (anatoxine) = seule protection durable ; vaccination des femmes en âge de procréer (prévention du tétanos néonatal)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Parage/désinfection des plaies (eau + savon) ; SÉRUM/immunoglobulines antitétaniques selon le statut vaccinal et le type de plaie ; stérilisation du matériel chirurgical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administration d'immunoglobulines QUEL QUE SOIT l'état vaccinal (la conduite </w:t>
      </w:r>
      <w:r w:rsidRPr="002D30F1">
        <w:rPr>
          <w:rFonts w:ascii="LMRoman10" w:hAnsi="LMRoman10"/>
          <w:i/>
          <w:iCs/>
          <w:color w:val="B45309"/>
        </w:rPr>
        <w:t>dépend du statut vaccinal)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la prise d'ANTIBIOTIQUES prévient le tétanos (les antibiotiques ne préviennent pas la maladie)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2021N Q24, 2024R Q15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12] LA RAGE HUMAINE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~1.69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Agent, transmission &amp; pronostic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VIRUS rabique (Lyssavirus à ARN) → ENCÉPHALOMYÉLITE VIRALE ; maladie à DÉCLARATION OBLIGATOIRE ; une fois DÉCLARÉE, elle est TOUJOURS MORTELLE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Transmission par un animal enragé (chien ++, animaux dome</w:t>
      </w:r>
      <w:r w:rsidRPr="002D30F1">
        <w:rPr>
          <w:rFonts w:ascii="LMRoman10" w:hAnsi="LMRoman10"/>
        </w:rPr>
        <w:t>stiques/sauvages) : MORSURE, GRIFFURE, LÉCHAGE d'une MUQUEUSE ou d'une peau LÉSÉE, GREFFE d'organe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Le virus NE traverse PAS la peau SAINE (léchage de peau saine = pas de transmission) ; incubation variable selon le SIÈGE de la morsure (plus proche du SNC =</w:t>
      </w:r>
      <w:r w:rsidRPr="002D30F1">
        <w:rPr>
          <w:rFonts w:ascii="LMRoman10" w:hAnsi="LMRoman10"/>
        </w:rPr>
        <w:t xml:space="preserve"> incubation plus COURTE)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encéphalomyélite BACTÉRIENNE (elle est virale) ; le virus traverse la peau saine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« plus le siège de la morsure est loin du cerveau, plus l'incubation est courte » — c'est l'INVERSE (loin du SNC → incubation longue</w:t>
      </w:r>
      <w:r w:rsidRPr="002D30F1">
        <w:rPr>
          <w:rFonts w:ascii="LMRoman10" w:hAnsi="LMRoman10"/>
          <w:i/>
          <w:iCs/>
          <w:color w:val="B45309"/>
        </w:rPr>
        <w:t>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Q18, 2019R Q4, 2025 Q26, 2026 Q23/Q24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Formes cliniques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RAGE FURIEUSE (encéphalitique) : excitation psychomotrice, hallucinations, hypersalivation, HYDROPHOBIE + AÉROPHOBIE = signes PATHOGNOMONIQUES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RAGE PARALYTIQUE</w:t>
      </w:r>
      <w:r w:rsidRPr="002D30F1">
        <w:rPr>
          <w:rFonts w:ascii="LMRoman10" w:hAnsi="LMRoman10"/>
        </w:rPr>
        <w:t xml:space="preserve"> : paralysie (membres inférieurs), état de CONSCIENCE CONSERVÉ, sans hallucinations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essentiellement CLINIQUE chez l'Homme symptomatique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signes « pathognomoniques » : signe de l'abaisse-langue captif, fièvre, troubles de conscience (les vr</w:t>
      </w:r>
      <w:r w:rsidRPr="002D30F1">
        <w:rPr>
          <w:rFonts w:ascii="LMRoman10" w:hAnsi="LMRoman10"/>
          <w:i/>
          <w:iCs/>
          <w:color w:val="B45309"/>
        </w:rPr>
        <w:t>ais sont hydrophobie + aérophobie)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dans la rage paralytique, conscience très altérée / excitation psychomotrice / hallucinations (c'est la forme furieuse)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Q1, 2020R Q47, 2023N Q3, 2024N Q17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de la maladie déclar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ée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UNIQUEMENT SYMPTOMATIQUE : hospitalisation en réanimation, réhydratation IV, tranquillisants/sédation, isolement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administration d'ANTIVIRAUX (aucun traitement curatif) ; (re)commencer la vaccination une fois la maladie déclarée (inutile) ; laisser un membre de la famille avec le patient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Q2, 2021R Q23, 2023N Q4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Prophylaxie post-exposition (PPE) — la vraie prévention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Lavage immédiat de la plaie à l'eau et au savon (même cicatrisée) + désinfection ; un sujet asymptomatique mordu (même des mois avant) relève de la VACCINATION antirabique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VACCINATION </w:t>
      </w:r>
      <w:r w:rsidRPr="002D30F1">
        <w:rPr>
          <w:rFonts w:ascii="LMRoman10" w:hAnsi="LMRoman10"/>
        </w:rPr>
        <w:t>antirabique post-exposition (protocoles ESSEN ou ZAGREB) ; vaccination PRÉ-exposition possible chez les sujets à risque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SÉROTHÉRAPIE (immunoglobulines) selon la GRAVITÉ (catégorie III/grade 4 : morsures profondes/multiples, léchage de muqueuse), administré</w:t>
      </w:r>
      <w:r w:rsidRPr="002D30F1">
        <w:rPr>
          <w:rFonts w:ascii="LMRoman10" w:hAnsi="LMRoman10"/>
        </w:rPr>
        <w:t>e AU NIVEAU de la morsure EN MÊME TEMPS que la 1</w:t>
      </w:r>
      <w:r w:rsidRPr="002D30F1">
        <w:rPr>
          <w:rFonts w:ascii="Courier New" w:hAnsi="Courier New" w:cs="Courier New"/>
        </w:rPr>
        <w:t>ʳ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LMRoman10" w:hAnsi="LMRoman10"/>
        </w:rPr>
        <w:t xml:space="preserve"> injection de vaccin ; + prévention du TÉTANOS + antibioprophylaxie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prévention par administration d'ANTIBIOTIQUES (les antibiotiques préviennent la surinfection, PAS la rage)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sérothérapie : </w:t>
      </w:r>
      <w:r w:rsidRPr="002D30F1">
        <w:rPr>
          <w:rFonts w:ascii="LMRoman10" w:hAnsi="LMRoman10"/>
          <w:i/>
          <w:iCs/>
          <w:color w:val="B45309"/>
        </w:rPr>
        <w:t>indiquée quel que soit le type de lésion ; administrée par voie IV ; administrée après le 7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jour ; n'existe que sous forme d'immunoglobulines humaines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Q19, 2019R Q5, 2021N Q9, 2022N Q45, 2023N Q1/Q2, 2024R Q16, 2025 Q27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13]</w:t>
      </w:r>
      <w:r w:rsidRPr="002D30F1">
        <w:rPr>
          <w:rFonts w:ascii="LMRoman10" w:hAnsi="LMRoman10"/>
        </w:rPr>
        <w:t xml:space="preserve"> ACCIDENTS D'EXPOSITION AU SANG (AES)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~1.62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 — ce qui EST / N'EST PAS un AES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AES = contact accidentel avec du sang/liquide biologique contaminé, par effraction cutanée (piqûre, coupure) ou projection sur muqueuse / pe</w:t>
      </w:r>
      <w:r w:rsidRPr="002D30F1">
        <w:rPr>
          <w:rFonts w:ascii="LMRoman10" w:hAnsi="LMRoman10"/>
        </w:rPr>
        <w:t>au LÉSÉE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SONT des AES : piqûre par aiguille creuse souillée, coupure par bistouri pendant l'acte, projection de sang sur une plaie/dans les yeux, morsure profonde par un malade, projection de liquide amniotique dans les yeux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(NE sont PAS des AES) : </w:t>
      </w:r>
      <w:r w:rsidRPr="002D30F1">
        <w:rPr>
          <w:rFonts w:ascii="LMRoman10" w:hAnsi="LMRoman10"/>
          <w:i/>
          <w:iCs/>
          <w:color w:val="B45309"/>
        </w:rPr>
        <w:t>projection de sang sur une PEAU SAINE intacte ; piqûre par aiguille STÉRILE ou coupure par bistouri AVANT son utilisation sur le patient (pas de contact avec sang contaminé)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Q24, 2019R Q1, 2021R Q8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Conduite immédiate &amp; geste à évi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ter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ARRÊTER le geste / le confier à un collègue → LAVER immédiatement à l'eau et au savon → ANTISEPSIE par trempage/contact PROLONGÉ (</w:t>
      </w:r>
      <w:r w:rsidRPr="002D30F1">
        <w:rPr>
          <w:rFonts w:ascii="Courier New" w:hAnsi="Courier New" w:cs="Courier New"/>
        </w:rPr>
        <w:t>≥</w:t>
      </w:r>
      <w:r w:rsidRPr="002D30F1">
        <w:rPr>
          <w:rFonts w:ascii="LMRoman10" w:hAnsi="LMRoman10"/>
        </w:rPr>
        <w:t xml:space="preserve"> 5 min) avec Dakin, polyvidone iod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 xml:space="preserve">e ou ALCOOL </w:t>
      </w:r>
      <w:r w:rsidRPr="002D30F1">
        <w:rPr>
          <w:rFonts w:ascii="LMRoman10" w:hAnsi="LMRoman10" w:cs="LMRoman10"/>
        </w:rPr>
        <w:t>à</w:t>
      </w:r>
      <w:r w:rsidRPr="002D30F1">
        <w:rPr>
          <w:rFonts w:ascii="LMRoman10" w:hAnsi="LMRoman10"/>
        </w:rPr>
        <w:t xml:space="preserve"> 70</w:t>
      </w:r>
      <w:r w:rsidRPr="002D30F1">
        <w:rPr>
          <w:rFonts w:ascii="LMRoman10" w:hAnsi="LMRoman10" w:cs="LMRoman10"/>
        </w:rPr>
        <w:t>°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En cas de projection OCULAIRE : rinçage abondant au </w:t>
      </w:r>
      <w:r w:rsidRPr="002D30F1">
        <w:rPr>
          <w:rFonts w:ascii="LMRoman10" w:hAnsi="LMRoman10"/>
        </w:rPr>
        <w:t>sérum physiologique/eau (PAS d'alcool dans les yeux)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DÉCLARER systématiquement l'AES comme accident du travail (médecin du travail/référent) ; évaluer le patient SOURCE : sérologie VIH, Ag HBs, Ac anti-VHC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PRESSER la plaie / la faire SAIGNER (gest</w:t>
      </w:r>
      <w:r w:rsidRPr="002D30F1">
        <w:rPr>
          <w:rFonts w:ascii="LMRoman10" w:hAnsi="LMRoman10"/>
          <w:i/>
          <w:iCs/>
          <w:color w:val="B45309"/>
        </w:rPr>
        <w:t>e à ÉVITER — piège systématique) ; appliquer un garrot ; eau de Javel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antisepsie seulement quelques secondes / uniquement par l'alcool ; déclaration non systématique ; faire un don de sang pour vérifier sa sérologie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Q18, 2020R Q50, 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021N Q17, 2021R Q9, 2023N Q11, 2024N Q7, 2024R Q10, 2026 Q7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Facteurs de risque &amp; prophylaxie post-exposition VIH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Risque ÉLEVÉ : blessure PROFONDE, aiguille CREUSE de gros calibre, geste intravasculaire (après ponction veineuse), charge virale source élevée, sang visible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Prophylaxie VIH = TRIthérapie ARV à débuter au plus TÔT (idéalement &lt; 4 h), AU PLUS TARD 72 h après l'exposition, pour une durée de 28 JOURS (4 semaines)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risque : aiguille pleine/superficielle ; charge virale source indétectable ; aiguille creuse AV</w:t>
      </w:r>
      <w:r w:rsidRPr="002D30F1">
        <w:rPr>
          <w:rFonts w:ascii="LMRoman10" w:hAnsi="LMRoman10"/>
          <w:i/>
          <w:iCs/>
          <w:color w:val="B45309"/>
        </w:rPr>
        <w:t>ANT le geste sur le patient ; délai &gt; 8 h (faible risque)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prophylaxie : durée de 3 mois ou 14 jours (c'est 28 jours) ; BIthérapie (c'est une trithérapie) ; débuter dans les 7 jours ; indiquée uniquement si la source est au stade SIDA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17, 2021N Q17, 2021R Q9, 2024R Q10, 2026 Q8/Q9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Hépatite B/C &amp; prévention des AES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Hépatite B : victime VACCINÉE avec Ac anti-HBs &gt; 10 UI/ml (ex. 100 UI/ml) = PROTÉGÉE → arrêter le suivi VHB ; si NON vaccinée + source HBV+ → vaccination ± immun</w:t>
      </w:r>
      <w:r w:rsidRPr="002D30F1">
        <w:rPr>
          <w:rFonts w:ascii="LMRoman10" w:hAnsi="LMRoman10"/>
        </w:rPr>
        <w:t>oglobulines anti-HBs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Hépatite C : pas de prophylaxie ni de vaccin → surveillance sérologique ; bilan d'une victime vaccinée = Ac anti-HBs, Ac anti-VHC, ALAT, sérologie VIH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Prévention : porter des gants, NE PAS recapuchonner ni désadapter les aiguilles à la</w:t>
      </w:r>
      <w:r w:rsidRPr="002D30F1">
        <w:rPr>
          <w:rFonts w:ascii="LMRoman10" w:hAnsi="LMRoman10"/>
        </w:rPr>
        <w:t xml:space="preserve"> main, conteneurs pour objets piquants/tranchants, trier les déchets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recapuchonner / désadapter les seringues après usage (= erreurs favorisant l'AES, 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dépister tous les patients pour le VIH avant tout soin (pas une mesure</w:t>
      </w:r>
      <w:r w:rsidRPr="002D30F1">
        <w:rPr>
          <w:rFonts w:ascii="LMRoman10" w:hAnsi="LMRoman10"/>
          <w:i/>
          <w:iCs/>
          <w:color w:val="B45309"/>
        </w:rPr>
        <w:t xml:space="preserve"> de prévention des AES)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Q18, 2024N Q8/Q9, 2024R Q11, 2025 Q44/Q45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14] TOXOPLASMOSES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~1.54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Parasite, hôtes &amp; formes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Toxoplasma gondii ; HÔTE DÉFINITIF = le CHAT (félidés) ; l'Homme est u</w:t>
      </w:r>
      <w:r w:rsidRPr="002D30F1">
        <w:rPr>
          <w:rFonts w:ascii="LMRoman10" w:hAnsi="LMRoman10"/>
        </w:rPr>
        <w:t>n HÔTE INTERMÉDIAIRE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Multiplication INTRACELLULAIRE obligatoire ; chez l'Homme par schizogonie (multiplication asexuée)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Formes : tachyzoïte (forme proliférative active) ; KYSTE = forme de RÉSISTANCE (tissus : muscle, cerveau) ; OOCYSTE = éliminé dans les s</w:t>
      </w:r>
      <w:r w:rsidRPr="002D30F1">
        <w:rPr>
          <w:rFonts w:ascii="LMRoman10" w:hAnsi="LMRoman10"/>
        </w:rPr>
        <w:t>elles du CHAT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Homme = hôte définitif — il est hôte INTERMÉDIAIRE (piège A très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tachyzoïte = forme de résistance — c'est le KYSTE (piège 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multiplication EXTRACELLULAIRE — elle est intracellulaire obligatoire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oocyste éliminé dans les selles de l'Homme/du malade — c'est le CHAT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Q36, 2020N Q35, 2021N Q30, 2023N Q31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Modes de transmission (~6×)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Ingestion de viande peu cuite (kystes) ; ingestion d'oocystes (déjections de chat, c</w:t>
      </w:r>
      <w:r w:rsidRPr="002D30F1">
        <w:rPr>
          <w:rFonts w:ascii="LMRoman10" w:hAnsi="LMRoman10"/>
        </w:rPr>
        <w:t>rudités/légumes mal lavés, jardinage)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Voie TRANSPLACENTAIRE lors d'une séroconversion PERGRAVIDIQUE (toxoplasmose congénitale)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Transmission lors de GREFFE d'organe / transplantation (moelle, organe solide)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transmission par poisson mal cuit/fumé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transmission par voie sexuelle / « entre homosexuels »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transmission par excréments de CHIEN — c'est le chat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Q36, 2020N Q35, 2022N Q7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Prophylaxie chez la femme enceinte SÉRONÉGATIVE (le + posé, ~9×)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S'ÉLOIGNER DES</w:t>
      </w:r>
      <w:r w:rsidRPr="002D30F1">
        <w:rPr>
          <w:rFonts w:ascii="LMRoman10" w:hAnsi="LMRoman10"/>
        </w:rPr>
        <w:t xml:space="preserve"> CHATS ; éviter la consommation de VIANDE PEU CUITE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Laver soigneusement fruits et légumes ; se laver les mains après le jardinage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Surveillance : SÉROLOGIES MENSUELLES ; consulter en cas d'adénopathies cervicales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mise sous SPIRAMYCINE à titre PROPH</w:t>
      </w:r>
      <w:r w:rsidRPr="002D30F1">
        <w:rPr>
          <w:rFonts w:ascii="LMRoman10" w:hAnsi="LMRoman10"/>
          <w:i/>
          <w:iCs/>
          <w:color w:val="B45309"/>
        </w:rPr>
        <w:t>YLACTIQUE chez la séronégative — la spiramycine est un traitement CURATIF en cas de séroconversion, pas une prophylaxie systématique (piège E très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s'éloigner des chiens / s'interdire le poisson fumé / éviter les légumes frais (au lieu d</w:t>
      </w:r>
      <w:r w:rsidRPr="002D30F1">
        <w:rPr>
          <w:rFonts w:ascii="LMRoman10" w:hAnsi="LMRoman10"/>
          <w:i/>
          <w:iCs/>
          <w:color w:val="B45309"/>
        </w:rPr>
        <w:t>e les laver)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ne pas consommer de viande du tout ; mettre des vêtements longs au crépuscule (= leishmaniose/paludisme)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Q36, 2021R Q30, 2023N Q32, 2024N Q31, 2024R Q31, 2026 Q30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9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Toxoplasmose materno-fœtale &amp; diagnostic prénatal (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~7×)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Concerne la femme SÉRONÉGATIVE avant la grossesse ; les formes inapparentes sont les plus fréquentes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RISQUE inversement proportionnel à la gravité : transmission plus FRÉQUENTE en fin de grossesse, mais plus GRAVE (malformations) si contamination PR</w:t>
      </w:r>
      <w:r w:rsidRPr="002D30F1">
        <w:rPr>
          <w:rFonts w:ascii="LMRoman10" w:hAnsi="LMRoman10"/>
        </w:rPr>
        <w:t>ÉCOCE (1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Courier New" w:hAnsi="Courier New" w:cs="Courier New"/>
        </w:rPr>
        <w:t>ʳ</w:t>
      </w:r>
      <w:r w:rsidRPr="002D30F1">
        <w:rPr>
          <w:rFonts w:ascii="LMRoman10" w:hAnsi="LMRoman10"/>
        </w:rPr>
        <w:t xml:space="preserve"> trimestre)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Peut entraîner avortement / malformations ; diagnostic prénatal = recherche de l'ADN toxoplasmique (PCR) dans le LIQUIDE AMNIOTIQUE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Recommandé en cas d'anomalie fœtale échographique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prénatal par recherche d'ANTICOR</w:t>
      </w:r>
      <w:r w:rsidRPr="002D30F1">
        <w:rPr>
          <w:rFonts w:ascii="LMRoman10" w:hAnsi="LMRoman10"/>
          <w:i/>
          <w:iCs/>
          <w:color w:val="B45309"/>
        </w:rPr>
        <w:t>PS dans le liquide amniotique — c'est l'ADN/PCR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recherche du parasite/des anticorps sur sang fœtal ou sang de cordon en 1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intention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concerne les femmes immunisées avant la grossesse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2020R Q10, 2022N Q8, 2024N Q32, 2024R Q32, 2025 Q7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Toxoplasmose cérébrale (immunodéprimé)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Survient chez l'immunodéprimé : VIH au stade SIDA, sous immunosuppresseurs, corticothérapie à forte dose et au long cours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survient chez</w:t>
      </w:r>
      <w:r w:rsidRPr="002D30F1">
        <w:rPr>
          <w:rFonts w:ascii="LMRoman10" w:hAnsi="LMRoman10"/>
          <w:i/>
          <w:iCs/>
          <w:color w:val="B45309"/>
        </w:rPr>
        <w:t xml:space="preserve"> le sujet séronégatif (c'est une réactivation de kystes → nécessite une immunité antérieure) ; survient sous antibiotiques à large spectre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2026 Q31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15] FLAGELLOSES DIGESTIVES ET UROGÉNITALES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~1.38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Giardia intestinalis (= duodenalis / lamblia) — cycle &amp; formes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Habitat = DUODÉNUM / intestin grêle proximal chez l'hôte définitif (l'Homme) — PAS le côlon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Transmission par les KYSTES matures (eau contaminée, péril fécal) ; le kyste = élément </w:t>
      </w:r>
      <w:r w:rsidRPr="002D30F1">
        <w:rPr>
          <w:rFonts w:ascii="LMRoman10" w:hAnsi="LMRoman10"/>
        </w:rPr>
        <w:t>d'infestation ET de résistance, éliminé dans les selles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Trophozoïte = forme végétative mobile par FLAGELLES, responsable des symptômes, ne résiste pas dans le milieu extérieur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Multiplication par division binaire/scissiparité (asexuée), parasite EXTRACELLUL</w:t>
      </w:r>
      <w:r w:rsidRPr="002D30F1">
        <w:rPr>
          <w:rFonts w:ascii="LMRoman10" w:hAnsi="LMRoman10"/>
        </w:rPr>
        <w:t>AIRE (adhère à la muqueuse)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habitat = côlon — c'est le DUODÉNUM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parasite cilié — il est FLAGELLÉ (cils </w:t>
      </w:r>
      <w:r w:rsidRPr="002D30F1">
        <w:rPr>
          <w:rFonts w:ascii="Courier New" w:hAnsi="Courier New" w:cs="Courier New"/>
          <w:i/>
          <w:iCs/>
          <w:color w:val="B45309"/>
        </w:rPr>
        <w:t>≠</w:t>
      </w:r>
      <w:r w:rsidRPr="002D30F1">
        <w:rPr>
          <w:rFonts w:ascii="LMRoman10" w:hAnsi="LMRoman10"/>
          <w:i/>
          <w:iCs/>
          <w:color w:val="B45309"/>
        </w:rPr>
        <w:t xml:space="preserve"> flagelles)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multiplication par schizogonie / reproduction sexuée / intracellulaire obligatoire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</w:t>
      </w:r>
      <w:r w:rsidRPr="002D30F1">
        <w:rPr>
          <w:rFonts w:ascii="LMRoman10" w:hAnsi="LMRoman10"/>
          <w:i/>
          <w:iCs/>
          <w:color w:val="B45309"/>
        </w:rPr>
        <w:t>nsmission par les formes végétatives — c'est par les KYSTES ; recherche par scotch-test anal (= oxyure)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Q33, 2020N Q32, 2021N Q29, 2023N Q30, 2024N Q28, 2024R Q26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Giardiose — pouvoir pathogène &amp; symptômes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Pouvoir pathogène = bar</w:t>
      </w:r>
      <w:r w:rsidRPr="002D30F1">
        <w:rPr>
          <w:rFonts w:ascii="LMRoman10" w:hAnsi="LMRoman10"/>
        </w:rPr>
        <w:t>rière mécanique au niveau du duodénum + captation des acides biliaires → malabsorption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Symptômes : STÉATORRHÉE, malabsorption, carence en vitamines liposolubles, anémie, RETARD STATURO-PONDÉRAL chez l'enfant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de la giardiose aiguë = recherche des TROPHOZOÏTES (et kystes) dans les SELLES (EPS)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splénomégalie / rectorragie / occlusion intestinale / crachat rectal glairo-sanglant (= amibiase)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par recherche d'œufs / oocystes /</w:t>
      </w:r>
      <w:r w:rsidRPr="002D30F1">
        <w:rPr>
          <w:rFonts w:ascii="LMRoman10" w:hAnsi="LMRoman10"/>
          <w:i/>
          <w:iCs/>
          <w:color w:val="B45309"/>
        </w:rPr>
        <w:t xml:space="preserve"> larves / anticorps dans le sang ; leuco-neutropénie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Q31, 2020R Q5, 2021R Q28, 2022N Q3, 2024N Q28, 2025 Q5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Trichomonas vaginalis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Protozoaire flagellé responsable d'une INFECTION SEXUELLEMENT TRANSMISSIBLE (IST)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NE s'enkyste PAS</w:t>
      </w:r>
      <w:r w:rsidRPr="002D30F1">
        <w:rPr>
          <w:rFonts w:ascii="LMRoman10" w:hAnsi="LMRoman10"/>
        </w:rPr>
        <w:t xml:space="preserve"> (pas de forme kystique) → ne résiste pas dans le milieu extérieur ; mobile grâce aux FLAGELLES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Habitat : vagin chez la femme, vésicule séminale/urètre chez l'homme ; clinique = leucorrhées (femme), balanite/urétrite (homme)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recherche des TROP</w:t>
      </w:r>
      <w:r w:rsidRPr="002D30F1">
        <w:rPr>
          <w:rFonts w:ascii="LMRoman10" w:hAnsi="LMRoman10"/>
        </w:rPr>
        <w:t>HOZOÏTES dans le prélèvement vaginal ou urétral ; traitement = MÉTRONIDAZOLE pour TOUS les partenaires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s'enkyste dans les voies urogénitales pour résister (il ne s'enkyste pas — 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recherché dans les URINES ou les SELLES — c'est le prélèvement uro-génital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sensible à l'ALBENDAZOLE (= antihelminthique) — traitement = métronidazole ; diagnostic par recherche de kystes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Q30, 2020R Q7, 2022N Q4, 2026 Q28 (récu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16] CESTODES : TAENIASIS &amp; CYSTICERCOSE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~1.15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Taeniasis à Taenia saginata — le + posé (~10×)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Cestode (ver plat segmenté en ANNEAUX APLATIS) ; HÔTE DÉFINITIF = l'HOMME, hôte intermédiaire = le BŒUF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Contamination par ingestion d</w:t>
      </w:r>
      <w:r w:rsidRPr="002D30F1">
        <w:rPr>
          <w:rFonts w:ascii="LMRoman10" w:hAnsi="LMRoman10"/>
        </w:rPr>
        <w:t>e VIANDE DE BŒUF crue ou mal cuite (contenant les larves cysticerques)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œufs dans les selles + au SCOTCH-TEST ANAL (les anneaux migrent par l'anus) + anneaux mobiles dans les selles (EPS)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NB : avec l'oxyure, T. saginata est le seul helminthe po</w:t>
      </w:r>
      <w:r w:rsidRPr="002D30F1">
        <w:rPr>
          <w:rFonts w:ascii="LMRoman10" w:hAnsi="LMRoman10"/>
        </w:rPr>
        <w:t>ur lequel le scotch-test anal est contributif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contamination par viande de PORC (= T. solium) / mouton / légumes mal lavés / eau souillée / contact avec les anneaux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le taeniasis à T. saginata peut se compliquer de CYSTICERCOSE — c'est T. SOLIUM qui donne la cysticercose, PAS T. saginata (piège majeur)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diagnostic par larves dans le sang, expectoration, biopsie intestinale, anticorps, ou kystes dans les </w:t>
      </w:r>
      <w:r w:rsidRPr="002D30F1">
        <w:rPr>
          <w:rFonts w:ascii="LMRoman10" w:hAnsi="LMRoman10"/>
          <w:i/>
          <w:iCs/>
          <w:color w:val="B45309"/>
        </w:rPr>
        <w:t>selles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ver hermaphrodite à œufs éperonnés ; prurit anal nocturne (= oxyure) ; splénomégalie ; auto-infestation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2020R Q17, 2021N Q37, 2021R Q39, 2022N Q13, 2023N Q45, 2024N Q43/Q44, 2024R Q46, 2025 Q16/Q17, 2026 Q35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10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Cysticercose (Cys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ticercus cellulosae = larve de Taenia SOLIUM)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Infection de l'Homme par le STADE LARVAIRE de Taenia SOLIUM (l'Homme devient hôte intermédiaire accidentel en ingérant les œufs)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 xml:space="preserve">Manifestations selon le NOMBRE et la LOCALISATION des cysticerques : ÉPILEPSIE </w:t>
      </w:r>
      <w:r w:rsidRPr="002D30F1">
        <w:rPr>
          <w:rFonts w:ascii="LMRoman10" w:hAnsi="LMRoman10"/>
        </w:rPr>
        <w:t>(manifestation la plus commune, neurocysticercose), atteintes oculaire et musculaire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SÉROLOGIE (anticorps spécifiques) + imagerie ; traitement = antiparasitaires + CORTICOÏDES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larves de Taenia SAGINATA (c'est T. solium) ; oocystes ; d</w:t>
      </w:r>
      <w:r w:rsidRPr="002D30F1">
        <w:rPr>
          <w:rFonts w:ascii="LMRoman10" w:hAnsi="LMRoman10"/>
          <w:i/>
          <w:iCs/>
          <w:color w:val="B45309"/>
        </w:rPr>
        <w:t>iagnostic par œufs dans les selles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affection bénigne sans gravité ; traitement chirurgical seul ; syndrome de Lœffler caractéristique ; signes 2 jours après l'infection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Q45, 2021N Q43, 2024N Q45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 xml:space="preserve">[RANG 17] TOXI-INFECTIONS </w:t>
      </w:r>
      <w:r w:rsidRPr="002D30F1">
        <w:rPr>
          <w:rFonts w:ascii="LMRoman10" w:hAnsi="LMRoman10"/>
        </w:rPr>
        <w:t>ALIMENTAIRES COLLECTIVES (TIAC)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~1.15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 &amp; mécanismes — toxinique vs invasif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TIAC = au moins 2 CAS groupés de symptomatologie similaire rapportés à une même origine alimentaire ; DÉCLARATION OBLIGATOIRE (par téléphone puis par écrit)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Mécanisme TOXINIQUE : incubation COURTE (&lt; 12 h), peu/pas de fièvre, diarrhée LIQUIDIENNE/cholérifo</w:t>
      </w:r>
      <w:r w:rsidRPr="002D30F1">
        <w:rPr>
          <w:rFonts w:ascii="LMRoman10" w:hAnsi="LMRoman10"/>
        </w:rPr>
        <w:t>rme — germe type = STAPHYLOCOCCUS AUREUS (entérotoxine ; diagnostic NON basé sur les hémocultures)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Mécanisme INVASIF : incubation plus LONGUE, FIÈVRE présente, diarrhée GLAIRO-SANGLANTE, localisations extra-digestives possibles — germes : SALMONELLA non ty</w:t>
      </w:r>
      <w:r w:rsidRPr="002D30F1">
        <w:rPr>
          <w:rFonts w:ascii="LMRoman10" w:hAnsi="LMRoman10"/>
        </w:rPr>
        <w:t>phique (invasif dans ~60 % des cas), Shigella, Campylobacter, Yersinia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Orientation étiologique = délai d'incubation + présence de fièvre + aspect des selles (sang/glaires)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1 seul cas suffit / 4 cas nécessaires (il en faut </w:t>
      </w:r>
      <w:r w:rsidRPr="002D30F1">
        <w:rPr>
          <w:rFonts w:ascii="Courier New" w:hAnsi="Courier New" w:cs="Courier New"/>
          <w:i/>
          <w:iCs/>
          <w:color w:val="B45309"/>
        </w:rPr>
        <w:t>≥</w:t>
      </w:r>
      <w:r w:rsidRPr="002D30F1">
        <w:rPr>
          <w:rFonts w:ascii="LMRoman10" w:hAnsi="LMRoman10"/>
          <w:i/>
          <w:iCs/>
          <w:color w:val="B45309"/>
        </w:rPr>
        <w:t xml:space="preserve"> 2) ; la fi</w:t>
      </w:r>
      <w:r w:rsidRPr="002D30F1">
        <w:rPr>
          <w:rFonts w:ascii="LMRoman10" w:hAnsi="LMRoman10" w:cs="LMRoman10"/>
          <w:i/>
          <w:iCs/>
          <w:color w:val="B45309"/>
        </w:rPr>
        <w:t>è</w:t>
      </w:r>
      <w:r w:rsidRPr="002D30F1">
        <w:rPr>
          <w:rFonts w:ascii="LMRoman10" w:hAnsi="LMRoman10"/>
          <w:i/>
          <w:iCs/>
          <w:color w:val="B45309"/>
        </w:rPr>
        <w:t>vre/la d</w:t>
      </w:r>
      <w:r w:rsidRPr="002D30F1">
        <w:rPr>
          <w:rFonts w:ascii="LMRoman10" w:hAnsi="LMRoman10" w:cs="LMRoman10"/>
          <w:i/>
          <w:iCs/>
          <w:color w:val="B45309"/>
        </w:rPr>
        <w:t>é</w:t>
      </w:r>
      <w:r w:rsidRPr="002D30F1">
        <w:rPr>
          <w:rFonts w:ascii="LMRoman10" w:hAnsi="LMRoman10"/>
          <w:i/>
          <w:iCs/>
          <w:color w:val="B45309"/>
        </w:rPr>
        <w:t>shy</w:t>
      </w:r>
      <w:r w:rsidRPr="002D30F1">
        <w:rPr>
          <w:rFonts w:ascii="LMRoman10" w:hAnsi="LMRoman10"/>
          <w:i/>
          <w:iCs/>
          <w:color w:val="B45309"/>
        </w:rPr>
        <w:t>dratation est CONSTANTE ; la diarrhée est TOUJOURS toxinique OU TOUJOURS invasive (variable selon le germe)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Staphylocoque aureus = mécanisme invasif (il est TOXINIQUE, diarrhée cholériforme) ; confirmer la TIAC à Staph par hémocultures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9N Q9, 2019R Q14, 2020N Q19, 2020R Q48, 2022N Q27, 2023N Q25, 2024N Q10, 2025 Q29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&amp; TIAC histaminique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Base = traitement SYMPTOMATIQUE (réhydratation ++) ; ANTIBIOTIQUES NON systématiques, réservés aux formes invasives/sévères/terrains à risque (ex. CIPROFLOXACINE)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ANTIPÉRISTALTIQUES (lopéramide) CONTRE-INDIQUÉS devant un syndrome dysentérique/invasif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TIAC </w:t>
      </w:r>
      <w:r w:rsidRPr="002D30F1">
        <w:rPr>
          <w:rFonts w:ascii="LMRoman10" w:hAnsi="LMRoman10"/>
        </w:rPr>
        <w:t>HISTAMINIQUE (scombroïde) : après POISSON mal conservé (thon, maquereau) → tableau pseudo-allergique (troubles digestifs + flush + céphalées) ; traitement = ANTIHISTAMINIQUES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antibiotiques systématiques quel que soit le mécanisme ; lopéramide deva</w:t>
      </w:r>
      <w:r w:rsidRPr="002D30F1">
        <w:rPr>
          <w:rFonts w:ascii="LMRoman10" w:hAnsi="LMRoman10"/>
          <w:i/>
          <w:iCs/>
          <w:color w:val="B45309"/>
        </w:rPr>
        <w:t>nt un syndrome dysentérique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(histaminique) : survient après viande mal conservée ; nécessite une corticothérapie ; prise en charge par antibiothérapie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2021R Q7, 2022N Q27, 2024N Q10, 2025 Q30/Q31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Botulisme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CLOSTRIDIUM B</w:t>
      </w:r>
      <w:r w:rsidRPr="002D30F1">
        <w:rPr>
          <w:rFonts w:ascii="LMRoman10" w:hAnsi="LMRoman10"/>
        </w:rPr>
        <w:t>OTULINUM (et NON C. tetani) ; toxine botulique préformée dans l'aliment (CONSERVES artisanales/faites maison) ; réalise une TIAC familiale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La toxine NE franchit PAS la barrière hémato-encéphalique (action périphérique) → paralysie FLASQUE DESCENDANTE, APYR</w:t>
      </w:r>
      <w:r w:rsidRPr="002D30F1">
        <w:rPr>
          <w:rFonts w:ascii="LMRoman10" w:hAnsi="LMRoman10"/>
        </w:rPr>
        <w:t>ÉTIQUE, troubles oculaires (PRESBYTIE, diplopie, mydriase) → risque de paralysie des muscles RESPIRATOIRES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agent = Clostridium tetani (c'est C. botulinum) ; transmission RESPIRATOIRE ; atteinte du SNC révélatrice (l'action est périphérique) ; fièv</w:t>
      </w:r>
      <w:r w:rsidRPr="002D30F1">
        <w:rPr>
          <w:rFonts w:ascii="LMRoman10" w:hAnsi="LMRoman10"/>
          <w:i/>
          <w:iCs/>
          <w:color w:val="B45309"/>
        </w:rPr>
        <w:t>re à 40 °C / fièvre constante ; contamination SEULEMENT digestive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2022N Q28, 2023N Q6, 2024N Q11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18] FIÈVRES TYPHOÏDES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~1.08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Clinique de la phase d'état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Salmonella Typhi (transmission oro-fécal</w:t>
      </w:r>
      <w:r w:rsidRPr="002D30F1">
        <w:rPr>
          <w:rFonts w:ascii="LMRoman10" w:hAnsi="LMRoman10"/>
        </w:rPr>
        <w:t>e, péril fécal) ; début PROGRESSIF ; incubation 1–2 semaines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DISSOCIATION POULS-TEMPÉRATURE (pouls bas/normal malgré fièvre à 40 °C = signe de Faget) + TUPHOS (somnolence, prostration) + CÉPHALÉES + CONSTIPATION (± alternance) + douleurs abdominales + lang</w:t>
      </w:r>
      <w:r w:rsidRPr="002D30F1">
        <w:rPr>
          <w:rFonts w:ascii="LMRoman10" w:hAnsi="LMRoman10"/>
        </w:rPr>
        <w:t>ue saburrale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TACHES ROSÉES LENTICULAIRES (abdomen), ÉPISTAXIS, splénomégalie (fréquente mais PAS constante), angine de Duguet ; portage chronique du germe possible APRÈS guérison ; localisations extra-digestives possibles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le pouls AUGMENTE parallèlement à la température (au contraire, il y a DISSOCIATION — piège systématique)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splénomégalie CONSTANTE (elle est fréquente, non constante) ; diarrhée plutôt que constipation (la constipation prédomine) ; absence d</w:t>
      </w:r>
      <w:r w:rsidRPr="002D30F1">
        <w:rPr>
          <w:rFonts w:ascii="LMRoman10" w:hAnsi="LMRoman10"/>
          <w:i/>
          <w:iCs/>
          <w:color w:val="B45309"/>
        </w:rPr>
        <w:t>e taches rosées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due à Salmonella enteritidis (= TIAC) ; angine érythémato-pultacée ; incubation de 2 h ; mécanisme cholériforme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Q7, 2019R Q16, 2020N Q4, 2020R Q44, 2021R Q5, 2024N Q25, 2024R Q17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Biologie &amp; complications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Hémogramme : LEUCOPÉNIE + NEUTROPÉNIE, THROMBOPÉNIE, VS modérément accélérée, cytolyse hépatique modérée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Complications : PERFORATION INTESTINALE (croissant gazeux sous-diaphragmatique = pneumopéritoine, urgence chirurgicale), hémorragie digestive, ENCÉPHA</w:t>
      </w:r>
      <w:r w:rsidRPr="002D30F1">
        <w:rPr>
          <w:rFonts w:ascii="LMRoman10" w:hAnsi="LMRoman10"/>
        </w:rPr>
        <w:t>LITE, myocardite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biologie : HYPERLEUCOCYTOSE, hyperneutrophilie, hyperéosinophilie, VS à 200 mm (la typhoïde donne une LEUCOPÉNIE)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Q5/Q6, 2021R Q4/Q6, 2024N Q25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&amp; traitement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HÉMOCULTURES (1</w:t>
      </w:r>
      <w:r w:rsidRPr="002D30F1">
        <w:rPr>
          <w:rFonts w:ascii="Courier New" w:hAnsi="Courier New" w:cs="Courier New"/>
        </w:rPr>
        <w:t>ʳ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LMRoman10" w:hAnsi="LMRoman10"/>
        </w:rPr>
        <w:t xml:space="preserve"> semai</w:t>
      </w:r>
      <w:r w:rsidRPr="002D30F1">
        <w:rPr>
          <w:rFonts w:ascii="LMRoman10" w:hAnsi="LMRoman10"/>
        </w:rPr>
        <w:t>ne) + coproculture ; la sérologie de Widal-Félix n'est PAS la clé du diagnostic (interprétation difficile)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= FLUOROQUINOLONES (ciprofloxacine), CEFTRIAXONE (C3G), amoxicilline, cotrimoxazole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traitement : pénicilline M ; DOXYCYCLINE (les c</w:t>
      </w:r>
      <w:r w:rsidRPr="002D30F1">
        <w:rPr>
          <w:rFonts w:ascii="LMRoman10" w:hAnsi="LMRoman10"/>
          <w:i/>
          <w:iCs/>
          <w:color w:val="B45309"/>
        </w:rPr>
        <w:t>yclines sont inefficaces)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Widal-Félix = clé du diagnostic ; mortalité élevée malgré un traitement efficace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Q8, 2019R Q17, 2020N Q6, 2021R Q4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19] PROTOZOOSES INTESTINALES OPPORTUNISTES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~1.00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Agents &amp; c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aractéristiques (Cryptosporidium, Cystoisospora belli)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Agents = coccidies/SPOROZOAIRES intestinaux opportunistes : Cryptosporidium parvum &amp; hominis, Cystoisospora (Isospora) belli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Développement INTRACELLULAIRE obligatoire (dans les entérocytes)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 xml:space="preserve">Éliminés </w:t>
      </w:r>
      <w:r w:rsidRPr="002D30F1">
        <w:rPr>
          <w:rFonts w:ascii="LMRoman10" w:hAnsi="LMRoman10"/>
        </w:rPr>
        <w:t>sous forme d'OOCYSTES dans les selles ; transmission par voie ORO-FÉCALE (péril fécal, eau souillée)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éliminés sous forme de KYSTES (dans la lymphe ou les selles) — ce sont des OOCYSTES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multiplication extracellulaire ; en</w:t>
      </w:r>
      <w:r w:rsidRPr="002D30F1">
        <w:rPr>
          <w:rFonts w:ascii="LMRoman10" w:hAnsi="LMRoman10"/>
          <w:i/>
          <w:iCs/>
          <w:color w:val="B45309"/>
        </w:rPr>
        <w:t>vahissement du système réticulo-endothélial ; transmission transcutanée active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transmission par viande peu cuite — c'est oro-fécale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Q39, 2023N Q36, 2025 Q6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Clinique chez l'immunodéprimé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Pronostic GRAVE chez l'immunodéprimé (VIH, CD4 bas) ; responsable de diarrhée chez l'enfant et le sujet âgé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Symptômes en cas d'immunodépression profonde : DIARRHÉE PROFUSE, troubles HYDRO-ÉLECTROLYTIQUES, DÉSHYDRATATION, perte de poids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constipatio</w:t>
      </w:r>
      <w:r w:rsidRPr="002D30F1">
        <w:rPr>
          <w:rFonts w:ascii="LMRoman10" w:hAnsi="LMRoman10"/>
          <w:i/>
          <w:iCs/>
          <w:color w:val="B45309"/>
        </w:rPr>
        <w:t>n chronique ; aplasie médullaire ; cardiomégalie ; gingivorragies ; thrombopénie ; péritonite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atteinte cérébrale dans la forme compliquée — l'atteinte reste intestinale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2022N Q6, 2024N Q29, 2024R Q29, 2026 Q27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Prophylaxie &amp; aut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res opportunistes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Prophylaxie : lavage soigneux des fruits et légumes, eau potable embouteillée (lutte contre le péril fécal)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Autres agents opportunistes (mycoses) favorisés par l'immunodépression : Cryptococcus neoformans, Candida albicans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(paras</w:t>
      </w:r>
      <w:r w:rsidRPr="002D30F1">
        <w:rPr>
          <w:rFonts w:ascii="LMRoman10" w:hAnsi="LMRoman10"/>
          <w:i/>
          <w:iCs/>
          <w:color w:val="B45309"/>
        </w:rPr>
        <w:t>ites NON opportunistes, distracteurs fréquents) : Taenia, Ascaris, Enterobius (oxyure), Trichuris (trichocéphale), Ankylostome, dermatophytes (Trichophyton)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déparasitage des animaux / interdire l'élevage de pigeons (= cryptococcose)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Q37, 2020N Q38, 2021R Q34, 2022N Q5, 2024N Q39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20] ÉCHINOCOCCOSES HUMAINES (HYDATIDOSES)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~0.92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Cycle, agent &amp; hôtes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Echinococcus granulosus (cestode) ; maladie due aux LARVES (kyste hydatique) enkystées dans les v</w:t>
      </w:r>
      <w:r w:rsidRPr="002D30F1">
        <w:rPr>
          <w:rFonts w:ascii="LMRoman10" w:hAnsi="LMRoman10"/>
        </w:rPr>
        <w:t>iscères (FOIE ++, poumon)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Cycle : hôte DÉFINITIF = le CHIEN/canidés (porte le ver adulte) ; hôte INTERMÉDIAIRE = le MOUTON/herbivores (porte le kyste)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L'HOMME = hôte INTERMÉDIAIRE ACCIDENTEL → IMPASSE PARASITAIRE ; contamination par ingestion d'œufs (conta</w:t>
      </w:r>
      <w:r w:rsidRPr="002D30F1">
        <w:rPr>
          <w:rFonts w:ascii="LMRoman10" w:hAnsi="LMRoman10"/>
        </w:rPr>
        <w:t>ct chien, mains/aliments souillés)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L'atteinte OSSEUSE est assimilée à une TUMEUR MALIGNE (évolution agressive)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CHIEN = hôte intermédiaire / MOUTON = hôte définitif — c'est l'INVERSE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le cycle s'effectue dans le tube digestif humain (impasse → pas de cycle chez l'Homme) ; s'enkyste à l'état ADULTE (c'est la LARVE)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Glossina/insecte comme vecteur (pas de vecteur) ; larve enkystée = élément infestant (c'est l'ŒUF) ; larves </w:t>
      </w:r>
      <w:r w:rsidRPr="002D30F1">
        <w:rPr>
          <w:rFonts w:ascii="LMRoman10" w:hAnsi="LMRoman10"/>
          <w:i/>
          <w:iCs/>
          <w:color w:val="B45309"/>
        </w:rPr>
        <w:t>strongyloïdes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Q43, 2019R Q42, 2021N Q39, 2021R Q40, 2023N Q41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&amp; prophylaxie (très répété)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Diagnostic = SÉROLOGIE (ELISA) + IMAGERIE (échographie, scanner) + examen de la pièce opératoire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Prophylaxie : incinérer les viscères parasités des moutons, interdire l'accès des chiens aux abattoirs, VERMIFUGER les chiens, éviter le contact avec le chien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par PONCTION du kyste (risque de choc anaphylactique + dissémination — contre</w:t>
      </w:r>
      <w:r w:rsidRPr="002D30F1">
        <w:rPr>
          <w:rFonts w:ascii="LMRoman10" w:hAnsi="LMRoman10"/>
          <w:i/>
          <w:iCs/>
          <w:color w:val="B45309"/>
        </w:rPr>
        <w:t>-indiquée) ; recherche d'œufs/d'adultes dans les selles ou les crachats (impasse → pas de ponte) ; recherche de scolex dans le liquide de ponction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prophylaxie : éviter la viande de mouton/porc peu cuite — l'hydatidose se contracte par les ŒUFS du ch</w:t>
      </w:r>
      <w:r w:rsidRPr="002D30F1">
        <w:rPr>
          <w:rFonts w:ascii="LMRoman10" w:hAnsi="LMRoman10"/>
          <w:i/>
          <w:iCs/>
          <w:color w:val="B45309"/>
        </w:rPr>
        <w:t>ien, PAS par la viande (piège très récurrent) ; vaccination des enfants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Q41, 2021R Q41, 2022N Q12, 2024N Q46, 2024R Q47, 2025 Q19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21] GÉNÉRALITÉS PARASITO-MYCOLOGIE &amp; DIAGNOSTIC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~0.92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Prélèvement diagnostique 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par parasite — table high-yield (le + posé, ~10×)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SELLES (EPS) : cryptosporidiose (oocystes), ascaridiose/trichocéphalose/ankylostomose (œufs), anguillulose (LARVES), amibiase intestinale (trophozoïtes), giardiose (kystes), taeniasis (œufs/anneaux)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SCOTC</w:t>
      </w:r>
      <w:r w:rsidRPr="002D30F1">
        <w:rPr>
          <w:rFonts w:ascii="LMRoman10" w:hAnsi="LMRoman10"/>
        </w:rPr>
        <w:t>H-TEST ANAL : OXYUROSE + TAENIASIS à T. saginata UNIQUEMENT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SANG (frottis/goutte épaisse) : PALUDISME, TRYPANOSOMIASE — MOELLE OSSEUSE : leishmaniose viscérale (amastigotes)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SÉROLOGIE (anticorps) : amibiase HÉPATIQUE, hydatidose, cysticercose, toxoplasmose</w:t>
      </w:r>
      <w:r w:rsidRPr="002D30F1">
        <w:rPr>
          <w:rFonts w:ascii="LMRoman10" w:hAnsi="LMRoman10"/>
        </w:rPr>
        <w:t xml:space="preserve"> (IgG), larva migrans viscérale — URINES : bilharziose uro-génitale (œufs) — DERME/raclage : gale (sillons), leishmaniose cutanée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(mauvaise localisation = piège systématique) : œufs de Taenia saginata dans les URINES ; œufs de Fasciola hepatica dans</w:t>
      </w:r>
      <w:r w:rsidRPr="002D30F1">
        <w:rPr>
          <w:rFonts w:ascii="LMRoman10" w:hAnsi="LMRoman10"/>
          <w:i/>
          <w:iCs/>
          <w:color w:val="B45309"/>
        </w:rPr>
        <w:t xml:space="preserve"> le SANG ; scolex d'Echinococcus dans le SANG ; œufs de Bothriocéphale dans les CRACHATS ; adultes de Schistosoma mansoni dans les URINES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promastigotes de Leishmania dans le sang (= amastigotes dans la moelle) ; oocystes de Plasmodium dans le LCR </w:t>
      </w:r>
      <w:r w:rsidRPr="002D30F1">
        <w:rPr>
          <w:rFonts w:ascii="LMRoman10" w:hAnsi="LMRoman10"/>
          <w:i/>
          <w:iCs/>
          <w:color w:val="B45309"/>
        </w:rPr>
        <w:t>(= sang)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toxoplasmose / paludisme / onychomycose / trypanosomiase diagnostiqués par EPS ; anguillulose / bilharziose / cysticercose par scotch-test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Q30, 2019R Q28/Q29/Q43, 2020N Q29, 2021N Q46, 2021R Q29/Q44, 2022N Q16, 2024R Q41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10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Milieux de culture mycologiques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Sabouraud + chloramphénicol ou gentamicine → inhibe la pousse des BACTÉRIES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Sabouraud + CYCLOHEXIMIDE (Actidione) → inh</w:t>
      </w:r>
      <w:r w:rsidRPr="002D30F1">
        <w:rPr>
          <w:rFonts w:ascii="LMRoman10" w:hAnsi="LMRoman10"/>
        </w:rPr>
        <w:t>ibe les moisissures contaminantes mais NE permet PAS la culture de Cryptococcus (qui y est sensible)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Prélèvements dermatologiques incubés idéalement à ~27 °C ; pour les champignons filamenteux, préférer les tubes gélosés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Sabouraud + cycloheximide </w:t>
      </w:r>
      <w:r w:rsidRPr="002D30F1">
        <w:rPr>
          <w:rFonts w:ascii="LMRoman10" w:hAnsi="LMRoman10"/>
          <w:i/>
          <w:iCs/>
          <w:color w:val="B45309"/>
        </w:rPr>
        <w:t>permet la culture de Cryptococcus (au contraire, il l'inhibe)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2026 Q45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22] INFECTIONS ASSOCIÉES AUX SOINS (IAS)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~0.92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 de l'IAS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IAS = infection survenant au cours/au décours d'une prise en charge (diagno</w:t>
      </w:r>
      <w:r w:rsidRPr="002D30F1">
        <w:rPr>
          <w:rFonts w:ascii="LMRoman10" w:hAnsi="LMRoman10"/>
        </w:rPr>
        <w:t>stique, thérapeutique, PRÉVENTIVE, palliative), NI présente NI en incubation au début de la prise en charge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Inclut : infection du site opératoire (</w:t>
      </w:r>
      <w:r w:rsidRPr="002D30F1">
        <w:rPr>
          <w:rFonts w:ascii="Courier New" w:hAnsi="Courier New" w:cs="Courier New"/>
        </w:rPr>
        <w:t>≤</w:t>
      </w:r>
      <w:r w:rsidRPr="002D30F1">
        <w:rPr>
          <w:rFonts w:ascii="LMRoman10" w:hAnsi="LMRoman10"/>
        </w:rPr>
        <w:t xml:space="preserve"> 30 j, ou </w:t>
      </w:r>
      <w:r w:rsidRPr="002D30F1">
        <w:rPr>
          <w:rFonts w:ascii="Courier New" w:hAnsi="Courier New" w:cs="Courier New"/>
        </w:rPr>
        <w:t>≤</w:t>
      </w:r>
      <w:r w:rsidRPr="002D30F1">
        <w:rPr>
          <w:rFonts w:ascii="LMRoman10" w:hAnsi="LMRoman10"/>
        </w:rPr>
        <w:t xml:space="preserve"> 1 an si proth</w:t>
      </w:r>
      <w:r w:rsidRPr="002D30F1">
        <w:rPr>
          <w:rFonts w:ascii="LMRoman10" w:hAnsi="LMRoman10" w:cs="LMRoman10"/>
        </w:rPr>
        <w:t>è</w:t>
      </w:r>
      <w:r w:rsidRPr="002D30F1">
        <w:rPr>
          <w:rFonts w:ascii="LMRoman10" w:hAnsi="LMRoman10"/>
        </w:rPr>
        <w:t>se/mat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>riel), infection sur cath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>ter, sur proth</w:t>
      </w:r>
      <w:r w:rsidRPr="002D30F1">
        <w:rPr>
          <w:rFonts w:ascii="LMRoman10" w:hAnsi="LMRoman10" w:cs="LMRoman10"/>
        </w:rPr>
        <w:t>è</w:t>
      </w:r>
      <w:r w:rsidRPr="002D30F1">
        <w:rPr>
          <w:rFonts w:ascii="LMRoman10" w:hAnsi="LMRoman10"/>
        </w:rPr>
        <w:t>se, apr</w:t>
      </w:r>
      <w:r w:rsidRPr="002D30F1">
        <w:rPr>
          <w:rFonts w:ascii="LMRoman10" w:hAnsi="LMRoman10" w:cs="LMRoman10"/>
        </w:rPr>
        <w:t>è</w:t>
      </w:r>
      <w:r w:rsidRPr="002D30F1">
        <w:rPr>
          <w:rFonts w:ascii="LMRoman10" w:hAnsi="LMRoman10"/>
        </w:rPr>
        <w:t xml:space="preserve">s infiltration, cystoscopie, fixateur </w:t>
      </w:r>
      <w:r w:rsidRPr="002D30F1">
        <w:rPr>
          <w:rFonts w:ascii="LMRoman10" w:hAnsi="LMRoman10" w:cs="LMRoman10"/>
        </w:rPr>
        <w:t>—</w:t>
      </w:r>
      <w:r w:rsidRPr="002D30F1">
        <w:rPr>
          <w:rFonts w:ascii="LMRoman10" w:hAnsi="LMRoman10"/>
        </w:rPr>
        <w:t xml:space="preserve"> en chirurgie comme en p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>diatrie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EXCLUT de sa définition les COLONISATIONS ASYMPTOMATIQUES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</w:t>
      </w:r>
      <w:r w:rsidRPr="002D30F1">
        <w:rPr>
          <w:rFonts w:ascii="LMRoman10" w:hAnsi="LMRoman10"/>
          <w:i/>
          <w:iCs/>
          <w:color w:val="B45309"/>
        </w:rPr>
        <w:t>UX : une IAS peut être en INCUBATION au moment de la prise en charge (par définition elle ne l'est PAS — ex. varicelle déclarée au 4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jour mais d'incubation antérieure à l'admission)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la définition inclut les colonisations asymptomatiques (elles en</w:t>
      </w:r>
      <w:r w:rsidRPr="002D30F1">
        <w:rPr>
          <w:rFonts w:ascii="LMRoman10" w:hAnsi="LMRoman10"/>
          <w:i/>
          <w:iCs/>
          <w:color w:val="B45309"/>
        </w:rPr>
        <w:t xml:space="preserve"> sont exclues)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Q20, 2024N Q23, 2026 Q15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Hygiène des mains par friction hydro-alcoolique (FHA) — très répété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Effectuée sur des mains PROPRES et sèches (si mains visiblement sales → lavage au savon) ; nécessite le RETRAIT des bijo</w:t>
      </w:r>
      <w:r w:rsidRPr="002D30F1">
        <w:rPr>
          <w:rFonts w:ascii="LMRoman10" w:hAnsi="LMRoman10"/>
        </w:rPr>
        <w:t>ux/montre ; agit sur la flore résidente ET transitoire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Technique : friction de toutes les surfaces — paumes, DOS des mains, espaces INTERDIGITAUX, POUCES, pointes des doigts — jusqu'au séchage SPONTANÉ (pas d'essuie-mains) ; ne concerne PAS les avant-bras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Indications (« moments » OMS) : AVANT de toucher le patient, AVANT un geste aseptique (sondage urinaire, ponction lombaire), APRÈS exposition à un liquide biologique, APRÈS contact avec le patient ou son environnement (lit, pochette à urines) ; prévient la</w:t>
      </w:r>
      <w:r w:rsidRPr="002D30F1">
        <w:rPr>
          <w:rFonts w:ascii="LMRoman10" w:hAnsi="LMRoman10"/>
        </w:rPr>
        <w:t xml:space="preserve"> transmission du SARS-CoV-2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FHA efficace même sur mains SALES (mains propres requises) ; aucune action sur la flore résidente (elle agit dessus) ; pas besoin de retirer les bijoux ; séchage avec des essuie-mains ; désinfecter les avant-bras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</w:t>
      </w:r>
      <w:r w:rsidRPr="002D30F1">
        <w:rPr>
          <w:rFonts w:ascii="LMRoman10" w:hAnsi="LMRoman10"/>
          <w:i/>
          <w:iCs/>
          <w:color w:val="B45309"/>
        </w:rPr>
        <w:t xml:space="preserve"> timing : « une demi-heure AVANT » un geste (c'est JUSTE avant) ; « avant le contact avec l'environnement » (l'hygiène se fait APRÈS contact avec l'environnement)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Q25, 2019R Q2, 2020N Q20, 2021N Q21, 2022N Q50, 2023N Q24, 2024N Q20, 2024R Q19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23] BILHARZIOSES (URO-GÉNITALE + INTESTINALE)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~0.85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Bilharziose URO-GÉNITALE (Schistosoma haematobium) — le + posé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Trématode ; </w:t>
      </w:r>
      <w:r w:rsidRPr="002D30F1">
        <w:rPr>
          <w:rFonts w:ascii="LMRoman10" w:hAnsi="LMRoman10"/>
        </w:rPr>
        <w:t>agent = Schistosoma haematobium ; source STRICTEMENT HUMAINE ; maladie IMMUNISANTE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Contamination par PÉNÉTRATION TRANSCUTANÉE active des furcocercaires lors d'un BAIN en EAU DOUCE (la larve = élément infestant) ; hôte intermédiaire = mollusque d'eau douce </w:t>
      </w:r>
      <w:r w:rsidRPr="002D30F1">
        <w:rPr>
          <w:rFonts w:ascii="LMRoman10" w:hAnsi="LMRoman10"/>
        </w:rPr>
        <w:t>(bulin)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Œufs à éperon terminal excrétés dans les URINES → HÉMATURIE ; vers adultes hématophages ; période d'état 10–12 semaines après contamination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en phase d'état = œufs dans les urines + BIOPSIE VÉSICALE + SÉROLOGIE ELISA + cystoscopie ; trait</w:t>
      </w:r>
      <w:r w:rsidRPr="002D30F1">
        <w:rPr>
          <w:rFonts w:ascii="LMRoman10" w:hAnsi="LMRoman10"/>
        </w:rPr>
        <w:t>ement = PRAZIQUANTEL (cure courte), déclaration obligatoire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transmission par voie aérienne / vénérienne / piqûre d'insecte / ingestion de larves ou de mollusques peu cuits — c'est la PÉNÉTRATION TRANSCUTANÉE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maladie non </w:t>
      </w:r>
      <w:r w:rsidRPr="002D30F1">
        <w:rPr>
          <w:rFonts w:ascii="LMRoman10" w:hAnsi="LMRoman10"/>
          <w:i/>
          <w:iCs/>
          <w:color w:val="B45309"/>
        </w:rPr>
        <w:t>immunisante ; pas de risque de cancérisation ; parasitose vectorielle (pas de vecteur) ; guérison spontanée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hôte intermédiaire = poisson d'eau douce ou bœuf (c'est un mollusque) ; éliminé sous forme de vers adultes dans les urines (ce sont les ŒUF</w:t>
      </w:r>
      <w:r w:rsidRPr="002D30F1">
        <w:rPr>
          <w:rFonts w:ascii="LMRoman10" w:hAnsi="LMRoman10"/>
          <w:i/>
          <w:iCs/>
          <w:color w:val="B45309"/>
        </w:rPr>
        <w:t>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hyperéosinophilie = élément de CERTITUDE en phase d'état (elle est précoce et non spécifique) ; sérologie ELISA spécifique d'espèce ; praziquantel pendant 10 jours (cure courte)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Q12, 2019R Q13, 2020N Q21, 2021N Q15/Q44, 2021R Q10/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Q42, 2022N Q17/Q31, 2025 Q18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Complications de la bilharziose uro-génitale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CANCER de la VESSIE (carcinome épidermoïde), calcifications vésicales, dilatation pyélo-calicielle, INSUFFISANCE RÉNALE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cancer du côlon comme complication de la forme uro-génitale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2022N Q31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Bilharziose INTESTINALE (Schistosoma mansoni)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Trématode ; adulte dans les veines du plexus MÉSENTÉRIQUE/hémorroïdal ; œufs à éperon LATÉRAL excrétés dans les SELLES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Comp</w:t>
      </w:r>
      <w:r w:rsidRPr="002D30F1">
        <w:rPr>
          <w:rFonts w:ascii="LMRoman10" w:hAnsi="LMRoman10"/>
        </w:rPr>
        <w:t>lications hépato-spléniques (hypertension portale)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Schistosoma mansoni = agent de la bilharziose URINAIRE (c'est l'intestinale) ; nécessite un poisson d'eau douce ; éliminé sous forme de vers adultes (ce sont les œufs)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Q41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24] MÉNINGO-ENCÉPHALITE HERPÉTIQUE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~0.77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Tableau clinique évocateur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CONFUSION / troubles du comportement AIGUS FÉBRILES, d'installation BRUTALE, chez un sujet jeune ± crise convulsive, propos incohérents, hallucinations (atteinte tem</w:t>
      </w:r>
      <w:r w:rsidRPr="002D30F1">
        <w:rPr>
          <w:rFonts w:ascii="LMRoman10" w:hAnsi="LMRoman10"/>
        </w:rPr>
        <w:t>porale)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L'absence de syndrome méningé, d'herpès labial ou de déficit moteur N'EXCLUT PAS le diagnostic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« trouble du comportement évoluant depuis un mois » (c'est aigu/brutal)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penser qu'un début brutal, une absence de raideur méningée ou d</w:t>
      </w:r>
      <w:r w:rsidRPr="002D30F1">
        <w:rPr>
          <w:rFonts w:ascii="LMRoman10" w:hAnsi="LMRoman10"/>
          <w:i/>
          <w:iCs/>
          <w:color w:val="B45309"/>
        </w:rPr>
        <w:t>'herpès labial permet d'exclure le diagnostic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2024R Q24, 2025 Q34, 2026 Q4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LCR &amp; éléments en faveur d'une origine herpétique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LCR clair ou faiblement HÉMORRAGIQUE (nécrose temporale), prédominance LYMPHOCYTAIRE, hyperprotéinorachie modérée, glycor</w:t>
      </w:r>
      <w:r w:rsidRPr="002D30F1">
        <w:rPr>
          <w:rFonts w:ascii="LMRoman10" w:hAnsi="LMRoman10"/>
        </w:rPr>
        <w:t>achie NORMALE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En faveur de l'herpès : prédominance lymphocytaire + caractère HÉMORRAGIQUE du LCR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Examen sanguin obligatoire pour interpréter la PL = la GLYCÉMIE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(en faveur de l'herpès) : l'âge jeune isolé, un début progressif sur 3 semaines, une HYP</w:t>
      </w:r>
      <w:r w:rsidRPr="002D30F1">
        <w:rPr>
          <w:rFonts w:ascii="LMRoman10" w:hAnsi="LMRoman10"/>
          <w:i/>
          <w:iCs/>
          <w:color w:val="B45309"/>
        </w:rPr>
        <w:t>Oglycorachie (la glycorachie est normale)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2024N Q4/Q5, 2024Exc Q1/Q2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Démarche diagnostique &amp; traitement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SCANNER cérébral PUIS ponction lombaire (jamais PL d'emblée devant des troubles de conscience/encéphalite)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Confirmation : PCR HSV dans le LCR </w:t>
      </w:r>
      <w:r w:rsidRPr="002D30F1">
        <w:rPr>
          <w:rFonts w:ascii="LMRoman10" w:hAnsi="LMRoman10"/>
        </w:rPr>
        <w:t>; IRM = hypersignal temporal (différé)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: ACICLOVIR IV en URGENCE, démarré dès la suspicion (ne pas attendre la PCR)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PL d'emblée ; avis psychiatrique en 1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intention ; EEG comme examen décisionnel urgent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2024R Q25, 2026 Q5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25] NÉMATODES : TRICHINE, ANKYLOSTOMES, ANGUILLULES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~0.77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ANGUILLULOSE (Strongyloides stercoralis) — le + posé (~8×)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Nématode VIVIPARE, femelle PARTHÉNOGÉNÉTIQUE (pond des larves, pas d'œufs dans les selles) ; transmission TRANSCUTAN</w:t>
      </w:r>
      <w:r w:rsidRPr="002D30F1">
        <w:rPr>
          <w:rFonts w:ascii="LMRoman10" w:hAnsi="LMRoman10"/>
        </w:rPr>
        <w:t>ÉE (marche pieds nus)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Particularité = CYCLE D'AUTO-INFESTATION ENDOGÈNE → persistance pendant des années ; anguillulose MALIGNE (surinfections mortelles) chez l'IMMUNODÉPRIMÉ (corticoïdes ++)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Larva currens (manifestations allergiques cutanées récurrentes, </w:t>
      </w:r>
      <w:r w:rsidRPr="002D30F1">
        <w:rPr>
          <w:rFonts w:ascii="LMRoman10" w:hAnsi="LMRoman10"/>
        </w:rPr>
        <w:t>sillon serpigineux à migration rapide) ; HYPERÉOSINOPHILIE en DENTS DE SCIE (oscillante)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de certitude = extraction des LARVES RHABDITOÏDES dans les selles (méthode de Baermann)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cosmopolite (= zones chaudes/humides) ; transmission orale </w:t>
      </w:r>
      <w:r w:rsidRPr="002D30F1">
        <w:rPr>
          <w:rFonts w:ascii="LMRoman10" w:hAnsi="LMRoman10"/>
          <w:i/>
          <w:iCs/>
          <w:color w:val="B45309"/>
        </w:rPr>
        <w:t>(c'est transcutanée) ; anémie hémolytique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par recherche d'ŒUFS en forme de citron / de la femelle / des adultes dans les selles — ce sont les LARVES (parasite vivipare)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cycle dixène/parasitose vectorielle (= cycle monoxène à au</w:t>
      </w:r>
      <w:r w:rsidRPr="002D30F1">
        <w:rPr>
          <w:rFonts w:ascii="LMRoman10" w:hAnsi="LMRoman10"/>
          <w:i/>
          <w:iCs/>
          <w:color w:val="B45309"/>
        </w:rPr>
        <w:t>to-infestation) ; piqûre de taon ; microfilaires dans le sang ; traitement par métronidazole ; parasitose du SRE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Q44, 2019R Q39, 2020N Q42, 2021N Q40, 2021R Q38, 2023N Q40, 2024R Q45, 2026 Q42 (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8</w:t>
      </w:r>
      <w:r w:rsidRPr="002D30F1">
        <w:rPr>
          <w:rFonts w:ascii="LMRoman10" w:hAnsi="LMRoman10" w:cs="LMRoman10"/>
          <w:i/>
          <w:iCs/>
          <w:color w:val="404040"/>
          <w:sz w:val="18"/>
          <w:szCs w:val="18"/>
        </w:rPr>
        <w:t>×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ANKYLOSTOMOSE (Ankylostoma duodenale)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Ném</w:t>
      </w:r>
      <w:r w:rsidRPr="002D30F1">
        <w:rPr>
          <w:rFonts w:ascii="LMRoman10" w:hAnsi="LMRoman10"/>
        </w:rPr>
        <w:t>atode hématophage fixé au duodénum → anémie FERRIPRIVE (« gourme des mineurs ») ; transmission TRANSCUTANÉE (larves, pieds nus)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parasitologique direct = recherche des ŒUFS dans les selles (EPS) — à la différence de l'anguillule (larves)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</w:t>
      </w:r>
      <w:r w:rsidRPr="002D30F1">
        <w:rPr>
          <w:rFonts w:ascii="LMRoman10" w:hAnsi="LMRoman10"/>
          <w:i/>
          <w:iCs/>
          <w:color w:val="B45309"/>
        </w:rPr>
        <w:t xml:space="preserve"> diagnostic par frottis sanguin, culot urinaire, biopsie rectale, ou recherche d'anticorps spécifiques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2025 Q15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26] LE CHOLÉRA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~0.77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Agent &amp; clinique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Vibrio cholerae (vibrion cholérique), BACILLE GRAM NÉGA</w:t>
      </w:r>
      <w:r w:rsidRPr="002D30F1">
        <w:rPr>
          <w:rFonts w:ascii="LMRoman10" w:hAnsi="LMRoman10"/>
        </w:rPr>
        <w:t>TIF ; mécanisme TOXINIQUE (diarrhée sécrétoire NON invasive) ; transmission oro-fécale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Début BRUTAL, diarrhée PROFUSE AFÉCALE « eau de riz » + vomissements → DÉSHYDRATATION aiguë sévère et rapide (oligurie, crampes)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APYRÉTIQUE (température NORMALE ~37 °C), PAS de frissons, état de CONSCIENCE LONGTEMPS CONSERVÉ ; contexte = retour de zone d'endémie (Inde…)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diarrhée entéro-INVASIVE (elle est toxinique/sécrétoire — piège récurrent) ; frissons ; fièvre à 39 °C ; méléna/selles sanglantes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Q15, 2021N Q20, 2021R Q22, 2022N Q49, 2024N Q6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&amp; prise en charge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de c</w:t>
      </w:r>
      <w:r w:rsidRPr="002D30F1">
        <w:rPr>
          <w:rFonts w:ascii="LMRoman10" w:hAnsi="LMRoman10"/>
        </w:rPr>
        <w:t>ertitude = COPROCULTURE + test rapide dans les selles + écouvillonnage rectal + mise en évidence du vibrion dans les selles/vomissements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Prise en charge : DÉCLARATION OBLIGATOIRE (téléphone) + correction des troubles HYDRO-ÉLECTROLYTIQUES (réhydratation = </w:t>
      </w:r>
      <w:r w:rsidRPr="002D30F1">
        <w:rPr>
          <w:rFonts w:ascii="LMRoman10" w:hAnsi="LMRoman10"/>
        </w:rPr>
        <w:t>pierre angulaire) + ISOLEMENT des malades + DOXYCYCLINE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diagnostic : HÉMOCULTURES (le choléra n'est pas bactériémique) ; sérologie ; recherche de la toxine cholérique dans le SANG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administration d'antipyrétiques (maladie apyrétique)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2019N Q22, 2019R Q23, 2020N Q16, 2023N Q22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27] LA BRUCELLOSE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lastRenderedPageBreak/>
        <w:t>—  •  ~0.69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Agent, transmission &amp; évolution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Brucella (melitensis ++), coccobacille à Gram négatif ; ZOONOSE (réservoir = bétail ovins/caprins/bov</w:t>
      </w:r>
      <w:r w:rsidRPr="002D30F1">
        <w:rPr>
          <w:rFonts w:ascii="LMRoman10" w:hAnsi="LMRoman10"/>
        </w:rPr>
        <w:t>ins) ; maladie PROFESSIONNELLE (éleveurs, vétérinaires, abattoirs)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Transmission : ingestion de PRODUITS LAITIERS crus non pasteurisés + voie CUTANÉE/muqueuse + inhalation (PAS exclusivement digestive)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Évolution en TROIS PHASES : aiguë (fièvre ONDULANTE sud</w:t>
      </w:r>
      <w:r w:rsidRPr="002D30F1">
        <w:rPr>
          <w:rFonts w:ascii="LMRoman10" w:hAnsi="LMRoman10"/>
        </w:rPr>
        <w:t>oro-algique, début progressif) → focalisée (ostéo-articulaire : sacro-iliite, spondylodiscite) → chronique (peut être INAUGURALE ; diagnostic différentiel avec la TUBERCULOSE)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réservoir HUMAIN (c'est une zoonose) ; voie exclusivement digestive ; d</w:t>
      </w:r>
      <w:r w:rsidRPr="002D30F1">
        <w:rPr>
          <w:rFonts w:ascii="LMRoman10" w:hAnsi="LMRoman10"/>
          <w:i/>
          <w:iCs/>
          <w:color w:val="B45309"/>
        </w:rPr>
        <w:t>ébut brutal ; évolution en une SEULE phase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essentiellement CLINIQUE ; hyperleucocytose fréquente (il y a une leuco-NEUTROPÉNIE) ; la forme chronique est l'évolution INÉVITABLE de l'aiguë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Q11, 2019R Q11, 2021R Q11, 2026 Q25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&amp; traitement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SÉROLOGIE de WRIGHT (séro-agglutination) + hémocultures (phase aiguë)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Traitement = BI-ANTIBIOTHÉRAPIE prolongée : DOXYCYCLINE + (rifampicine OU streptomycine/gentamicine)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diagnostic : sérologie de Widal (= typhoïde) ; sérologie de Martin et Petit (= leptospirose) ; VDRL-TPHA (= syphilis) ; coprocultures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traitement : monothérapie ; pénicilline G / ceftriaxone / érythromycine / métronidazole ; cotrimoxazole + gent</w:t>
      </w:r>
      <w:r w:rsidRPr="002D30F1">
        <w:rPr>
          <w:rFonts w:ascii="LMRoman10" w:hAnsi="LMRoman10"/>
          <w:i/>
          <w:iCs/>
          <w:color w:val="B45309"/>
        </w:rPr>
        <w:t>amicine ; ofloxacine + rifampicine (le socle est DOXYCYCLINE-based)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2019R Q12, 2020R Q40/Q41, 2021N Q16, 2025 Q46 (récurrent)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28] FIÈVRES PERSISTANTES (FUO)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~0.69 Q/examen</w:t>
      </w:r>
    </w:p>
    <w:p w:rsidR="00494312" w:rsidRPr="002D30F1" w:rsidRDefault="002D30F1">
      <w:pPr>
        <w:spacing w:before="40" w:after="40"/>
        <w:jc w:val="center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</w:rPr>
        <w:t>📖</w:t>
      </w:r>
      <w:r w:rsidRPr="002D30F1">
        <w:rPr>
          <w:rFonts w:ascii="LMRoman10" w:hAnsi="LMRoman10"/>
          <w:i/>
          <w:iCs/>
          <w:color w:val="404040"/>
        </w:rPr>
        <w:t xml:space="preserve"> Démarche en 3 groupes d'examens devant une fièvre prolongée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 et caractères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Fièvre &gt; 38,3 °C ÉVOLUANT depuis </w:t>
      </w:r>
      <w:r w:rsidRPr="002D30F1">
        <w:rPr>
          <w:rFonts w:ascii="Courier New" w:hAnsi="Courier New" w:cs="Courier New"/>
        </w:rPr>
        <w:t>≥</w:t>
      </w:r>
      <w:r w:rsidRPr="002D30F1">
        <w:rPr>
          <w:rFonts w:ascii="LMRoman10" w:hAnsi="LMRoman10"/>
        </w:rPr>
        <w:t xml:space="preserve"> 3 SEMAINES, sans 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>tiologie apr</w:t>
      </w:r>
      <w:r w:rsidRPr="002D30F1">
        <w:rPr>
          <w:rFonts w:ascii="LMRoman10" w:hAnsi="LMRoman10" w:cs="LMRoman10"/>
        </w:rPr>
        <w:t>è</w:t>
      </w:r>
      <w:r w:rsidRPr="002D30F1">
        <w:rPr>
          <w:rFonts w:ascii="LMRoman10" w:hAnsi="LMRoman10"/>
        </w:rPr>
        <w:t xml:space="preserve">s un bilan initial </w:t>
      </w:r>
      <w:r w:rsidRPr="002D30F1">
        <w:rPr>
          <w:rFonts w:ascii="LMRoman10" w:hAnsi="LMRoman10" w:cs="LMRoman10"/>
        </w:rPr>
        <w:t>—</w:t>
      </w:r>
      <w:r w:rsidRPr="002D30F1">
        <w:rPr>
          <w:rFonts w:ascii="LMRoman10" w:hAnsi="LMRoman10"/>
        </w:rPr>
        <w:t xml:space="preserve"> peut durer 45 jours voire plusieurs mois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Peut réaliser une courbe en plateau, atteindre 40 °C, et rester sans diagnostic dans une minorité de </w:t>
      </w:r>
      <w:r w:rsidRPr="002D30F1">
        <w:rPr>
          <w:rFonts w:ascii="LMRoman10" w:hAnsi="LMRoman10"/>
        </w:rPr>
        <w:t>cas (étiologie finalement retrouvée dans ~90 % des cas)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Étiologies à toujours dépister : TUBERCULOSE, infection urinaire, infection à VIH, atteinte hépatique (peut révéler un abcès du foie)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fièvre persistante « synonyme d'infection » — les causes </w:t>
      </w:r>
      <w:r w:rsidRPr="002D30F1">
        <w:rPr>
          <w:rFonts w:ascii="LMRoman10" w:hAnsi="LMRoman10"/>
          <w:i/>
          <w:iCs/>
          <w:color w:val="B45309"/>
        </w:rPr>
        <w:t>sont infectieuses MAIS aussi néoplasiques et inflammatoires/dysimmunitaires (piège A répété)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« retenue si elle évolue depuis 2 semaines » — le seuil est </w:t>
      </w:r>
      <w:r w:rsidRPr="002D30F1">
        <w:rPr>
          <w:rFonts w:ascii="Courier New" w:hAnsi="Courier New" w:cs="Courier New"/>
          <w:i/>
          <w:iCs/>
          <w:color w:val="B45309"/>
        </w:rPr>
        <w:t>≥</w:t>
      </w:r>
      <w:r w:rsidRPr="002D30F1">
        <w:rPr>
          <w:rFonts w:ascii="LMRoman10" w:hAnsi="LMRoman10"/>
          <w:i/>
          <w:iCs/>
          <w:color w:val="B45309"/>
        </w:rPr>
        <w:t xml:space="preserve"> 3 SEMAINES (seul item faux de 2025 Q47)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1</w:t>
      </w:r>
      <w:r w:rsidRPr="002D30F1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ᵉ</w:t>
      </w:r>
      <w:r w:rsidRPr="002D30F1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ʳ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groupe d'exploration (non invasif, systématique)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vs examens de 2</w:t>
      </w:r>
      <w:r w:rsidRPr="002D30F1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ᵉ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/3</w:t>
      </w:r>
      <w:r w:rsidRPr="002D30F1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ᵉ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ligne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1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Courier New" w:hAnsi="Courier New" w:cs="Courier New"/>
        </w:rPr>
        <w:t>ʳ</w:t>
      </w:r>
      <w:r w:rsidRPr="002D30F1">
        <w:rPr>
          <w:rFonts w:ascii="LMRoman10" w:hAnsi="LMRoman10"/>
        </w:rPr>
        <w:t xml:space="preserve"> groupe = PROCALCITONINE, ECBU, HÉMOCULTURES, recherche de BAAR dans les expectorations, bilan hépatique (examens simples, non invasifs)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Examens de 2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LMRoman10" w:hAnsi="LMRoman10"/>
        </w:rPr>
        <w:t>/3</w:t>
      </w:r>
      <w:r w:rsidRPr="002D30F1">
        <w:rPr>
          <w:rFonts w:ascii="Courier New" w:hAnsi="Courier New" w:cs="Courier New"/>
        </w:rPr>
        <w:t>ᵉ</w:t>
      </w:r>
      <w:r w:rsidRPr="002D30F1">
        <w:rPr>
          <w:rFonts w:ascii="LMRoman10" w:hAnsi="LMRoman10"/>
        </w:rPr>
        <w:t xml:space="preserve"> ligne (orientés, invasifs) : TDM thoracique, IRM cérébrale, FOGD, ponc</w:t>
      </w:r>
      <w:r w:rsidRPr="002D30F1">
        <w:rPr>
          <w:rFonts w:ascii="LMRoman10" w:hAnsi="LMRoman10"/>
        </w:rPr>
        <w:t>tion lombaire, biopsie d'adénopathie, laparoscopie exploratrice, biopsie ostéomédullaire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1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LMRoman10" w:hAnsi="LMRoman10"/>
          <w:i/>
          <w:iCs/>
          <w:color w:val="B45309"/>
        </w:rPr>
        <w:t xml:space="preserve"> groupe : TDM thoracique / TDM cérébrale / IRM cérébrale / fibroscopie bronchique ou œsogastroduodénale / ponction lombaire / biopsie ganglionnaire ou ostéom</w:t>
      </w:r>
      <w:r w:rsidRPr="002D30F1">
        <w:rPr>
          <w:rFonts w:ascii="LMRoman10" w:hAnsi="LMRoman10"/>
          <w:i/>
          <w:iCs/>
          <w:color w:val="B45309"/>
        </w:rPr>
        <w:t>édullaire / laparoscopie (jamais en 1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intention)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Conduite à tenir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INTERROGATOIRE minutieux + EXAMEN CLINIQUE approfondi (clé du diagnostic) ; établir une COURBE DE TEMPÉRATURE ; évaluer la TOLÉRANCE de la fièvre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La prise en charge peut faire appel à un TRAITEMENT D'ÉPREUVE (ex. antituberculeux) en l'absence de diagnostic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prescription systématique d'un antipyrétique (paracétamol / aspirine)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: maintien d'une antibiothérapie prescrite auparavant — il </w:t>
      </w:r>
      <w:r w:rsidRPr="002D30F1">
        <w:rPr>
          <w:rFonts w:ascii="LMRoman10" w:hAnsi="LMRoman10"/>
          <w:i/>
          <w:iCs/>
          <w:color w:val="B45309"/>
        </w:rPr>
        <w:t>faut au contraire l'ARRÊTER pour ne pas décapiter les prélèvements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Q1, 2021N Q18, 2021R Q13, 2022N Q26, 2024R Q5/Q6, 2025 Q47/Q48 (1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ᵉ</w:t>
      </w:r>
      <w:r w:rsidRPr="002D30F1">
        <w:rPr>
          <w:rFonts w:ascii="Courier New" w:hAnsi="Courier New" w:cs="Courier New"/>
          <w:i/>
          <w:iCs/>
          <w:color w:val="404040"/>
          <w:sz w:val="18"/>
          <w:szCs w:val="18"/>
        </w:rPr>
        <w:t>ʳ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groupe + CAT très répétés)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29] COVID-19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~0.69 Q/examen</w:t>
      </w:r>
    </w:p>
    <w:p w:rsidR="00494312" w:rsidRPr="002D30F1" w:rsidRDefault="002D30F1">
      <w:pPr>
        <w:spacing w:before="40" w:after="40"/>
        <w:jc w:val="center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</w:rPr>
        <w:t>📖</w:t>
      </w:r>
      <w:r w:rsidRPr="002D30F1">
        <w:rPr>
          <w:rFonts w:ascii="LMRoman10" w:hAnsi="LMRoman10"/>
          <w:i/>
          <w:iCs/>
          <w:color w:val="404040"/>
        </w:rPr>
        <w:t xml:space="preserve"> Classification OMS de sévérité (asymp</w:t>
      </w:r>
      <w:r w:rsidRPr="002D30F1">
        <w:rPr>
          <w:rFonts w:ascii="LMRoman10" w:hAnsi="LMRoman10"/>
          <w:i/>
          <w:iCs/>
          <w:color w:val="404040"/>
        </w:rPr>
        <w:t>tomatique / bénin / modéré / sévère / critique)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Agent, transmission, déclaration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SARS-CoV-2 (coronavirus) ; MALADIE À DÉCLARATION OBLIGATOIRE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Transmission essentiellement par GOUTTELETTES, favorisée par la promiscuité ; peut donner des manifestat</w:t>
      </w:r>
      <w:r w:rsidRPr="002D30F1">
        <w:rPr>
          <w:rFonts w:ascii="LMRoman10" w:hAnsi="LMRoman10"/>
        </w:rPr>
        <w:t>ions DIGESTIVES (diarrhée)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Chronologie des variants : Alpha → Delta → OMICRON (le plus récent des items proposés)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agent = « SARS-Cov X » ou SARS-Cov 1 (c'est SARS-Cov 2)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« ne donne pas de manifestations digestives » (la diarrhée est possible — piège 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de confirmation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Confirmation = TEST ANTIGÉNIQUE ou PCR SARS-CoV-2 sur PRÉLÈVEMENT NASOPHARYNGÉ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Cas typique fébrile avec FR normale (16/min) + SpO</w:t>
      </w:r>
      <w:r w:rsidRPr="002D30F1">
        <w:rPr>
          <w:rFonts w:ascii="LMRoman10" w:hAnsi="LMRoman10"/>
        </w:rPr>
        <w:t xml:space="preserve">2 </w:t>
      </w:r>
      <w:r w:rsidRPr="002D30F1">
        <w:rPr>
          <w:rFonts w:ascii="Courier New" w:hAnsi="Courier New" w:cs="Courier New"/>
        </w:rPr>
        <w:t>≥</w:t>
      </w:r>
      <w:r w:rsidRPr="002D30F1">
        <w:rPr>
          <w:rFonts w:ascii="LMRoman10" w:hAnsi="LMRoman10"/>
        </w:rPr>
        <w:t xml:space="preserve"> 95 % (97 %) + examen pleuro-pulmonaire normal = forme B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>NIGNE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sérologie SARS-Cov 2 (IgM ou IgG) pour CONFIRMER une infection aiguë (la sérologie n'est pas un outil diagnostique de 1</w:t>
      </w:r>
      <w:r w:rsidRPr="002D30F1">
        <w:rPr>
          <w:rFonts w:ascii="Courier New" w:hAnsi="Courier New" w:cs="Courier New"/>
          <w:i/>
          <w:iCs/>
          <w:color w:val="B45309"/>
        </w:rPr>
        <w:t>ʳ</w:t>
      </w:r>
      <w:r w:rsidRPr="002D30F1">
        <w:rPr>
          <w:rFonts w:ascii="Courier New" w:hAnsi="Courier New" w:cs="Courier New"/>
          <w:i/>
          <w:iCs/>
          <w:color w:val="B45309"/>
        </w:rPr>
        <w:t>ᵉ</w:t>
      </w:r>
      <w:r w:rsidRPr="002D30F1">
        <w:rPr>
          <w:rFonts w:ascii="LMRoman10" w:hAnsi="LMRoman10"/>
          <w:i/>
          <w:iCs/>
          <w:color w:val="B45309"/>
        </w:rPr>
        <w:t xml:space="preserve"> intention)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Prise en charge et vaccination (protocole marocain enseigné)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Forme bénigne = traitement SYMPTOMATIQUE en ambulatoire (vitamine C selon le protocole)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Vaccins disponibles au Maroc : SINOPHARM, PFIZER-BioNTech, Oxford-ASTRAZENECA, JOHNSON &amp; Johnson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Vaccinat</w:t>
      </w:r>
      <w:r w:rsidRPr="002D30F1">
        <w:rPr>
          <w:rFonts w:ascii="LMRoman10" w:hAnsi="LMRoman10"/>
        </w:rPr>
        <w:t>ion recommandée au Maroc à partir de 12 ANS ; schéma Pfizer chez le sujet âgé (65 ans) = 4 doses selon la clé officielle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pour une forme bénigne : amoxicilline-ac. clavulanique systématique / corticoïdes / hospitalisation / oxygénothérapie (réservés </w:t>
      </w:r>
      <w:r w:rsidRPr="002D30F1">
        <w:rPr>
          <w:rFonts w:ascii="LMRoman10" w:hAnsi="LMRoman10"/>
          <w:i/>
          <w:iCs/>
          <w:color w:val="B45309"/>
        </w:rPr>
        <w:t>aux formes modérées à critiques)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vaccin disponible au Maroc : SPUTNIK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Segoe UI Symbol" w:hAnsi="Segoe UI Symbol" w:cs="Segoe UI Symbol"/>
          <w:i/>
          <w:iCs/>
          <w:color w:val="B45309"/>
        </w:rPr>
        <w:t>⚠</w:t>
      </w:r>
      <w:r w:rsidRPr="002D30F1">
        <w:rPr>
          <w:rFonts w:ascii="LMRoman10" w:hAnsi="LMRoman10"/>
          <w:i/>
          <w:iCs/>
          <w:color w:val="B45309"/>
        </w:rPr>
        <w:t xml:space="preserve"> Clé/protocole datés : « vitamine C » et « 4 doses » reflètent le protocole national au moment de l'examen — données contextuelles, non transposables telles quelles aujourd'hui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2021N Q8, 2021R Q24, 2022N Q37/Q38/Q39, 2023N Q7-Q10 (cas clinique complet)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30] BORRÉLIOSES (MALADIE DE LYME)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~0.62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Agent, vecteur, clinique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Bactérie spirochète (Borrelia burgdorferi) transmise par PIQÛRE DE TIQUE (Ixodes)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L</w:t>
      </w:r>
      <w:r w:rsidRPr="002D30F1">
        <w:rPr>
          <w:rFonts w:ascii="LMRoman10" w:hAnsi="LMRoman10"/>
        </w:rPr>
        <w:t>ésion PATHOGNOMONIQUE = ÉRYTHÈME MIGRANT : macule érythémateuse annulaire à croissance CENTRIFUGE atteignant plusieurs cm (phase primaire)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Phases secondaire/tertiaire : fièvre, atteintes NEUROLOGIQUES (méningite, PARALYSIE FACIALE = neuroborréliose), ARTHR</w:t>
      </w:r>
      <w:r w:rsidRPr="002D30F1">
        <w:rPr>
          <w:rFonts w:ascii="LMRoman10" w:hAnsi="LMRoman10"/>
        </w:rPr>
        <w:t>ITES des grosses articulations (tardif)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« infection virale » — c'est une infection BACTÉRIENNE (spirochète)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« ne donne pas de manifestations neurologiques » (la neuroborréliose existe)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érythème migrant attribué à la fièvre bouton</w:t>
      </w:r>
      <w:r w:rsidRPr="002D30F1">
        <w:rPr>
          <w:rFonts w:ascii="LMRoman10" w:hAnsi="LMRoman10"/>
          <w:i/>
          <w:iCs/>
          <w:color w:val="B45309"/>
        </w:rPr>
        <w:t>neuse méditerranéenne / brucellose / bilharziose / typhoïde — il est SPÉCIFIQUE de la maladie de Lyme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Dgc de l'érythème migrant = CLINIQUE ; la sérologie (ELISA puis Western-blot) ne sert qu'aux formes disséminées (l'item « confirmation microbiologique »</w:t>
      </w:r>
      <w:r w:rsidRPr="002D30F1">
        <w:rPr>
          <w:rFonts w:ascii="LMRoman10" w:hAnsi="LMRoman10"/>
          <w:i/>
          <w:iCs/>
          <w:color w:val="B45309"/>
        </w:rPr>
        <w:t xml:space="preserve"> de 2020 Q43 est faux)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antibiotique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Molécules efficaces : DOXYCYCLINE, AMOXICILLINE (formes précoces) et CEFTRIAXONE (formes disséminées / neurologiques)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traitement : rifampicine, ciprofloxacine, lévofloxacine, vancomycine, azithromycine, pénicilline M, métronidazole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2020R Q43, 2021N Q19, 2021R Q14, 2022N Q32/Q33, 2024N Q24, 2024R Q18, 2024Exc Q24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31] SYNDROMES DE LARVA MIGRANS &amp; NÉMATODE</w:t>
      </w:r>
      <w:r w:rsidRPr="002D30F1">
        <w:rPr>
          <w:rFonts w:ascii="LMRoman10" w:hAnsi="LMRoman10"/>
        </w:rPr>
        <w:t>S TISSULAIRES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~0.54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Larva migrans VISCÉRALE = TOXOCAROSE (le + posé)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Agents = Toxocara canis (ascaris du CHIEN) et Toxocara cati (ascaris du CHAT) → IMPASSE PARASITAIRE chez l'Homme (la larve ne devient jamais adulte, reste bloquée et migr</w:t>
      </w:r>
      <w:r w:rsidRPr="002D30F1">
        <w:rPr>
          <w:rFonts w:ascii="LMRoman10" w:hAnsi="LMRoman10"/>
        </w:rPr>
        <w:t>e dans les viscères)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HYPERÉOSINOPHILIE forte/importante caractéristique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SÉROLOGIE + anamnèse (contact chiot/chat, géophagie, séjour en zone d'endémie)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agent spécifique à l'Homme / ascaris de l'Homme — ce sont des ascaris animaux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</w:t>
      </w:r>
      <w:r w:rsidRPr="002D30F1">
        <w:rPr>
          <w:rFonts w:ascii="LMRoman10" w:hAnsi="LMRoman10"/>
          <w:i/>
          <w:iCs/>
          <w:color w:val="B45309"/>
        </w:rPr>
        <w:t>X : mise en évidence des œufs ET des adultes / EPS / scotch-test anal — impossible (impasse parasitaire → pas de ponte) ; le diagnostic est SÉROLOGIQUE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larves dans le sang et les urines ; contamination par la nage dans les barrages (= bilharziose)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Clé discutable : 2023N Q43 compte VRAI « l'auto-infestation entretient l'infection » et FAUX « impasse parasitaire » — médicalement INVERSE (la toxocarose EST une impasse parasitaire et ne fait PAS d'auto-infestation, cf. 2020R Q15)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Q42, 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020R Q15, 2023N Q43, 2024N Q50, 2026 Q41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Larva migrans CUTANÉE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Larves d'ankylostomes animaux pénétrant par voie TRANSCUTANÉE ACTIVE ; l'Homme s'infeste en marchant PIED NU sur sol/sable souillé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Lésion = cordon serpigineux érythémateux prurigi</w:t>
      </w:r>
      <w:r w:rsidRPr="002D30F1">
        <w:rPr>
          <w:rFonts w:ascii="LMRoman10" w:hAnsi="LMRoman10"/>
        </w:rPr>
        <w:t>neux à migration lente (dermatite rampante)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parasite spécifique à l'Homme ; atteinte cutanée secondaire à une dissémination viscérale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lésion circinée arrondie délimitée par des vésicules (= dermatophytie/teigne)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Q40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Onchocer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cose (Onchocerca volvulus) — filaire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Transmission par la SIMULIE hématophage (vecteur) ; CÉCITÉ = complication fréquente (« cécité des rivières »)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race noire réfractaire ; diagnostic par œufs dans les selles ; traitement par métronidazole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2020N Q43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[RANG 32] ENTOMOLOGIE MÉDICALE &amp; ECTOPARASITOSES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~0.46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GALE sarcoptique (Sarcoptes scabiei hominis) — le + posé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ACARIEN Sarcoptes scabiei hominis (ectoparasite NON piqueur, creuse des sillons) — ce n'est PAS un insecte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Clinique : PRURIT INTENSE à recrudescence NOCTURNE ; SILLON SCABIEUX + vésicule perlée = signes pathognomoniques ; localisation interdigitale</w:t>
      </w:r>
      <w:r w:rsidRPr="002D30F1">
        <w:rPr>
          <w:rFonts w:ascii="LMRoman10" w:hAnsi="LMRoman10"/>
        </w:rPr>
        <w:t xml:space="preserve"> ; épargne le visage chez l'adulte ; TRÈS CONTAGIEUSE (contact direct, vêtements/literie)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surtout clinico-épidémiologique, confirmé par examen microscopique du prélèvement cutané (Sarcoptes adultes dans les SILLONS/derme) ; traitement = scabicid</w:t>
      </w:r>
      <w:r w:rsidRPr="002D30F1">
        <w:rPr>
          <w:rFonts w:ascii="LMRoman10" w:hAnsi="LMRoman10"/>
        </w:rPr>
        <w:t>es (perméthrine, ivermectine)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agent = Demodex / Pediculus capitis / un insecte — c'est un ACARIEN (piège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parasitose tropicale (elle est cosmopolite) ; dermatose non prurigineuse ; sensible à la GRISÉOFULVINE (= antifongique)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diagnostic par anticorps/antigènes sériques, œufs dans les selles, ou kystes dans le derme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2021N Q48, 2021R Q43, 2022N Q25, 2025 Q20, 2026 Q44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PÉDICULOSES &amp; phtiriase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Trois espèces d'INSECTES, strictement humains, HÉMATOPHAGES </w:t>
      </w:r>
      <w:r w:rsidRPr="002D30F1">
        <w:rPr>
          <w:rFonts w:ascii="LMRoman10" w:hAnsi="LMRoman10"/>
        </w:rPr>
        <w:t>(Pediculus capitis, P. humanus corporis, Phtirius pubis) ; diagnostic CLINIQUE (poux et lentes)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La PHTIRIASE (Phtirius pubis = « morpion ») est considérée comme une INFECTION SEXUELLEMENT TRANSMISSIBLE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Lutte : traiter simultanément toute la famille / la co</w:t>
      </w:r>
      <w:r w:rsidRPr="002D30F1">
        <w:rPr>
          <w:rFonts w:ascii="LMRoman10" w:hAnsi="LMRoman10"/>
        </w:rPr>
        <w:t>llectivité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la phtiriase n'est PAS une IST (elle EST une IST) ; agent acarien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2025 Q20, 2026 Q43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33] TRYPANOSOMIASES (SOMMEIL &amp; CHAGAS)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~0.46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Trypanosomiase humaine AFRICAINE (maladie du sommeil) — le + posé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Trypanosoma brucei (gambiense/rhodesiense) ; transmission par piqûre de la GLOSSINE (mouche tsé-tsé, vecteur)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Phase lymphatico-sanguine : lésion cutanée au point de piqûre (trypanome/chancre) + ADÉNOPATHIES CERVICALES (signe de Winterbottom)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Phase </w:t>
      </w:r>
      <w:r w:rsidRPr="002D30F1">
        <w:rPr>
          <w:rFonts w:ascii="LMRoman10" w:hAnsi="LMRoman10"/>
        </w:rPr>
        <w:t>méningo-encéphalitique : TROUBLES NEUROLOGIQUES + troubles du CYCLE CIRCADIEN (alternance insomnie/somnolence, inversion veille-sommeil)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Diagnostic = recherche du parasite dans le SANG, le suc ganglionnaire, le LCR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diarrhée glairo-sanglante (= ami</w:t>
      </w:r>
      <w:r w:rsidRPr="002D30F1">
        <w:rPr>
          <w:rFonts w:ascii="LMRoman10" w:hAnsi="LMRoman10"/>
          <w:i/>
          <w:iCs/>
          <w:color w:val="B45309"/>
        </w:rPr>
        <w:t>biase) ; anémie hémolytique ; muguet (= candidose)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2024N Q38, 2024R Q38, 2025 Q8 (récurrent)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Trypanosomiase humaine AMÉRICAINE (maladie de Chagas)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Agent = Trypanosoma cruzi ; transmission par la punaise (réduve/triatome)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Signe pathognomonique = SIGNE DE ROMAÑA = ŒDÈME BI-PALPÉBRAL UNILATÉRAL (point d'inoculation conjonctival)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signe de Romaña attribué à la leishmaniose cutanée, la cysticercose, la candidose, ou la maladie du sommeil — il est spécifique de CHAGAS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prurit généralisé ; anémie macrocytaire ; muguet ; pharyngite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2023N Q35, 2026 Q32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34] INFECTIONS À STAPHYLOCOQUES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~0.38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Bactériémie / septicémie à Staphylococcus aureus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L'infection peut être COMMUNAUTAIRE ou LIÉE AUX S</w:t>
      </w:r>
      <w:r w:rsidRPr="002D30F1">
        <w:rPr>
          <w:rFonts w:ascii="LMRoman10" w:hAnsi="LMRoman10"/>
        </w:rPr>
        <w:t>OINS / nosocomiale (peut compliquer la pose d'une prothèse, survenir sur prothèse)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Une SEULE hémoculture positive à S. aureus suffit à RETENIR le diagnostic (</w:t>
      </w:r>
      <w:r w:rsidRPr="002D30F1">
        <w:rPr>
          <w:rFonts w:ascii="Courier New" w:hAnsi="Courier New" w:cs="Courier New"/>
        </w:rPr>
        <w:t>≠</w:t>
      </w:r>
      <w:r w:rsidRPr="002D30F1">
        <w:rPr>
          <w:rFonts w:ascii="LMRoman10" w:hAnsi="LMRoman10"/>
        </w:rPr>
        <w:t xml:space="preserve"> staphylocoque </w:t>
      </w:r>
      <w:r w:rsidRPr="002D30F1">
        <w:rPr>
          <w:rFonts w:ascii="LMRoman10" w:hAnsi="LMRoman10" w:cs="LMRoman10"/>
        </w:rPr>
        <w:t>à</w:t>
      </w:r>
      <w:r w:rsidRPr="002D30F1">
        <w:rPr>
          <w:rFonts w:ascii="LMRoman10" w:hAnsi="LMRoman10"/>
        </w:rPr>
        <w:t xml:space="preserve"> coagulase n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>gative)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Toujours RECHERCHER UNE ENDOCARDITE devant une bactériémie ;</w:t>
      </w:r>
      <w:r w:rsidRPr="002D30F1">
        <w:rPr>
          <w:rFonts w:ascii="LMRoman10" w:hAnsi="LMRoman10"/>
        </w:rPr>
        <w:t xml:space="preserve"> une SPONDYLODISCITE peut être une localisation septique secondaire (métastase)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traitement « en AMBULATOIRE » — nécessite hospitalisation et antibiothérapie IV (item faux récurrent)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porte d'entrée « digestive » (elle est le plus souvent C</w:t>
      </w:r>
      <w:r w:rsidRPr="002D30F1">
        <w:rPr>
          <w:rFonts w:ascii="LMRoman10" w:hAnsi="LMRoman10"/>
          <w:i/>
          <w:iCs/>
          <w:color w:val="B45309"/>
        </w:rPr>
        <w:t>UTANÉE)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splénomégalie « constante »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staphylococcie maligne de la face traitée par voie ORALE — c'est une URGENCE imposant une antibiothérapie IV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Q21, 2019R Q3, 2020N Q25, 2024N Q12, 2024R Q20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35] TRÉMATODES — DISTOMATOSES (LES DOUVES)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~0.08 Q/examen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Distomatose à Fasciola hepatica (grande douve du foie)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Trématode ; contamination par ingestion de végétaux aquatiques sauvages (cresson) porteurs de métacercaires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Phase d'invasion : FI</w:t>
      </w:r>
      <w:r w:rsidRPr="002D30F1">
        <w:rPr>
          <w:rFonts w:ascii="LMRoman10" w:hAnsi="LMRoman10"/>
        </w:rPr>
        <w:t>ÈVRE + altération de l'état général (+ hyperéosinophilie, hépatalgie)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Phase d'état (migration biliaire) : ANGIOCHOLITE et cholécystite (ictère obstructif)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myalgie et fragilité osseuse ; uvéite et troubles de la vision ; épilepsie et troubles neuro</w:t>
      </w:r>
      <w:r w:rsidRPr="002D30F1">
        <w:rPr>
          <w:rFonts w:ascii="LMRoman10" w:hAnsi="LMRoman10"/>
          <w:i/>
          <w:iCs/>
          <w:color w:val="B45309"/>
        </w:rPr>
        <w:t>logiques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2024N Q48</w:t>
      </w:r>
    </w:p>
    <w:p w:rsidR="00494312" w:rsidRPr="002D30F1" w:rsidRDefault="002D30F1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2D30F1">
        <w:rPr>
          <w:rFonts w:ascii="LMRoman10" w:hAnsi="LMRoman10"/>
        </w:rPr>
        <w:t>[RANG 36] SYNTHÈSE TRANSVERSALE — PARASITO/MYCO (questions de classement récurrentes)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8B0000"/>
          <w:sz w:val="22"/>
          <w:szCs w:val="22"/>
        </w:rPr>
        <w:t>—  •  ~3.31 Q/examen</w:t>
      </w:r>
    </w:p>
    <w:p w:rsidR="00494312" w:rsidRPr="002D30F1" w:rsidRDefault="002D30F1">
      <w:pPr>
        <w:spacing w:before="40" w:after="40"/>
        <w:jc w:val="center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</w:rPr>
        <w:t>📖</w:t>
      </w:r>
      <w:r w:rsidRPr="002D30F1">
        <w:rPr>
          <w:rFonts w:ascii="LMRoman10" w:hAnsi="LMRoman10"/>
          <w:i/>
          <w:iCs/>
          <w:color w:val="404040"/>
        </w:rPr>
        <w:t xml:space="preserve"> Tableau maître : modes de transmission des parasitoses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8B0000"/>
          <w:sz w:val="22"/>
          <w:szCs w:val="22"/>
          <w:u w:val="single"/>
        </w:rPr>
        <w:t>★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Modes de transmission des parasitoses </w:t>
      </w:r>
      <w:r w:rsidRPr="002D30F1">
        <w:rPr>
          <w:rFonts w:ascii="LMRoman10" w:hAnsi="LMRoman10" w:cs="LMRoman10"/>
          <w:b/>
          <w:bCs/>
          <w:color w:val="8B0000"/>
          <w:sz w:val="22"/>
          <w:szCs w:val="22"/>
          <w:u w:val="single"/>
        </w:rPr>
        <w:t>—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LA question de tri, repos</w:t>
      </w:r>
      <w:r w:rsidRPr="002D30F1">
        <w:rPr>
          <w:rFonts w:ascii="LMRoman10" w:hAnsi="LMRoman10" w:cs="LMRoman10"/>
          <w:b/>
          <w:bCs/>
          <w:color w:val="8B0000"/>
          <w:sz w:val="22"/>
          <w:szCs w:val="22"/>
          <w:u w:val="single"/>
        </w:rPr>
        <w:t>é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e chaque ann</w:t>
      </w:r>
      <w:r w:rsidRPr="002D30F1">
        <w:rPr>
          <w:rFonts w:ascii="LMRoman10" w:hAnsi="LMRoman10" w:cs="LMRoman10"/>
          <w:b/>
          <w:bCs/>
          <w:color w:val="8B0000"/>
          <w:sz w:val="22"/>
          <w:szCs w:val="22"/>
          <w:u w:val="single"/>
        </w:rPr>
        <w:t>é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e (~12</w:t>
      </w:r>
      <w:r w:rsidRPr="002D30F1">
        <w:rPr>
          <w:rFonts w:ascii="LMRoman10" w:hAnsi="LMRoman10" w:cs="LMRoman10"/>
          <w:b/>
          <w:bCs/>
          <w:color w:val="8B0000"/>
          <w:sz w:val="22"/>
          <w:szCs w:val="22"/>
          <w:u w:val="single"/>
        </w:rPr>
        <w:t>×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VECTORIELLE : Leishmanioses, Paludisme, Trypanosomiases (Trypanosoma cruzi)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 xml:space="preserve">ORO-FÉCALE / PÉRIL FÉCAL : Amœbose (amibiase), Giardiose, Cryptosporidiose, Isosporose, </w:t>
      </w:r>
      <w:r w:rsidRPr="002D30F1">
        <w:rPr>
          <w:rFonts w:ascii="LMRoman10" w:hAnsi="LMRoman10"/>
        </w:rPr>
        <w:t>Ascaridiose, Trichocéphalose, Anguillulose, Bilharziose intestinale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TRANSCUTANÉE active : Bilharziose, Anguillulose, Ankylostomose (« BAA » — les vers à pénétration cutanée)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INGESTION DE VIANDE PEU CUITE : Tæniasis à T. saginata (bœuf), Trichinose, Toxopla</w:t>
      </w:r>
      <w:r w:rsidRPr="002D30F1">
        <w:rPr>
          <w:rFonts w:ascii="LMRoman10" w:hAnsi="LMRoman10"/>
        </w:rPr>
        <w:t>smose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INGESTION D'OOCYSTES (eau/légumes/fruits souillés) : Cryptosporidium, Toxoplasma, Isospora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vectoriel : amibiase, oxyurose, trichomonose, ankylostomose, ascaridiose, Fasciola, Giardia, Entamoeba (transmission directe ou féco-orale)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péril fécal : trypanosomose, leishmaniose, paludisme, trichomonose (jamais oro-fécal)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Piège viande : l'hydatidose (Echinococcus) et la bothriocéphalose ne se prennent PAS par la viande de boucherie ; la fasciolose se prend par les végétaux aquatique</w:t>
      </w:r>
      <w:r w:rsidRPr="002D30F1">
        <w:rPr>
          <w:rFonts w:ascii="LMRoman10" w:hAnsi="LMRoman10"/>
          <w:i/>
          <w:iCs/>
          <w:color w:val="B45309"/>
        </w:rPr>
        <w:t>s (cresson), pas la viande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Éléments infestants — parasites vs champignons (piège systématique)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PARASITOSES : le KYSTE et la LARVE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MYCOSES : le FILAMENT MYCÉLIEN et les SPORES FONGIQUES (+ conidies)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attribuer kyste/larve aux mycoses, ou spores/fi</w:t>
      </w:r>
      <w:r w:rsidRPr="002D30F1">
        <w:rPr>
          <w:rFonts w:ascii="LMRoman10" w:hAnsi="LMRoman10"/>
          <w:i/>
          <w:iCs/>
          <w:color w:val="B45309"/>
        </w:rPr>
        <w:t>lament mycélien/conidie aux parasitoses (les listes sont mutuellement exclusives dans les QCM)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 du parasite, multiplication, hôte intermédiaire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Le parasite VIT AUX DÉPENS d'un autre organisme vivant (</w:t>
      </w:r>
      <w:r w:rsidRPr="002D30F1">
        <w:rPr>
          <w:rFonts w:ascii="Courier New" w:hAnsi="Courier New" w:cs="Courier New"/>
        </w:rPr>
        <w:t>≠</w:t>
      </w:r>
      <w:r w:rsidRPr="002D30F1">
        <w:rPr>
          <w:rFonts w:ascii="LMRoman10" w:hAnsi="LMRoman10"/>
        </w:rPr>
        <w:t xml:space="preserve"> vie libre, </w:t>
      </w:r>
      <w:r w:rsidRPr="002D30F1">
        <w:rPr>
          <w:rFonts w:ascii="Courier New" w:hAnsi="Courier New" w:cs="Courier New"/>
        </w:rPr>
        <w:t>≠</w:t>
      </w:r>
      <w:r w:rsidRPr="002D30F1">
        <w:rPr>
          <w:rFonts w:ascii="LMRoman10" w:hAnsi="LMRoman10"/>
        </w:rPr>
        <w:t xml:space="preserve"> symbiose, </w:t>
      </w:r>
      <w:r w:rsidRPr="002D30F1">
        <w:rPr>
          <w:rFonts w:ascii="Courier New" w:hAnsi="Courier New" w:cs="Courier New"/>
        </w:rPr>
        <w:t>≠</w:t>
      </w:r>
      <w:r w:rsidRPr="002D30F1">
        <w:rPr>
          <w:rFonts w:ascii="LMRoman10" w:hAnsi="LMRoman10"/>
        </w:rPr>
        <w:t xml:space="preserve"> saprophyte ; il n</w:t>
      </w:r>
      <w:r w:rsidRPr="002D30F1">
        <w:rPr>
          <w:rFonts w:ascii="LMRoman10" w:hAnsi="LMRoman10"/>
        </w:rPr>
        <w:t>e tue pas son hôte en règle)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Multiplication INTRACELLULAIRE OBLIGATOIRE = Plasmodium + Toxoplasma + Cryptosporidium (apicomplexes) ; multiplication chez l'Homme par SCHIZOGONIE (Plasmodium)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Besoin d'un HÔTE INTERMÉDIAIRE : Paludisme (l'Homme est HI), Tænia</w:t>
      </w:r>
      <w:r w:rsidRPr="002D30F1">
        <w:rPr>
          <w:rFonts w:ascii="LMRoman10" w:hAnsi="LMRoman10"/>
        </w:rPr>
        <w:t>sis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Cycle de Giardia duodenalis : MONOXÈNE, kyste = élément infestant, trophozoïte éliminé dans les selles, contamination oro-fécale, habitat = DUODÉNUM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Plasmodium/Toxoplasma/Cryptosporidium se transmettraient « par piqûre », auraient l'Homme comm</w:t>
      </w:r>
      <w:r w:rsidRPr="002D30F1">
        <w:rPr>
          <w:rFonts w:ascii="LMRoman10" w:hAnsi="LMRoman10"/>
          <w:i/>
          <w:iCs/>
          <w:color w:val="B45309"/>
        </w:rPr>
        <w:t>e hôte définitif, ou se multiplieraient par gamogonie chez l'Homme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: gale et pédiculose nécessiteraient un hôte intermédiaire (cycle direct)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Giardia : cycle « dixène », ou habitat « colique » (c'est le duodénum)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transversal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SCOTC</w:t>
      </w:r>
      <w:r w:rsidRPr="002D30F1">
        <w:rPr>
          <w:rFonts w:ascii="LMRoman10" w:hAnsi="LMRoman10"/>
        </w:rPr>
        <w:t>H-TEST ANAL = Tænia saginata (et oxyure) — recherche d'œufs en périanal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HYPERÉOSINOPHILIE = PNÉ &gt; 500/</w:t>
      </w:r>
      <w:r w:rsidRPr="002D30F1">
        <w:rPr>
          <w:rFonts w:ascii="Calibri" w:hAnsi="Calibri" w:cs="Calibri"/>
        </w:rPr>
        <w:t>µ</w:t>
      </w:r>
      <w:r w:rsidRPr="002D30F1">
        <w:rPr>
          <w:rFonts w:ascii="LMRoman10" w:hAnsi="LMRoman10"/>
        </w:rPr>
        <w:t xml:space="preserve">L ; </w:t>
      </w:r>
      <w:r w:rsidRPr="002D30F1">
        <w:rPr>
          <w:rFonts w:ascii="LMRoman10" w:hAnsi="LMRoman10" w:cs="LMRoman10"/>
        </w:rPr>
        <w:t>é</w:t>
      </w:r>
      <w:r w:rsidRPr="002D30F1">
        <w:rPr>
          <w:rFonts w:ascii="LMRoman10" w:hAnsi="LMRoman10"/>
        </w:rPr>
        <w:t>vocatrice des HELMINTHIASES TISSULAIRES (Bilharziose, Anguillulose) ; varie selon le stade et la localisation du parasite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Champignons recherchés dans les CRACHATS / transmis par INHALATION = Aspergillus fumigatus + Cryptococcus neoformans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scotch-test : Giardia, Schistosoma, Strongyloides, Cryptosporidium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hyperéosinophilie : protozooses (Giardiose), mycoses (aspe</w:t>
      </w:r>
      <w:r w:rsidRPr="002D30F1">
        <w:rPr>
          <w:rFonts w:ascii="LMRoman10" w:hAnsi="LMRoman10"/>
          <w:i/>
          <w:iCs/>
          <w:color w:val="B45309"/>
        </w:rPr>
        <w:t>rgillose, candidose profonde) — l'éosinophilie n'est PAS constante quel que soit le stade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inhalation/crachats : Candida (commensal), dermatophytes (Trichophyton, Microsporum, Epidermophyton), Malassezia furfur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Atteintes d'organe (parasites/champigno</w:t>
      </w: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ns)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CÉRÉBRALE : Entamoeba histolytica, Plasmodium falciparum (neuropaludisme), Tænia solium (neurocysticercose), Toxoplasma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HÉPATIQUE : Entamoeba histolytica (abcès amibien), Leishmania infantum (LV), Candida albicans (candidose hépatosplénique)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a</w:t>
      </w:r>
      <w:r w:rsidRPr="002D30F1">
        <w:rPr>
          <w:rFonts w:ascii="LMRoman10" w:hAnsi="LMRoman10"/>
          <w:i/>
          <w:iCs/>
          <w:color w:val="B45309"/>
        </w:rPr>
        <w:t>tteinte hépatique : Tænia saginata, oxyure, Giardia, Trichuris, Pediculus, Malassezia</w:t>
      </w:r>
    </w:p>
    <w:p w:rsidR="00494312" w:rsidRPr="002D30F1" w:rsidRDefault="002D30F1">
      <w:pPr>
        <w:spacing w:before="16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8B0000"/>
          <w:sz w:val="22"/>
          <w:szCs w:val="22"/>
          <w:u w:val="single"/>
        </w:rPr>
        <w:t>Infectiologie transversale (items isolés mais récurrents)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DÉCLARATION OBLIGATOIRE EN URGENCE (par téléphone) : méningite à méningocoque, choléra, TIAC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CHIMIOPROPHYLAXIE</w:t>
      </w:r>
      <w:r w:rsidRPr="002D30F1">
        <w:rPr>
          <w:rFonts w:ascii="LMRoman10" w:hAnsi="LMRoman10"/>
        </w:rPr>
        <w:t xml:space="preserve"> indiquée : paludisme, méningite à méningocoque (A et B)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TACHE NOIRE (escarre d'inoculation) = pathognomonique de la FIÈVRE BOUTONNEUSE MÉDITERRANÉENNE (rickettsiose) → doxycycline ; à distinguer de l'ÉRYTHÈME MIGRANT = maladie de Lyme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lastRenderedPageBreak/>
        <w:t>Signes de NÉCROSE d'</w:t>
      </w:r>
      <w:r w:rsidRPr="002D30F1">
        <w:rPr>
          <w:rFonts w:ascii="LMRoman10" w:hAnsi="LMRoman10"/>
        </w:rPr>
        <w:t>une dermo-hypodermite bactérienne : douleur intense, HYPOESTHÉSIE, signes de sepsis, aspect noirâtre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Bactériémie à BGN évoquée devant : hypothermie (35 °C), porte d'entrée urinaire (pyélonéphrite)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DO urgente : méningite tuberculeuse, infection à VIH (déclarables mais NON en urgence téléphonique)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FAUX chimioprophylaxie : méningite virale, méningite à pneumocoque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FAUX nécrose de DHB : le bourrelet périphérique évoque un érysipèle simple, pas </w:t>
      </w:r>
      <w:r w:rsidRPr="002D30F1">
        <w:rPr>
          <w:rFonts w:ascii="LMRoman10" w:hAnsi="LMRoman10"/>
          <w:i/>
          <w:iCs/>
          <w:color w:val="B45309"/>
        </w:rPr>
        <w:t>une nécrose ; furoncle/CGP orientent vers une bactériémie à staph, pas à BGN</w:t>
      </w:r>
    </w:p>
    <w:p w:rsidR="00494312" w:rsidRPr="002D30F1" w:rsidRDefault="002D30F1">
      <w:pPr>
        <w:spacing w:before="2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 xml:space="preserve"> Vu : 2019N Q27/Q28/Q37/Q38, 2019R Q26/Q27/Q38/Q44, 2020N Q10/Q26-Q28/Q36/Q37, 2020R Q1-Q4/Q11/Q12/Q16/Q18, 2021N Q42/Q45/Q47/Q50, 2021R Q45, 2022N Q41, 2023N Q37-Q39/Q44/Q48, 2</w:t>
      </w:r>
      <w:r w:rsidRPr="002D30F1">
        <w:rPr>
          <w:rFonts w:ascii="LMRoman10" w:hAnsi="LMRoman10"/>
          <w:i/>
          <w:iCs/>
          <w:color w:val="404040"/>
          <w:sz w:val="18"/>
          <w:szCs w:val="18"/>
        </w:rPr>
        <w:t>024N Q13/Q30, 2024R Q30, 2025 Q41-Q43/Q49, 2026 Q22/Q29 (transversal omniprésent)</w:t>
      </w:r>
    </w:p>
    <w:p w:rsidR="00494312" w:rsidRPr="002D30F1" w:rsidRDefault="002D30F1">
      <w:pPr>
        <w:rPr>
          <w:rFonts w:ascii="LMRoman10" w:hAnsi="LMRoman10"/>
        </w:rPr>
      </w:pPr>
      <w:r w:rsidRPr="002D30F1">
        <w:rPr>
          <w:rFonts w:ascii="LMRoman10" w:hAnsi="LMRoman10"/>
        </w:rPr>
        <w:br w:type="page"/>
      </w:r>
    </w:p>
    <w:p w:rsidR="00494312" w:rsidRPr="002D30F1" w:rsidRDefault="002D30F1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494312" w:rsidRPr="002D30F1" w:rsidRDefault="002D30F1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  <w:r w:rsidRPr="002D30F1">
        <w:rPr>
          <w:rFonts w:ascii="LMRoman10" w:hAnsi="LMRoman10"/>
          <w:b/>
          <w:bCs/>
          <w:color w:val="991B1B"/>
          <w:sz w:val="26"/>
          <w:szCs w:val="26"/>
        </w:rPr>
        <w:t xml:space="preserve"> DISCLAIMER — À LIRE AVANT D'UTILISER CETTE SECTION </w:t>
      </w:r>
      <w:r w:rsidRPr="002D30F1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991B1B"/>
          <w:sz w:val="22"/>
          <w:szCs w:val="22"/>
        </w:rPr>
        <w:t>These lessons are NOT in the 2026 exam program.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991B1B"/>
          <w:sz w:val="22"/>
          <w:szCs w:val="22"/>
        </w:rPr>
        <w:t>Cours annulé — NOT officially scheduled.</w:t>
      </w:r>
    </w:p>
    <w:p w:rsidR="00494312" w:rsidRPr="002D30F1" w:rsidRDefault="002D30F1">
      <w:pPr>
        <w:spacing w:before="80" w:after="12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991B1B"/>
          <w:sz w:val="24"/>
          <w:szCs w:val="24"/>
        </w:rPr>
        <w:t>USE AT YOUR OWN RISK — BUT GOOD TO KNOW.</w:t>
      </w:r>
    </w:p>
    <w:p w:rsidR="00494312" w:rsidRPr="002D30F1" w:rsidRDefault="002D30F1">
      <w:pPr>
        <w:spacing w:before="120" w:after="60"/>
        <w:rPr>
          <w:rFonts w:ascii="LMRoman10" w:hAnsi="LMRoman10"/>
        </w:rPr>
      </w:pPr>
      <w:r w:rsidRPr="002D30F1">
        <w:rPr>
          <w:rFonts w:ascii="LMRoman10" w:hAnsi="LMRoman10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Apparaître en question ré</w:t>
      </w:r>
      <w:r w:rsidRPr="002D30F1">
        <w:rPr>
          <w:rFonts w:ascii="LMRoman10" w:hAnsi="LMRoman10"/>
        </w:rPr>
        <w:t>siduelle ou rattrapage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Être recyclés à la dernière minute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Servir de "culture générale" médicale</w:t>
      </w:r>
    </w:p>
    <w:p w:rsidR="00494312" w:rsidRPr="002D30F1" w:rsidRDefault="002D30F1">
      <w:pPr>
        <w:spacing w:before="20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i/>
          <w:iCs/>
          <w:color w:val="404040"/>
        </w:rPr>
        <w:t>(Aucun topic hors programme — tous les topics correspondent aux leçons officielles cette année.)</w:t>
      </w:r>
    </w:p>
    <w:p w:rsidR="00494312" w:rsidRPr="002D30F1" w:rsidRDefault="002D30F1">
      <w:pPr>
        <w:rPr>
          <w:rFonts w:ascii="LMRoman10" w:hAnsi="LMRoman10"/>
        </w:rPr>
      </w:pPr>
      <w:r w:rsidRPr="002D30F1">
        <w:rPr>
          <w:rFonts w:ascii="LMRoman10" w:hAnsi="LMRoman10"/>
        </w:rPr>
        <w:br w:type="page"/>
      </w:r>
    </w:p>
    <w:p w:rsidR="00494312" w:rsidRPr="002D30F1" w:rsidRDefault="002D30F1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FFFFFF"/>
          <w:sz w:val="24"/>
          <w:szCs w:val="24"/>
        </w:rPr>
        <w:t>AIDE-MÉMOIRE FINAL — HIGH-YIELD CONCOURS PARASITOLOGIE-MYCOLOGIE &amp; MALADIES INFECTIEUSES</w:t>
      </w:r>
    </w:p>
    <w:p w:rsidR="00494312" w:rsidRPr="002D30F1" w:rsidRDefault="002D30F1">
      <w:pPr>
        <w:pStyle w:val="Heading2"/>
        <w:rPr>
          <w:rFonts w:ascii="LMRoman10" w:hAnsi="LMRoman10"/>
        </w:rPr>
      </w:pPr>
      <w:r w:rsidRPr="002D30F1">
        <w:rPr>
          <w:rFonts w:ascii="LMRoman10" w:hAnsi="LMRoman10"/>
        </w:rPr>
        <w:t>** MODES DE TRANSMISSION — TABLEAU MAÎTRE (le tri reposé chaque année)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Vectorielle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Leishmanioses · Paludisme · Trypanosomiases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Oro-fécale / péril fécal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Amœbose · Giardiose · Crypto/Isosporose · Ascaridiose · Trichocéphalose · Anguillulose · Bilharziose intest.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Transcutanée active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Bilharziose · Anguillulose · Ankylostomose (« BAA »)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Ingestion viande peu cuite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T. saginata (bœuf) · Trichinose · Toxoplasmose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Ingestion d'oocystes (eau/légumes)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Cryptosporidium · Toxoplasma · Isospora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Hôte intermédiaire requis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Paludisme · Tæniasis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Multiplication intracellulaire obligatoire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Plasmodium · Toxoplasma · Cryptosporidium (schizogonie)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Éléments infestants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KYSTE + LARVE = parasites | FILAMENT + SPORES = champignons</w:t>
            </w:r>
          </w:p>
        </w:tc>
      </w:tr>
    </w:tbl>
    <w:p w:rsidR="00494312" w:rsidRPr="002D30F1" w:rsidRDefault="002D30F1">
      <w:pPr>
        <w:pStyle w:val="Heading2"/>
        <w:rPr>
          <w:rFonts w:ascii="LMRoman10" w:hAnsi="LMRoman10"/>
        </w:rPr>
      </w:pPr>
      <w:r w:rsidRPr="002D30F1">
        <w:rPr>
          <w:rFonts w:ascii="LMRoman10" w:hAnsi="LMRoman10"/>
        </w:rPr>
        <w:t>** OUTILS DIAGNOSTIQUES &amp; DIAGNOSTIC DE LOCALISATION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494312" w:rsidRPr="002D30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Frottis + goutte épaisse + TDR (Ag HRP-2/pLDH)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Paludisme — résultat rendu &lt; 2 h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Scotch-test anal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Tænia saginata · Oxyure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Hyperéosinophilie (PNÉ &gt; 500/</w:t>
            </w:r>
            <w:r w:rsidRPr="002D30F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µ</w:t>
            </w: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L)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Helminthiases tissulaires : bilharziose, anguillulose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Champignons des crachats / inhalation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Aspergillus fumigatus · Cryptococcus neoformans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Sérologie de Wright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Brucellose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Sérologie de Martin &amp; Petit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Leptospirose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Sérodiagnostic de Widal &amp; Félix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Fièvre typhoïde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Sérodiagnostic de Weil-Félix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Rickettsioses (FBM)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Tache noire (escarre d'inoculation)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Fièvre boutonneuse méditerranéenne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Érythème migrant chronique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Maladie de Lyme (borréliose)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Atteinte hépatique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E. histolytica · L. infantum · Candida albicans</w:t>
            </w:r>
          </w:p>
        </w:tc>
      </w:tr>
      <w:tr w:rsidR="00494312" w:rsidRPr="002D30F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Atteinte cérébrale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4312" w:rsidRPr="002D30F1" w:rsidRDefault="002D30F1">
            <w:pPr>
              <w:rPr>
                <w:rFonts w:ascii="LMRoman10" w:hAnsi="LMRoman10"/>
              </w:rPr>
            </w:pPr>
            <w:r w:rsidRPr="002D30F1">
              <w:rPr>
                <w:rFonts w:ascii="LMRoman10" w:hAnsi="LMRoman10"/>
                <w:color w:val="000000"/>
                <w:sz w:val="18"/>
                <w:szCs w:val="18"/>
              </w:rPr>
              <w:t>E. histolytica · P. falciparum · T. solium · Toxoplasma</w:t>
            </w:r>
          </w:p>
        </w:tc>
      </w:tr>
    </w:tbl>
    <w:p w:rsidR="00494312" w:rsidRPr="002D30F1" w:rsidRDefault="002D30F1">
      <w:pPr>
        <w:pStyle w:val="Heading2"/>
        <w:rPr>
          <w:rFonts w:ascii="LMRoman10" w:hAnsi="LMRoman10"/>
        </w:rPr>
      </w:pPr>
      <w:r w:rsidRPr="002D30F1">
        <w:rPr>
          <w:rFonts w:ascii="LMRoman10" w:hAnsi="LMRoman10"/>
        </w:rPr>
        <w:t>** PIÈGES CLASSIQUES DU CONCOURS (confusions vecteurs / sérologies / lésions) **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VECTEURS : phlébotome = leishmaniose · anophèle = paludisme · glossine = trypanosomiase africaine · réduve = maladie</w:t>
      </w:r>
      <w:r w:rsidRPr="002D30F1">
        <w:rPr>
          <w:rFonts w:ascii="LMRoman10" w:hAnsi="LMRoman10"/>
          <w:i/>
          <w:iCs/>
          <w:color w:val="B45309"/>
        </w:rPr>
        <w:t xml:space="preserve"> de Chagas · tique = FBM + Lyme · pou = typhus + fièvre récurrente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SÉROLOGIES à ne pas confondre : WRIGHT = brucellose · MARTIN-PETIT = leptospirose · WIDAL-FÉLIX = typhoïde · WEIL-FÉLIX = rickettsioses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 xml:space="preserve">LÉSION CUTANÉE pathognomonique : TACHE NOIRE = FBM </w:t>
      </w:r>
      <w:r w:rsidRPr="002D30F1">
        <w:rPr>
          <w:rFonts w:ascii="Courier New" w:hAnsi="Courier New" w:cs="Courier New"/>
          <w:i/>
          <w:iCs/>
          <w:color w:val="B45309"/>
        </w:rPr>
        <w:t>≠</w:t>
      </w:r>
      <w:r w:rsidRPr="002D30F1">
        <w:rPr>
          <w:rFonts w:ascii="LMRoman10" w:hAnsi="LMRoman10"/>
          <w:i/>
          <w:iCs/>
          <w:color w:val="B45309"/>
        </w:rPr>
        <w:t xml:space="preserve"> </w:t>
      </w:r>
      <w:r w:rsidRPr="002D30F1">
        <w:rPr>
          <w:rFonts w:ascii="LMRoman10" w:hAnsi="LMRoman10" w:cs="LMRoman10"/>
          <w:i/>
          <w:iCs/>
          <w:color w:val="B45309"/>
        </w:rPr>
        <w:t>É</w:t>
      </w:r>
      <w:r w:rsidRPr="002D30F1">
        <w:rPr>
          <w:rFonts w:ascii="LMRoman10" w:hAnsi="LMRoman10"/>
          <w:i/>
          <w:iCs/>
          <w:color w:val="B45309"/>
        </w:rPr>
        <w:t>RYTH</w:t>
      </w:r>
      <w:r w:rsidRPr="002D30F1">
        <w:rPr>
          <w:rFonts w:ascii="LMRoman10" w:hAnsi="LMRoman10" w:cs="LMRoman10"/>
          <w:i/>
          <w:iCs/>
          <w:color w:val="B45309"/>
        </w:rPr>
        <w:t>È</w:t>
      </w:r>
      <w:r w:rsidRPr="002D30F1">
        <w:rPr>
          <w:rFonts w:ascii="LMRoman10" w:hAnsi="LMRoman10"/>
          <w:i/>
          <w:iCs/>
          <w:color w:val="B45309"/>
        </w:rPr>
        <w:t xml:space="preserve">ME MIGRANT = Lyme </w:t>
      </w:r>
      <w:r w:rsidRPr="002D30F1">
        <w:rPr>
          <w:rFonts w:ascii="Courier New" w:hAnsi="Courier New" w:cs="Courier New"/>
          <w:i/>
          <w:iCs/>
          <w:color w:val="B45309"/>
        </w:rPr>
        <w:t>≠</w:t>
      </w:r>
      <w:r w:rsidRPr="002D30F1">
        <w:rPr>
          <w:rFonts w:ascii="LMRoman10" w:hAnsi="LMRoman10"/>
          <w:i/>
          <w:iCs/>
          <w:color w:val="B45309"/>
        </w:rPr>
        <w:t xml:space="preserve"> tache ros</w:t>
      </w:r>
      <w:r w:rsidRPr="002D30F1">
        <w:rPr>
          <w:rFonts w:ascii="LMRoman10" w:hAnsi="LMRoman10" w:cs="LMRoman10"/>
          <w:i/>
          <w:iCs/>
          <w:color w:val="B45309"/>
        </w:rPr>
        <w:t>é</w:t>
      </w:r>
      <w:r w:rsidRPr="002D30F1">
        <w:rPr>
          <w:rFonts w:ascii="LMRoman10" w:hAnsi="LMRoman10"/>
          <w:i/>
          <w:iCs/>
          <w:color w:val="B45309"/>
        </w:rPr>
        <w:t>e lenticulaire = typho</w:t>
      </w:r>
      <w:r w:rsidRPr="002D30F1">
        <w:rPr>
          <w:rFonts w:ascii="LMRoman10" w:hAnsi="LMRoman10" w:cs="LMRoman10"/>
          <w:i/>
          <w:iCs/>
          <w:color w:val="B45309"/>
        </w:rPr>
        <w:t>ï</w:t>
      </w:r>
      <w:r w:rsidRPr="002D30F1">
        <w:rPr>
          <w:rFonts w:ascii="LMRoman10" w:hAnsi="LMRoman10"/>
          <w:i/>
          <w:iCs/>
          <w:color w:val="B45309"/>
        </w:rPr>
        <w:t>de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DÉCLARATION OBLIGATOIRE EN URGENCE (téléphone) : méningocoque · choléra · TIAC — PAS le VIH ni la méningite tuberculeuse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PALUDISME : susp</w:t>
      </w:r>
      <w:r w:rsidRPr="002D30F1">
        <w:rPr>
          <w:rFonts w:ascii="LMRoman10" w:hAnsi="LMRoman10"/>
          <w:i/>
          <w:iCs/>
          <w:color w:val="B45309"/>
        </w:rPr>
        <w:t>ecter devant toute fièvre AU RETOUR DE ZONE D'ENDÉMIE (</w:t>
      </w:r>
      <w:r w:rsidRPr="002D30F1">
        <w:rPr>
          <w:rFonts w:ascii="Courier New" w:hAnsi="Courier New" w:cs="Courier New"/>
          <w:i/>
          <w:iCs/>
          <w:color w:val="B45309"/>
        </w:rPr>
        <w:t>≠</w:t>
      </w:r>
      <w:r w:rsidRPr="002D30F1">
        <w:rPr>
          <w:rFonts w:ascii="LMRoman10" w:hAnsi="LMRoman10"/>
          <w:i/>
          <w:iCs/>
          <w:color w:val="B45309"/>
        </w:rPr>
        <w:t xml:space="preserve"> </w:t>
      </w:r>
      <w:r w:rsidRPr="002D30F1">
        <w:rPr>
          <w:rFonts w:ascii="LMRoman10" w:hAnsi="LMRoman10" w:cs="LMRoman10"/>
          <w:i/>
          <w:iCs/>
          <w:color w:val="B45309"/>
        </w:rPr>
        <w:t>«</w:t>
      </w:r>
      <w:r w:rsidRPr="002D30F1">
        <w:rPr>
          <w:rFonts w:ascii="LMRoman10" w:hAnsi="LMRoman10"/>
          <w:i/>
          <w:iCs/>
          <w:color w:val="B45309"/>
        </w:rPr>
        <w:t xml:space="preserve"> chez l'immunod</w:t>
      </w:r>
      <w:r w:rsidRPr="002D30F1">
        <w:rPr>
          <w:rFonts w:ascii="LMRoman10" w:hAnsi="LMRoman10" w:cs="LMRoman10"/>
          <w:i/>
          <w:iCs/>
          <w:color w:val="B45309"/>
        </w:rPr>
        <w:t>é</w:t>
      </w:r>
      <w:r w:rsidRPr="002D30F1">
        <w:rPr>
          <w:rFonts w:ascii="LMRoman10" w:hAnsi="LMRoman10"/>
          <w:i/>
          <w:iCs/>
          <w:color w:val="B45309"/>
        </w:rPr>
        <w:t>prim</w:t>
      </w:r>
      <w:r w:rsidRPr="002D30F1">
        <w:rPr>
          <w:rFonts w:ascii="LMRoman10" w:hAnsi="LMRoman10" w:cs="LMRoman10"/>
          <w:i/>
          <w:iCs/>
          <w:color w:val="B45309"/>
        </w:rPr>
        <w:t>é</w:t>
      </w:r>
      <w:r w:rsidRPr="002D30F1">
        <w:rPr>
          <w:rFonts w:ascii="LMRoman10" w:hAnsi="LMRoman10"/>
          <w:i/>
          <w:iCs/>
          <w:color w:val="B45309"/>
        </w:rPr>
        <w:t xml:space="preserve"> </w:t>
      </w:r>
      <w:r w:rsidRPr="002D30F1">
        <w:rPr>
          <w:rFonts w:ascii="LMRoman10" w:hAnsi="LMRoman10" w:cs="LMRoman10"/>
          <w:i/>
          <w:iCs/>
          <w:color w:val="B45309"/>
        </w:rPr>
        <w:t>»</w:t>
      </w:r>
      <w:r w:rsidRPr="002D30F1">
        <w:rPr>
          <w:rFonts w:ascii="LMRoman10" w:hAnsi="LMRoman10"/>
          <w:i/>
          <w:iCs/>
          <w:color w:val="B45309"/>
        </w:rPr>
        <w:t>) ; r</w:t>
      </w:r>
      <w:r w:rsidRPr="002D30F1">
        <w:rPr>
          <w:rFonts w:ascii="LMRoman10" w:hAnsi="LMRoman10" w:cs="LMRoman10"/>
          <w:i/>
          <w:iCs/>
          <w:color w:val="B45309"/>
        </w:rPr>
        <w:t>é</w:t>
      </w:r>
      <w:r w:rsidRPr="002D30F1">
        <w:rPr>
          <w:rFonts w:ascii="LMRoman10" w:hAnsi="LMRoman10"/>
          <w:i/>
          <w:iCs/>
          <w:color w:val="B45309"/>
        </w:rPr>
        <w:t>sultat &lt; 2 h (</w:t>
      </w:r>
      <w:r w:rsidRPr="002D30F1">
        <w:rPr>
          <w:rFonts w:ascii="Courier New" w:hAnsi="Courier New" w:cs="Courier New"/>
          <w:i/>
          <w:iCs/>
          <w:color w:val="B45309"/>
        </w:rPr>
        <w:t>≠</w:t>
      </w:r>
      <w:r w:rsidRPr="002D30F1">
        <w:rPr>
          <w:rFonts w:ascii="LMRoman10" w:hAnsi="LMRoman10"/>
          <w:i/>
          <w:iCs/>
          <w:color w:val="B45309"/>
        </w:rPr>
        <w:t xml:space="preserve"> &lt; 24 h)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BACTÉRIÉMIE : BGN → hypothermie + porte d'entrée urinaire ; staphylocoque/CGP → furoncle, prothèse, endocardite à rechercher systématiquement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2D30F1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2D30F1">
        <w:rPr>
          <w:rFonts w:ascii="LMRoman10" w:hAnsi="LMRoman10"/>
          <w:i/>
          <w:iCs/>
          <w:color w:val="B45309"/>
        </w:rPr>
        <w:t>TRAITEMENT antibiotique signature : doxycycline = FBM + Lyme + leptospirose + brucellose (socle) ; jamais en ambulatoire pour une bactériémie à staph</w:t>
      </w:r>
    </w:p>
    <w:p w:rsidR="00494312" w:rsidRPr="002D30F1" w:rsidRDefault="002D30F1">
      <w:pPr>
        <w:pStyle w:val="Heading2"/>
        <w:rPr>
          <w:rFonts w:ascii="LMRoman10" w:hAnsi="LMRoman10"/>
        </w:rPr>
      </w:pPr>
      <w:r w:rsidRPr="002D30F1">
        <w:rPr>
          <w:rFonts w:ascii="LMRoman10" w:hAnsi="LMRoman10"/>
        </w:rPr>
        <w:t>** VOIES DE TRANSMISSION &amp; SÉQUENCES À RETENIR **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Péril fécal : selles humaines → eau / aliments souillés</w:t>
      </w:r>
      <w:r w:rsidRPr="002D30F1">
        <w:rPr>
          <w:rFonts w:ascii="LMRoman10" w:hAnsi="LMRoman10"/>
        </w:rPr>
        <w:t xml:space="preserve"> → ingestion → amibiase, giardiose, ascaridiose, bilharziose intestinale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Cycle du paludisme : piqûre d'anophèle (nuit, indolore) → schizogonie hépatique puis érythrocytaire (48 h) → gamétocytes ingérés par le moustique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Tétanos : plaie souillée → tétanospas</w:t>
      </w:r>
      <w:r w:rsidRPr="002D30F1">
        <w:rPr>
          <w:rFonts w:ascii="LMRoman10" w:hAnsi="LMRoman10"/>
        </w:rPr>
        <w:t>mine → trismus → contractures généralisées (maladie NON immunisante → vacciner après guérison)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FBM : piqûre de tique → tache noire d'inoculation + fièvre + exanthème (paumes/plantes) → doxycycline</w:t>
      </w:r>
    </w:p>
    <w:p w:rsidR="00494312" w:rsidRPr="002D30F1" w:rsidRDefault="002D30F1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2D30F1">
        <w:rPr>
          <w:rFonts w:ascii="LMRoman10" w:hAnsi="LMRoman10"/>
        </w:rPr>
        <w:t>TIAC : repas collectif → incubation courte (toxine : staphylocoque / B. cereus) ou longue (Salmonella) → déclaration obligatoire en urgence</w:t>
      </w:r>
    </w:p>
    <w:p w:rsidR="00494312" w:rsidRPr="002D30F1" w:rsidRDefault="002D30F1">
      <w:pPr>
        <w:spacing w:before="240" w:after="60"/>
        <w:rPr>
          <w:rFonts w:ascii="LMRoman10" w:hAnsi="LMRoman10"/>
        </w:rPr>
      </w:pPr>
      <w:r w:rsidRPr="002D30F1">
        <w:rPr>
          <w:rFonts w:ascii="LMRoman10" w:hAnsi="LMRoman10"/>
          <w:color w:val="000000"/>
        </w:rPr>
        <w:t xml:space="preserve"> </w:t>
      </w:r>
    </w:p>
    <w:p w:rsidR="00494312" w:rsidRPr="002D30F1" w:rsidRDefault="00494312">
      <w:pPr>
        <w:pBdr>
          <w:top w:val="double" w:sz="8" w:space="4" w:color="1F3A5F"/>
        </w:pBdr>
        <w:rPr>
          <w:rFonts w:ascii="LMRoman10" w:hAnsi="LMRoman10"/>
        </w:rPr>
      </w:pP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i/>
          <w:iCs/>
          <w:color w:val="000000"/>
          <w:sz w:val="18"/>
          <w:szCs w:val="18"/>
        </w:rPr>
        <w:t>Généré par Claude.ai (Claude Opus 4.8) — Version 1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i/>
          <w:iCs/>
          <w:color w:val="000000"/>
          <w:sz w:val="18"/>
          <w:szCs w:val="18"/>
        </w:rPr>
        <w:t>Cross-match 650 QEs officielles × Cours AIO FMPM (Parasitologi</w:t>
      </w:r>
      <w:r w:rsidRPr="002D30F1">
        <w:rPr>
          <w:rFonts w:ascii="LMRoman10" w:hAnsi="LMRoman10"/>
          <w:i/>
          <w:iCs/>
          <w:color w:val="000000"/>
          <w:sz w:val="18"/>
          <w:szCs w:val="18"/>
        </w:rPr>
        <w:t>e-Mycologie + Maladies Infectieuses)</w:t>
      </w:r>
    </w:p>
    <w:p w:rsidR="00494312" w:rsidRPr="002D30F1" w:rsidRDefault="002D30F1">
      <w:pPr>
        <w:spacing w:before="60" w:after="60"/>
        <w:jc w:val="center"/>
        <w:rPr>
          <w:rFonts w:ascii="LMRoman10" w:hAnsi="LMRoman10"/>
        </w:rPr>
      </w:pPr>
      <w:r w:rsidRPr="002D30F1">
        <w:rPr>
          <w:rFonts w:ascii="LMRoman10" w:hAnsi="LMRoman10"/>
          <w:b/>
          <w:bCs/>
          <w:i/>
          <w:iCs/>
          <w:color w:val="000000"/>
          <w:sz w:val="18"/>
          <w:szCs w:val="18"/>
        </w:rPr>
        <w:t>Module S5 — Parasitologie-Mycologie &amp; Maladies Infectieuses — FMPM Marrakech 2026</w:t>
      </w:r>
    </w:p>
    <w:p w:rsidR="00494312" w:rsidRPr="002D30F1" w:rsidRDefault="002D30F1">
      <w:pPr>
        <w:spacing w:before="200" w:after="60"/>
        <w:rPr>
          <w:rFonts w:ascii="LMRoman10" w:hAnsi="LMRoman10"/>
        </w:rPr>
      </w:pPr>
      <w:r w:rsidRPr="002D30F1">
        <w:rPr>
          <w:rFonts w:ascii="LMRoman10" w:hAnsi="LMRoman10"/>
          <w:b/>
          <w:bCs/>
          <w:color w:val="065F46"/>
        </w:rPr>
        <w:t>Améliorations Version 1 :</w:t>
      </w:r>
    </w:p>
    <w:p w:rsidR="00494312" w:rsidRPr="002D30F1" w:rsidRDefault="002D30F1">
      <w:pPr>
        <w:spacing w:before="6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2D30F1">
        <w:rPr>
          <w:rFonts w:ascii="LMRoman10" w:hAnsi="LMRoman10"/>
          <w:color w:val="065F46"/>
          <w:sz w:val="18"/>
          <w:szCs w:val="18"/>
        </w:rPr>
        <w:t xml:space="preserve"> Analyse exhaustive des 650 QE sur 13 sessions (2019 → Janvier 2026), 0 question perdue — parser corrigé : les sessions « année d'abord » (ex. « 2024 N », « 2024 Exceptionnel ») étaient auparavant silencieusement ignorées</w:t>
      </w:r>
    </w:p>
    <w:p w:rsidR="00494312" w:rsidRPr="002D30F1" w:rsidRDefault="002D30F1">
      <w:pPr>
        <w:spacing w:before="6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2D30F1">
        <w:rPr>
          <w:rFonts w:ascii="LMRoman10" w:hAnsi="LMRoman10"/>
          <w:color w:val="065F46"/>
          <w:sz w:val="18"/>
          <w:szCs w:val="18"/>
        </w:rPr>
        <w:t xml:space="preserve"> Session « 2024 Exceptionnel » (</w:t>
      </w:r>
      <w:r w:rsidRPr="002D30F1">
        <w:rPr>
          <w:rFonts w:ascii="LMRoman10" w:hAnsi="LMRoman10"/>
          <w:color w:val="065F46"/>
          <w:sz w:val="18"/>
          <w:szCs w:val="18"/>
        </w:rPr>
        <w:t>50 QE) intégrée comme preuve des thèmes tombés, MAIS dépourvue de clé officielle → réponses non confirmées pour cette session</w:t>
      </w:r>
    </w:p>
    <w:p w:rsidR="00494312" w:rsidRPr="002D30F1" w:rsidRDefault="002D30F1">
      <w:pPr>
        <w:spacing w:before="6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2D30F1">
        <w:rPr>
          <w:rFonts w:ascii="LMRoman10" w:hAnsi="LMRoman10"/>
          <w:color w:val="065F46"/>
          <w:sz w:val="18"/>
          <w:szCs w:val="18"/>
        </w:rPr>
        <w:t xml:space="preserve"> QCM multi-réponses décomposés : faits = options vraies ; pièges (</w:t>
      </w:r>
      <w:r w:rsidRPr="002D30F1">
        <w:rPr>
          <w:rFonts w:ascii="Segoe UI Symbol" w:hAnsi="Segoe UI Symbol" w:cs="Segoe UI Symbol"/>
          <w:color w:val="065F46"/>
          <w:sz w:val="18"/>
          <w:szCs w:val="18"/>
        </w:rPr>
        <w:t>⚠</w:t>
      </w:r>
      <w:r w:rsidRPr="002D30F1">
        <w:rPr>
          <w:rFonts w:ascii="LMRoman10" w:hAnsi="LMRoman10"/>
          <w:color w:val="065F46"/>
          <w:sz w:val="18"/>
          <w:szCs w:val="18"/>
        </w:rPr>
        <w:t>) = distracteurs r</w:t>
      </w:r>
      <w:r w:rsidRPr="002D30F1">
        <w:rPr>
          <w:rFonts w:ascii="LMRoman10" w:hAnsi="LMRoman10" w:cs="LMRoman10"/>
          <w:color w:val="065F46"/>
          <w:sz w:val="18"/>
          <w:szCs w:val="18"/>
        </w:rPr>
        <w:t>é</w:t>
      </w:r>
      <w:r w:rsidRPr="002D30F1">
        <w:rPr>
          <w:rFonts w:ascii="LMRoman10" w:hAnsi="LMRoman10"/>
          <w:color w:val="065F46"/>
          <w:sz w:val="18"/>
          <w:szCs w:val="18"/>
        </w:rPr>
        <w:t>currents, pr</w:t>
      </w:r>
      <w:r w:rsidRPr="002D30F1">
        <w:rPr>
          <w:rFonts w:ascii="LMRoman10" w:hAnsi="LMRoman10" w:cs="LMRoman10"/>
          <w:color w:val="065F46"/>
          <w:sz w:val="18"/>
          <w:szCs w:val="18"/>
        </w:rPr>
        <w:t>é</w:t>
      </w:r>
      <w:r w:rsidRPr="002D30F1">
        <w:rPr>
          <w:rFonts w:ascii="LMRoman10" w:hAnsi="LMRoman10"/>
          <w:color w:val="065F46"/>
          <w:sz w:val="18"/>
          <w:szCs w:val="18"/>
        </w:rPr>
        <w:t>fix</w:t>
      </w:r>
      <w:r w:rsidRPr="002D30F1">
        <w:rPr>
          <w:rFonts w:ascii="LMRoman10" w:hAnsi="LMRoman10" w:cs="LMRoman10"/>
          <w:color w:val="065F46"/>
          <w:sz w:val="18"/>
          <w:szCs w:val="18"/>
        </w:rPr>
        <w:t>é</w:t>
      </w:r>
      <w:r w:rsidRPr="002D30F1">
        <w:rPr>
          <w:rFonts w:ascii="LMRoman10" w:hAnsi="LMRoman10"/>
          <w:color w:val="065F46"/>
          <w:sz w:val="18"/>
          <w:szCs w:val="18"/>
        </w:rPr>
        <w:t xml:space="preserve">s </w:t>
      </w:r>
      <w:r w:rsidRPr="002D30F1">
        <w:rPr>
          <w:rFonts w:ascii="LMRoman10" w:hAnsi="LMRoman10" w:cs="LMRoman10"/>
          <w:color w:val="065F46"/>
          <w:sz w:val="18"/>
          <w:szCs w:val="18"/>
        </w:rPr>
        <w:t>«</w:t>
      </w:r>
      <w:r w:rsidRPr="002D30F1">
        <w:rPr>
          <w:rFonts w:ascii="LMRoman10" w:hAnsi="LMRoman10"/>
          <w:color w:val="065F46"/>
          <w:sz w:val="18"/>
          <w:szCs w:val="18"/>
        </w:rPr>
        <w:t xml:space="preserve"> FAUX </w:t>
      </w:r>
      <w:r w:rsidRPr="002D30F1">
        <w:rPr>
          <w:rFonts w:ascii="LMRoman10" w:hAnsi="LMRoman10" w:cs="LMRoman10"/>
          <w:color w:val="065F46"/>
          <w:sz w:val="18"/>
          <w:szCs w:val="18"/>
        </w:rPr>
        <w:t>»</w:t>
      </w:r>
    </w:p>
    <w:p w:rsidR="00494312" w:rsidRPr="002D30F1" w:rsidRDefault="002D30F1">
      <w:pPr>
        <w:spacing w:before="6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2D30F1">
        <w:rPr>
          <w:rFonts w:ascii="LMRoman10" w:hAnsi="LMRoman10"/>
          <w:color w:val="065F46"/>
          <w:sz w:val="18"/>
          <w:szCs w:val="18"/>
        </w:rPr>
        <w:t xml:space="preserve"> PARTIE 4 (hor</w:t>
      </w:r>
      <w:r w:rsidRPr="002D30F1">
        <w:rPr>
          <w:rFonts w:ascii="LMRoman10" w:hAnsi="LMRoman10"/>
          <w:color w:val="065F46"/>
          <w:sz w:val="18"/>
          <w:szCs w:val="18"/>
        </w:rPr>
        <w:t>s-programme) laissée VIDE : aucune liste officielle des cours annulés 2026 n'a été fournie → tous les thèmes sont traités comme étant AU programme (ne jamais inférer une annulation à partir de la fréquence seule)</w:t>
      </w:r>
    </w:p>
    <w:p w:rsidR="00494312" w:rsidRPr="002D30F1" w:rsidRDefault="002D30F1">
      <w:pPr>
        <w:spacing w:before="60" w:after="60"/>
        <w:rPr>
          <w:rFonts w:ascii="LMRoman10" w:hAnsi="LMRoman10"/>
        </w:rPr>
      </w:pPr>
      <w:r w:rsidRPr="002D30F1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2D30F1">
        <w:rPr>
          <w:rFonts w:ascii="LMRoman10" w:hAnsi="LMRoman10"/>
          <w:color w:val="065F46"/>
          <w:sz w:val="18"/>
          <w:szCs w:val="18"/>
        </w:rPr>
        <w:t xml:space="preserve"> Clés discutables signalées (paludisme : g</w:t>
      </w:r>
      <w:r w:rsidRPr="002D30F1">
        <w:rPr>
          <w:rFonts w:ascii="LMRoman10" w:hAnsi="LMRoman10"/>
          <w:color w:val="065F46"/>
          <w:sz w:val="18"/>
          <w:szCs w:val="18"/>
        </w:rPr>
        <w:t>amétocytes ; larva migrans : toxocarose ; tétanos : seuils de la classification de Dakar) avec la médecine correcte présentée en regard</w:t>
      </w:r>
      <w:bookmarkEnd w:id="0"/>
    </w:p>
    <w:sectPr w:rsidR="00494312" w:rsidRPr="002D30F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Roman10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71347"/>
    <w:multiLevelType w:val="hybridMultilevel"/>
    <w:tmpl w:val="7DCEE714"/>
    <w:lvl w:ilvl="0" w:tplc="9C14386E">
      <w:start w:val="1"/>
      <w:numFmt w:val="bullet"/>
      <w:lvlText w:val="●"/>
      <w:lvlJc w:val="left"/>
      <w:pPr>
        <w:ind w:left="720" w:hanging="360"/>
      </w:pPr>
    </w:lvl>
    <w:lvl w:ilvl="1" w:tplc="4E9AF2D4">
      <w:start w:val="1"/>
      <w:numFmt w:val="bullet"/>
      <w:lvlText w:val="○"/>
      <w:lvlJc w:val="left"/>
      <w:pPr>
        <w:ind w:left="1440" w:hanging="360"/>
      </w:pPr>
    </w:lvl>
    <w:lvl w:ilvl="2" w:tplc="68F63B68">
      <w:start w:val="1"/>
      <w:numFmt w:val="bullet"/>
      <w:lvlText w:val="■"/>
      <w:lvlJc w:val="left"/>
      <w:pPr>
        <w:ind w:left="2160" w:hanging="360"/>
      </w:pPr>
    </w:lvl>
    <w:lvl w:ilvl="3" w:tplc="5C14D2BC">
      <w:start w:val="1"/>
      <w:numFmt w:val="bullet"/>
      <w:lvlText w:val="●"/>
      <w:lvlJc w:val="left"/>
      <w:pPr>
        <w:ind w:left="2880" w:hanging="360"/>
      </w:pPr>
    </w:lvl>
    <w:lvl w:ilvl="4" w:tplc="15BE7102">
      <w:start w:val="1"/>
      <w:numFmt w:val="bullet"/>
      <w:lvlText w:val="○"/>
      <w:lvlJc w:val="left"/>
      <w:pPr>
        <w:ind w:left="3600" w:hanging="360"/>
      </w:pPr>
    </w:lvl>
    <w:lvl w:ilvl="5" w:tplc="D6F40EB8">
      <w:start w:val="1"/>
      <w:numFmt w:val="bullet"/>
      <w:lvlText w:val="■"/>
      <w:lvlJc w:val="left"/>
      <w:pPr>
        <w:ind w:left="4320" w:hanging="360"/>
      </w:pPr>
    </w:lvl>
    <w:lvl w:ilvl="6" w:tplc="EC2E5DFE">
      <w:start w:val="1"/>
      <w:numFmt w:val="bullet"/>
      <w:lvlText w:val="●"/>
      <w:lvlJc w:val="left"/>
      <w:pPr>
        <w:ind w:left="5040" w:hanging="360"/>
      </w:pPr>
    </w:lvl>
    <w:lvl w:ilvl="7" w:tplc="34A60DC4">
      <w:start w:val="1"/>
      <w:numFmt w:val="bullet"/>
      <w:lvlText w:val="●"/>
      <w:lvlJc w:val="left"/>
      <w:pPr>
        <w:ind w:left="5760" w:hanging="360"/>
      </w:pPr>
    </w:lvl>
    <w:lvl w:ilvl="8" w:tplc="97761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183E19"/>
    <w:multiLevelType w:val="hybridMultilevel"/>
    <w:tmpl w:val="2EB66C3A"/>
    <w:lvl w:ilvl="0" w:tplc="8F8093E0">
      <w:start w:val="1"/>
      <w:numFmt w:val="bullet"/>
      <w:lvlText w:val="•"/>
      <w:lvlJc w:val="left"/>
      <w:pPr>
        <w:ind w:left="720" w:hanging="360"/>
      </w:pPr>
    </w:lvl>
    <w:lvl w:ilvl="1" w:tplc="702247DE">
      <w:numFmt w:val="decimal"/>
      <w:lvlText w:val=""/>
      <w:lvlJc w:val="left"/>
    </w:lvl>
    <w:lvl w:ilvl="2" w:tplc="7B32A50C">
      <w:numFmt w:val="decimal"/>
      <w:lvlText w:val=""/>
      <w:lvlJc w:val="left"/>
    </w:lvl>
    <w:lvl w:ilvl="3" w:tplc="5AF4B482">
      <w:numFmt w:val="decimal"/>
      <w:lvlText w:val=""/>
      <w:lvlJc w:val="left"/>
    </w:lvl>
    <w:lvl w:ilvl="4" w:tplc="890ADC36">
      <w:numFmt w:val="decimal"/>
      <w:lvlText w:val=""/>
      <w:lvlJc w:val="left"/>
    </w:lvl>
    <w:lvl w:ilvl="5" w:tplc="82DC95F8">
      <w:numFmt w:val="decimal"/>
      <w:lvlText w:val=""/>
      <w:lvlJc w:val="left"/>
    </w:lvl>
    <w:lvl w:ilvl="6" w:tplc="BF70B8CC">
      <w:numFmt w:val="decimal"/>
      <w:lvlText w:val=""/>
      <w:lvlJc w:val="left"/>
    </w:lvl>
    <w:lvl w:ilvl="7" w:tplc="DBBAFA22">
      <w:numFmt w:val="decimal"/>
      <w:lvlText w:val=""/>
      <w:lvlJc w:val="left"/>
    </w:lvl>
    <w:lvl w:ilvl="8" w:tplc="B4BC42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312"/>
    <w:rsid w:val="002D30F1"/>
    <w:rsid w:val="0049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0E923E-0288-4F4D-AE2A-6E2EE40B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14639</Words>
  <Characters>83448</Characters>
  <Application>Microsoft Office Word</Application>
  <DocSecurity>0</DocSecurity>
  <Lines>695</Lines>
  <Paragraphs>195</Paragraphs>
  <ScaleCrop>false</ScaleCrop>
  <Company/>
  <LinksUpToDate>false</LinksUpToDate>
  <CharactersWithSpaces>97892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PARASITOLOGIE-MYCOLOGIE &amp; MALADIES INFECTIEUSES - QE Haute Fréquence</dc:title>
  <dc:creator>Claude.ai</dc:creator>
  <dc:description>Generated by qe-analysis skill</dc:description>
  <cp:lastModifiedBy>tool</cp:lastModifiedBy>
  <cp:revision>2</cp:revision>
  <dcterms:created xsi:type="dcterms:W3CDTF">2026-06-14T03:28:00Z</dcterms:created>
  <dcterms:modified xsi:type="dcterms:W3CDTF">2026-06-14T13:01:00Z</dcterms:modified>
</cp:coreProperties>
</file>