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A59" w:rsidRPr="000861AB" w:rsidRDefault="000861AB">
      <w:pPr>
        <w:spacing w:after="100"/>
        <w:jc w:val="center"/>
        <w:rPr>
          <w:rFonts w:ascii="LMRoman10" w:hAnsi="LMRoman10"/>
        </w:rPr>
      </w:pPr>
      <w:bookmarkStart w:id="0" w:name="_GoBack"/>
      <w:r w:rsidRPr="000861AB">
        <w:rPr>
          <w:rFonts w:ascii="LMRoman10" w:hAnsi="LMRoman10"/>
          <w:b/>
          <w:bCs/>
          <w:color w:val="1F3A5F"/>
          <w:sz w:val="44"/>
          <w:szCs w:val="44"/>
        </w:rPr>
        <w:t>MÉDECINE LÉGALE · ÉTHIQUE · MÉDECINE DU TRAVAIL · DÉONTOLOGIE</w:t>
      </w:r>
    </w:p>
    <w:p w:rsidR="00824A59" w:rsidRPr="000861AB" w:rsidRDefault="000861AB">
      <w:pPr>
        <w:pBdr>
          <w:bottom w:val="double" w:sz="12" w:space="4" w:color="1F3A5F"/>
        </w:pBdr>
        <w:spacing w:after="24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30"/>
          <w:szCs w:val="30"/>
        </w:rPr>
        <w:t>Fiches QE Haute Fréquence — Module transversal FMPM — Version 1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i/>
          <w:iCs/>
          <w:color w:val="000000"/>
        </w:rPr>
        <w:t>Cross-match : 550 QEs officielles (Mai 2016 → Rattrapage 2025) × Cours officiels FMPM : ethique-aio.pdf · med-legal-aio.pdf · med-travail-aio.pdf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000000"/>
          <w:sz w:val="18"/>
          <w:szCs w:val="18"/>
        </w:rPr>
        <w:t>Module transversal — FMPM Marrakech · corrections officielles e-qe.online</w:t>
      </w:r>
    </w:p>
    <w:p w:rsidR="00824A59" w:rsidRPr="000861AB" w:rsidRDefault="000861AB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FFFFFF"/>
          <w:sz w:val="24"/>
          <w:szCs w:val="24"/>
        </w:rPr>
        <w:t>PARTIE 1 — CLASSEMENT DES LEÇONS PAR</w:t>
      </w:r>
      <w:r w:rsidRPr="000861AB">
        <w:rPr>
          <w:rFonts w:ascii="LMRoman10" w:hAnsi="LMRoman10"/>
          <w:b/>
          <w:bCs/>
          <w:color w:val="FFFFFF"/>
          <w:sz w:val="24"/>
          <w:szCs w:val="24"/>
        </w:rPr>
        <w:t xml:space="preserve"> ORDRE D'IMPORTANCE</w:t>
      </w:r>
    </w:p>
    <w:p w:rsidR="00824A59" w:rsidRPr="000861AB" w:rsidRDefault="000861AB">
      <w:pPr>
        <w:spacing w:before="60" w:after="60"/>
        <w:rPr>
          <w:rFonts w:ascii="LMRoman10" w:hAnsi="LMRoman10"/>
        </w:rPr>
      </w:pPr>
      <w:r w:rsidRPr="000861AB">
        <w:rPr>
          <w:rFonts w:ascii="LMRoman10" w:hAnsi="LMRoman10"/>
          <w:i/>
          <w:iCs/>
          <w:color w:val="000000"/>
        </w:rPr>
        <w:t>Classement basé sur la fréquence réelle dans 550 QEs (13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800"/>
        <w:gridCol w:w="1400"/>
        <w:gridCol w:w="2360"/>
      </w:tblGrid>
      <w:tr w:rsidR="00824A59" w:rsidRPr="000861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 et recherche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Risque professionnel en milieu de soins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Introduction et principes de l'éthique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Forme médico-légale de la mort : certificat de décès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Responsabilité médicale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Phénomènes cadavériques et datation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Levée du corps et autopsie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 et santé publique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Réparation maladies professionnelles + AT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Code de déontologie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Agressions sexuelles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Justice et équité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Prélèvement et transplantation d'organe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Blessure (traumatologie ML)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Sévices à enfant + infanticide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Rôles et missions du médecin du travail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Certificats médicaux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Asphyxies mécaniques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 et fin de vie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 et procréation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Dermatoses professionnelles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Troubles musculo-squelettiques (TMS)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lastRenderedPageBreak/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 et don d'organe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Pneumopathies professionnelles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Accident d'exposition au sang (AES)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Risques psychosociaux (RPS)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Surdité professionnelle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Consentement du patient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Questions inclassifiables (transversales)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Transversal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Radioprotection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Abstention fautive (non-assistance)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Introduction à la médecine légale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Contrat médical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Médecine légale</w:t>
            </w:r>
          </w:p>
        </w:tc>
      </w:tr>
    </w:tbl>
    <w:p w:rsidR="00824A59" w:rsidRPr="000861AB" w:rsidRDefault="000861AB">
      <w:pPr>
        <w:rPr>
          <w:rFonts w:ascii="LMRoman10" w:hAnsi="LMRoman10"/>
        </w:rPr>
      </w:pPr>
      <w:r w:rsidRPr="000861AB">
        <w:rPr>
          <w:rFonts w:ascii="LMRoman10" w:hAnsi="LMRoman10"/>
        </w:rPr>
        <w:br w:type="page"/>
      </w:r>
    </w:p>
    <w:p w:rsidR="00824A59" w:rsidRPr="000861AB" w:rsidRDefault="000861AB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824A59" w:rsidRPr="000861AB" w:rsidRDefault="000861AB">
      <w:pPr>
        <w:spacing w:before="60" w:after="60"/>
        <w:rPr>
          <w:rFonts w:ascii="LMRoman10" w:hAnsi="LMRoman10"/>
        </w:rPr>
      </w:pPr>
      <w:r w:rsidRPr="000861AB">
        <w:rPr>
          <w:rFonts w:ascii="LMRoman10" w:hAnsi="LMRoman10"/>
          <w:i/>
          <w:iCs/>
          <w:color w:val="000000"/>
        </w:rPr>
        <w:t>Statistiques calculées sur 13 sessions, chaque examen ~42.3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400"/>
        <w:gridCol w:w="1700"/>
        <w:gridCol w:w="1860"/>
      </w:tblGrid>
      <w:tr w:rsidR="00824A59" w:rsidRPr="000861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 et recherche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8.9%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Risque professionnel en milieu de soins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3.15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7.4%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Introduction et principes de l'éthique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7.1%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Forme médico-légale de la mort : certificat de décès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6.5%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Responsabilité médicale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5.5%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Phénomènes cadavériques et datation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2.23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5.3%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Levée du corps et autopsie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2.15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5.1%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 et santé publique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1.92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4.5%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Réparation maladies professionnelles + AT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1.69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4.0%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Code de déontologie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1.46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3.5%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Agressions sexuelles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1.46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3.5%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Justice et équité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1.38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Prélèvement et transplantation d'organe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1.38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Blessure (traumatologie ML)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3.1%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Sévices à enfant + infanticide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1.23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2.9%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Rôles et missions du médecin du travail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1.15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Certificats médicaux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1.08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2.6%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Asphyxies mécaniques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1.08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2.6%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 et fin de vie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0.85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 et procréation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Dermatoses professionnelles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Troubles musculo-squelettiques (TMS)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Éthique et don d'organe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Pneumopathies professionnelles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Accident d'exposition au sang (AES)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Risques psychosociaux (RPS)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Surdité professionnelle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0.54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Consentement du patient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0.46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Questions inclassifiables (transversales)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Radioprotection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Abstention fautive (non-assistance)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Introduction à la médecine légale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0.15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0.4%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lastRenderedPageBreak/>
              <w:t>Contrat médical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0.08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0.2%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TOTAL des 33 leçons officielles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550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42.3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jc w:val="center"/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100%</w:t>
            </w:r>
          </w:p>
        </w:tc>
      </w:tr>
    </w:tbl>
    <w:p w:rsidR="00824A59" w:rsidRPr="000861AB" w:rsidRDefault="000861AB">
      <w:pPr>
        <w:rPr>
          <w:rFonts w:ascii="LMRoman10" w:hAnsi="LMRoman10"/>
        </w:rPr>
      </w:pPr>
      <w:r w:rsidRPr="000861AB">
        <w:rPr>
          <w:rFonts w:ascii="LMRoman10" w:hAnsi="LMRoman10"/>
        </w:rPr>
        <w:br w:type="page"/>
      </w:r>
    </w:p>
    <w:p w:rsidR="00824A59" w:rsidRPr="000861AB" w:rsidRDefault="000861AB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i/>
          <w:iCs/>
          <w:color w:val="000000"/>
        </w:rPr>
        <w:t>Format : faits (-) / pièges (</w:t>
      </w:r>
      <w:r w:rsidRPr="000861AB">
        <w:rPr>
          <w:rFonts w:ascii="Segoe UI Symbol" w:hAnsi="Segoe UI Symbol" w:cs="Segoe UI Symbol"/>
          <w:i/>
          <w:iCs/>
          <w:color w:val="000000"/>
        </w:rPr>
        <w:t>⚠</w:t>
      </w:r>
      <w:r w:rsidRPr="000861AB">
        <w:rPr>
          <w:rFonts w:ascii="LMRoman10" w:hAnsi="LMRoman10"/>
          <w:i/>
          <w:iCs/>
          <w:color w:val="000000"/>
        </w:rPr>
        <w:t>) / source (</w:t>
      </w:r>
      <w:r w:rsidRPr="000861AB">
        <w:rPr>
          <w:rFonts w:ascii="Segoe UI Symbol" w:hAnsi="Segoe UI Symbol" w:cs="Segoe UI Symbol"/>
          <w:i/>
          <w:iCs/>
          <w:color w:val="000000"/>
        </w:rPr>
        <w:t>📖</w:t>
      </w:r>
      <w:r w:rsidRPr="000861AB">
        <w:rPr>
          <w:rFonts w:ascii="LMRoman10" w:hAnsi="LMRoman10"/>
          <w:i/>
          <w:iCs/>
          <w:color w:val="000000"/>
        </w:rPr>
        <w:t>) / lien cours (</w:t>
      </w:r>
      <w:r w:rsidRPr="000861AB">
        <w:rPr>
          <w:rFonts w:ascii="Segoe UI Symbol" w:hAnsi="Segoe UI Symbol" w:cs="Segoe UI Symbol"/>
          <w:i/>
          <w:iCs/>
          <w:color w:val="000000"/>
        </w:rPr>
        <w:t>📎</w:t>
      </w:r>
      <w:r w:rsidRPr="000861AB">
        <w:rPr>
          <w:rFonts w:ascii="LMRoman10" w:hAnsi="LMRoman10"/>
          <w:i/>
          <w:iCs/>
          <w:color w:val="000000"/>
        </w:rPr>
        <w:t>) / citations (</w:t>
      </w:r>
      <w:r w:rsidRPr="000861AB">
        <w:rPr>
          <w:rFonts w:ascii="Segoe UI Symbol" w:hAnsi="Segoe UI Symbol" w:cs="Segoe UI Symbol"/>
          <w:i/>
          <w:iCs/>
          <w:color w:val="000000"/>
        </w:rPr>
        <w:t>📋</w:t>
      </w:r>
      <w:r w:rsidRPr="000861AB">
        <w:rPr>
          <w:rFonts w:ascii="LMRoman10" w:hAnsi="LMRoman10"/>
          <w:i/>
          <w:iCs/>
          <w:color w:val="000000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1] ÉTHIQUE ET RECHERCHE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~3.77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ethique-aio.pdf — Éthique &amp; Déontologie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Les 3 principes du Rapport de Belmont (1979) — la distinction la plus testée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Respect des personnes → autonomie + consentement éclairé + vie privée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Bienfaisance / Non-malfaisance → MAXIMISER les bénéfices, MINIMISER les risques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Justice → ÉVITER L'EXPLOITATION + sélection équitable des sujets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Piège récurrent : « justice = minimiser les risques » → FAUX (c'est non-malfaisance)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« non-malfaisance = é</w:t>
      </w:r>
      <w:r w:rsidRPr="000861AB">
        <w:rPr>
          <w:rFonts w:ascii="LMRoman10" w:hAnsi="LMRoman10"/>
          <w:i/>
          <w:iCs/>
          <w:color w:val="B45309"/>
        </w:rPr>
        <w:t>viter l'exploitation » → FAUX (c'est la justice)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 VOLONTARIAT concrétise le RESPECT DE L'AUTONOMIE (pas la bienfaisance)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Q11-12, N2025 Q15, M2022 Q41, M2020 Q44-48, Nov2024 Q11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10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Documents historiques de l'éthique de la recherche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</w:t>
      </w:r>
      <w:r w:rsidRPr="000861AB">
        <w:rPr>
          <w:rFonts w:ascii="LMRoman10" w:hAnsi="LMRoman10"/>
        </w:rPr>
        <w:t>ode de Nuremberg (1947) — suite aux expériences nazies sur les prisonniers ; a imposé le CONSENTEMENT ÉCLAIRÉ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Déclaration d'Helsinki (1964, AMM) ; Rapport de Belmont (1979, 3 principes)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Charte d'Ottawa &amp; déclaration d'Alma-Ata = promotion de la santé / s</w:t>
      </w:r>
      <w:r w:rsidRPr="000861AB">
        <w:rPr>
          <w:rFonts w:ascii="LMRoman10" w:hAnsi="LMRoman10"/>
          <w:i/>
          <w:iCs/>
          <w:color w:val="B45309"/>
        </w:rPr>
        <w:t>oins primaires — JAMAIS la réponse en éthique de la recherche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Chez les prisonniers, c'est le VOLONTARIAT qui est compromis (coercition)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Q16, Jun2024 Q44-45, Jul2024 Q44-45, M2023 Q36-38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Inconduite scientifique (FFP) — fabrication vs f</w:t>
      </w: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alsification vs plagiat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FABRICATION = création de données NON RÉELLES (inventées)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FALSIFICATION = MANIPULATION / altération de données réelles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PLAGIAT = utilisation non autorisée des idées d'autrui sans citation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 xml:space="preserve">Ne pas confondre fabrication (inventer) </w:t>
      </w:r>
      <w:r w:rsidRPr="000861AB">
        <w:rPr>
          <w:rFonts w:ascii="LMRoman10" w:hAnsi="LMRoman10"/>
          <w:i/>
          <w:iCs/>
          <w:color w:val="B45309"/>
        </w:rPr>
        <w:t>et falsification (manipuler) — piège systématique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Q17, Jun2024 Q46, Jul2024 Q46, M2021 Q49, M2020 Q41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6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Le consentement VALIDE du participant — ses composantes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Volontariat (liberté de choix) + Information adéquate + Compréhension + Prise de décision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Le formulaire doit mentionner : objet, bénéfices potentiels, risques potentiels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La CONFIDENTIALITÉ n'est PAS un critère de validité du consentement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 xml:space="preserve">Une INDEMNITÉ </w:t>
      </w:r>
      <w:r w:rsidRPr="000861AB">
        <w:rPr>
          <w:rFonts w:ascii="LMRoman10" w:hAnsi="LMRoman10"/>
          <w:i/>
          <w:iCs/>
          <w:color w:val="B45309"/>
        </w:rPr>
        <w:t>/ rémunération importante n'est PAS un critère (= risque d'incitation excessive)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La liste des auteurs ne figure PAS dans le formulaire de consentement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M2022 Q43, M2021 Q47, M2020 Q45-47, N2025 Q12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6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Validité scientifique vs Valeur sociale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Validité scientifique = MÉTHODOLOGIE de recherche RIGOUREUSE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Valeur sociale = amélioration de l'état de santé / bénéfice pour la société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« validité scientifique = sélection équitable » → FAUX (c'est la justice)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« validité scientifique = amélioration de</w:t>
      </w:r>
      <w:r w:rsidRPr="000861AB">
        <w:rPr>
          <w:rFonts w:ascii="LMRoman10" w:hAnsi="LMRoman10"/>
          <w:i/>
          <w:iCs/>
          <w:color w:val="B45309"/>
        </w:rPr>
        <w:t xml:space="preserve"> la santé » → FAUX (c'est la valeur sociale)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Q13, Jun2024 Q41, Jul2024 Q41, M2022 Q42, M2020 Q49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lastRenderedPageBreak/>
        <w:t>Authorship (qualité d'auteur) — conduite responsable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Implique d'ACCORDER LE MÉRITE approprié aux chercheurs ayant contribué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L'inclusion</w:t>
      </w:r>
      <w:r w:rsidRPr="000861AB">
        <w:rPr>
          <w:rFonts w:ascii="LMRoman10" w:hAnsi="LMRoman10"/>
          <w:i/>
          <w:iCs/>
          <w:color w:val="B45309"/>
        </w:rPr>
        <w:t xml:space="preserve"> non justifiée d'un nom = « gift authorship » = faute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 xml:space="preserve">Authorship 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pr</w:t>
      </w:r>
      <w:r w:rsidRPr="000861AB">
        <w:rPr>
          <w:rFonts w:ascii="LMRoman10" w:hAnsi="LMRoman10" w:cs="LMRoman10"/>
          <w:i/>
          <w:iCs/>
          <w:color w:val="B45309"/>
        </w:rPr>
        <w:t>é</w:t>
      </w:r>
      <w:r w:rsidRPr="000861AB">
        <w:rPr>
          <w:rFonts w:ascii="LMRoman10" w:hAnsi="LMRoman10"/>
          <w:i/>
          <w:iCs/>
          <w:color w:val="B45309"/>
        </w:rPr>
        <w:t>vention des conflits d'int</w:t>
      </w:r>
      <w:r w:rsidRPr="000861AB">
        <w:rPr>
          <w:rFonts w:ascii="LMRoman10" w:hAnsi="LMRoman10" w:cs="LMRoman10"/>
          <w:i/>
          <w:iCs/>
          <w:color w:val="B45309"/>
        </w:rPr>
        <w:t>é</w:t>
      </w:r>
      <w:r w:rsidRPr="000861AB">
        <w:rPr>
          <w:rFonts w:ascii="LMRoman10" w:hAnsi="LMRoman10"/>
          <w:i/>
          <w:iCs/>
          <w:color w:val="B45309"/>
        </w:rPr>
        <w:t>r</w:t>
      </w:r>
      <w:r w:rsidRPr="000861AB">
        <w:rPr>
          <w:rFonts w:ascii="LMRoman10" w:hAnsi="LMRoman10" w:cs="LMRoman10"/>
          <w:i/>
          <w:iCs/>
          <w:color w:val="B45309"/>
        </w:rPr>
        <w:t>ê</w:t>
      </w:r>
      <w:r w:rsidRPr="000861AB">
        <w:rPr>
          <w:rFonts w:ascii="LMRoman10" w:hAnsi="LMRoman10"/>
          <w:i/>
          <w:iCs/>
          <w:color w:val="B45309"/>
        </w:rPr>
        <w:t xml:space="preserve">ts, 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</w:t>
      </w:r>
      <w:r w:rsidRPr="000861AB">
        <w:rPr>
          <w:rFonts w:ascii="LMRoman10" w:hAnsi="LMRoman10" w:cs="LMRoman10"/>
          <w:i/>
          <w:iCs/>
          <w:color w:val="B45309"/>
        </w:rPr>
        <w:t>é</w:t>
      </w:r>
      <w:r w:rsidRPr="000861AB">
        <w:rPr>
          <w:rFonts w:ascii="LMRoman10" w:hAnsi="LMRoman10"/>
          <w:i/>
          <w:iCs/>
          <w:color w:val="B45309"/>
        </w:rPr>
        <w:t>valuation par les pairs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M2023 Q31, M2022 Q44 (2×)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Recherche internationale, exploitation &amp; études scandaleuses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 xml:space="preserve">Recherche internationale = </w:t>
      </w:r>
      <w:r w:rsidRPr="000861AB">
        <w:rPr>
          <w:rFonts w:ascii="LMRoman10" w:hAnsi="LMRoman10"/>
        </w:rPr>
        <w:t>menée dans les pays en développement, FINANCÉE par les pays développés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Exploitation des populations pauvres → principe de JUSTICE compromis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Standard universel = meilleur traitement disponible offert au groupe contrôle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Essai AZT (transmission VIH mère-enf</w:t>
      </w:r>
      <w:r w:rsidRPr="000861AB">
        <w:rPr>
          <w:rFonts w:ascii="LMRoman10" w:hAnsi="LMRoman10"/>
          <w:i/>
          <w:iCs/>
          <w:color w:val="B45309"/>
        </w:rPr>
        <w:t>ant) → problème = USAGE DU PLACEBO dans le groupe contrôle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Tuskegee (syphilis) → RESPECT DES PERSONNES violé ; Antonio Benino (fièvre jaune) → VOLONTARIAT violé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Personnes vulnérables : autonomie compromise mais PEUVENT participer SOUS conditions (non e</w:t>
      </w:r>
      <w:r w:rsidRPr="000861AB">
        <w:rPr>
          <w:rFonts w:ascii="LMRoman10" w:hAnsi="LMRoman10"/>
          <w:i/>
          <w:iCs/>
          <w:color w:val="B45309"/>
        </w:rPr>
        <w:t>xclues)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Q14-15, Jun2024 Q42-43, M2020 Q50, M2023 Q40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9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2] RISQUE PROFESSIONNEL EN MILIEU DE SOINS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~3.15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med-travail-aio.pdf — Médecine du travail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Classification des risques professionnels (le cœur du chapitre — à maîtriser absolument)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ORGANISATION du travail → risque ERGONOMIQUE, risque PSYCHOSOCIAL, travail répétitif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ENVIRONNEMENT du travail → risque CHIMIQUE, PHYSIQUE (bruit, chaleur, froid), BIOLOGIQUE (virus/bactéries/parasites)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SÉCURITÉ → chute de plain-pied, INCENDIE, ÉLECTRISATION, AES, violence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Chaleur/bruit = ENVIRONNEMENT, PAS sécurité ; chute/incendie = SÉC</w:t>
      </w:r>
      <w:r w:rsidRPr="000861AB">
        <w:rPr>
          <w:rFonts w:ascii="LMRoman10" w:hAnsi="LMRoman10"/>
          <w:i/>
          <w:iCs/>
          <w:color w:val="B45309"/>
        </w:rPr>
        <w:t>URITÉ, PAS environnement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Risque ergonomique &amp; psychosocial = ORGANISATION, jamais environnement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Q32-35, N2025 Q29-35, Jun2024 Q27-29, Jul2024 Q27-29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15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Hiérarchie des moyens de prévention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Le PLUS performant = SUPPRIMER le danger (acti</w:t>
      </w:r>
      <w:r w:rsidRPr="000861AB">
        <w:rPr>
          <w:rFonts w:ascii="LMRoman10" w:hAnsi="LMRoman10"/>
        </w:rPr>
        <w:t>on à la source)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Bases de la prévention : moyens techniques + organisationnels + comportement/formation + surveillance médicale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 moyen le MOINS adapté = AFFICHER le danger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 « fatalisme » et « l'assurance maladie » ne sont JAMAIS des bases de prévent</w:t>
      </w:r>
      <w:r w:rsidRPr="000861AB">
        <w:rPr>
          <w:rFonts w:ascii="LMRoman10" w:hAnsi="LMRoman10"/>
          <w:i/>
          <w:iCs/>
          <w:color w:val="B45309"/>
        </w:rPr>
        <w:t>ion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R2025, Jun2024 Q23-24/30, Jul2024 Q23-24/30, N2025 Q30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Ergonomie &amp; nature de la médecine du travail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Ergonomie = adapter le POSTE de travail aux caractéristiques PHYSIOLOGIQUES et PSYCHOLOGIQUES du travailleur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Médecine du travail au Maroc = discipline médicale ESSENTIELLEMENT PRÉVENTIVE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« Adapter le travailleur au poste » → FAUX (c'est l'inverse : le poste au travailleur)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Jun2024 Q25, Jul2024 Q22/25, M2023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4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Cancer professionnel &amp; couverture de l'é</w:t>
      </w: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tudiant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lastRenderedPageBreak/>
        <w:t>Cancer professionnel le plus fréquent = cancer BRONCHO-PULMONAIRE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L'étudiant en médecine est couvert (AT) pendant le STAGE HOSPITALIER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Si le cancer broncho-pulmonaire n'est pas proposé → « aucune réponse juste » (piège M2021 Q25)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Q31, M2021 Q25, M2020 Q6 (3×)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3] INTRODUCTION ET PRINCIPES DE L'ÉTHIQUE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~3.00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ethique-aio.pdf — Éthique &amp; Déontologie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Les 4 principes de l'éthique médicale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BIENFAISANCE — NON-MALFAISANCE — RESPECT DE LA PERSONNE (autonomie) — JUSTICE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La DÉONTOLOGIE n'est PAS un principe de l'éthique ; le PATERNALISME non plus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Piège : on liste souvent 3 bonnes réponses parmi 5 — éliminer déontologie &amp; paternalisme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R2025 Q2, M2023 Q42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4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Éthique déontologique (kantienne) vs utilitariste (conséquentialiste)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Déontologique = KANTIENNE = centrée sur les DEVOIRS / la morale / les droits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Utilitariste = conséquentialiste = basée sur les CONSÉQUENCES / résultats attendus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« kantienne = conséquentialiste » → FAUX ; ce sont deux courants opposés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Q1, N2025 Q7, Jun2024 Q33, M2021 Q31, M2023 Q41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6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Contenu de chaque principe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B</w:t>
      </w:r>
      <w:r w:rsidRPr="000861AB">
        <w:rPr>
          <w:rFonts w:ascii="LMRoman10" w:hAnsi="LMRoman10"/>
        </w:rPr>
        <w:t>ienfaisance = l'acte doit avoir un EFFET BÉNÉFIQUE pour le patient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Non-malfaisance = ne pas nuire (au patient ET à l'entourage) ; bénéfice &gt; effet nocif ; arrêter un traitement plus nocif qu'utile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Respect de la personne = consentement préalable + participa</w:t>
      </w:r>
      <w:r w:rsidRPr="000861AB">
        <w:rPr>
          <w:rFonts w:ascii="LMRoman10" w:hAnsi="LMRoman10"/>
        </w:rPr>
        <w:t>tion à la décision + confidentialité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Un acte n'est entrepris que si le BÉNÉFICE est SUPÉRIEUR à l'effet nocif (pas égal)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Jun2024 Q34-35, M2021 Q39-40, Nov2024 Q9-10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Autonomie &amp; consentement éclairé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Patient autonome : comprend l'informatio</w:t>
      </w:r>
      <w:r w:rsidRPr="000861AB">
        <w:rPr>
          <w:rFonts w:ascii="LMRoman10" w:hAnsi="LMRoman10"/>
        </w:rPr>
        <w:t>n, donne un consentement éclairé, PEUT REFUSER les soins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Consentement = accord AVANT tout acte + compréhension PAR LE PATIENT + participation à la décision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« le patient doit suivre toutes les décisions sans hésiter » → FAUX (= paternalisme)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« compréhen</w:t>
      </w:r>
      <w:r w:rsidRPr="000861AB">
        <w:rPr>
          <w:rFonts w:ascii="LMRoman10" w:hAnsi="LMRoman10"/>
          <w:i/>
          <w:iCs/>
          <w:color w:val="B45309"/>
        </w:rPr>
        <w:t>sion de l'information par le MÉDECIN » → FAUX (c'est par le PATIENT)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M2021 Q38, M2023 Q43, M2020 Q38, Nov2024 Q8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6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Exceptions au secret professionnel / à la confidentialité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 xml:space="preserve">Enseignement aux étudiants, intervention d'un interprète, maladies à </w:t>
      </w:r>
      <w:r w:rsidRPr="000861AB">
        <w:rPr>
          <w:rFonts w:ascii="LMRoman10" w:hAnsi="LMRoman10"/>
        </w:rPr>
        <w:t>déclaration obligatoire (MDO), implication de l'entourage dans la PEC, pathologies contagieuses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« maladie grave / de mauvais pronostic » seule n'est PAS une exception au secret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M2023 Q44, M2022 Q33 (2×)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Conflit de principes &amp; dignité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 xml:space="preserve">Patient refusant une chirurgie indiquée → conflit RESPECT DE LA PERSONNE </w:t>
      </w:r>
      <w:r w:rsidRPr="000861AB">
        <w:rPr>
          <w:rFonts w:ascii="Courier New" w:hAnsi="Courier New" w:cs="Courier New"/>
        </w:rPr>
        <w:t>↔</w:t>
      </w:r>
      <w:r w:rsidRPr="000861AB">
        <w:rPr>
          <w:rFonts w:ascii="LMRoman10" w:hAnsi="LMRoman10"/>
        </w:rPr>
        <w:t xml:space="preserve"> BIENFAISANCE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Dignité capitale : incapables de décision, prélèvement d'organe, soins de fin de vie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Qualités du médecin : écoute, empathie, honnêteté, intégrité, professionnalisme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P</w:t>
      </w:r>
      <w:r w:rsidRPr="000861AB">
        <w:rPr>
          <w:rFonts w:ascii="LMRoman10" w:hAnsi="LMRoman10"/>
          <w:i/>
          <w:iCs/>
          <w:color w:val="B45309"/>
        </w:rPr>
        <w:t>aternalisme (rôle directeur, décider à la place du patient) = contraire au respect de l'autonomie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M2022 Q32, M2021 Q34, M2020 Q37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4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4] FORME MÉDICO-LÉGALE DE LA MORT : CERTIFICAT DE DÉCÈS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~2.77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med-legal-aio.pdf — Médecine légale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Structure du bulletin de décès — les deux parties (très piégé)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Partie SUPÉRIEURE (nominative) : identité, adresse, profession → destinée à l'ÉTAT CIVIL, remise à la famille, porte la mention obstacle m</w:t>
      </w:r>
      <w:r w:rsidRPr="000861AB">
        <w:rPr>
          <w:rFonts w:ascii="LMRoman10" w:hAnsi="LMRoman10"/>
        </w:rPr>
        <w:t>édico-légal (oui/non)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Partie INFÉRIEURE (anonyme) : confidentielle → STATISTIQUES du ministère de la Santé ; causes médicales (Partie I = chaîne causale, Partie II = états contributifs) ; recherche grossesse si femme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La partie supérieure N'est PAS destin</w:t>
      </w:r>
      <w:r w:rsidRPr="000861AB">
        <w:rPr>
          <w:rFonts w:ascii="LMRoman10" w:hAnsi="LMRoman10"/>
          <w:i/>
          <w:iCs/>
          <w:color w:val="B45309"/>
        </w:rPr>
        <w:t>ée aux statistiques et NE contient PAS la cause de la mort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Volet médical (Partie I) : a) cause immédiate → b) → c) cause initiale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Q37, Jun2024 Q5, M2020 Q20, M2017 Q8, M2022 Q9-10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Mort médico-légale (= obstacle médico-légal) — les sit</w:t>
      </w: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uations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Mort violente/suspecte/de cause inconnue, TIAC, mort subite/brutale, complication d'un acte de soin, décès lié à un traumatisme même différé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 cas « chute au hammam → HSD opéré → décès » = MORT MÉDICO-LÉGALE (lien possible traumatisme-décès)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Mesure INAPPROPRIÉE : remettre à la famille un certificat attestant la CAUSE de la mort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Jun2024 Q3-4, Jul2024 Q3-4/15, M2018 Q8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Critères de SUSPICION et formes particulières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L'élément qui rend une mort suspecte = la CAUSE INCONNUE du décès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Coexistence cause naturelle (athérome) + traumatisme (fracture cartilage thyroïde) → forme INDÉTERMINÉE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L'ÂGE AVANCÉ n'est PAS un critère de suspicion (piège M2018 Q9)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Phosphure d'aluminium / odeur de poisson pourri → forme SUICIDAIRE (toxique classique au Maroc)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Jun2024 Q13, M2020 Q29-30, M2019 Q8, M2016 Q5-6, Jul2024 Q14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9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Crime maquillé en suicide &amp; effet juridique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Arguments de crime : deux sillons cervicaux, traumatisme crânien associé, plaie thoracique POSTÉRIEURE, lividités non concordantes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Coup mortel par un mineur → « coups et blessures ayant entraîné la mort SANS intention de la donner »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Plaie de coupure à la</w:t>
      </w:r>
      <w:r w:rsidRPr="000861AB">
        <w:rPr>
          <w:rFonts w:ascii="LMRoman10" w:hAnsi="LMRoman10"/>
          <w:i/>
          <w:iCs/>
          <w:color w:val="B45309"/>
        </w:rPr>
        <w:t xml:space="preserve"> face antérieure du poignet / plaie précordiale = compatibles avec un SUICIDE (pas un argument de crime)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 statut de mineur n'exonère PAS de la responsabilité pénale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M2018 Q14, M2019 Q11, M2017 Q10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3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5] RESPONSABILITÉ MÉDICALE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~2</w:t>
      </w: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.31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med-legal-aio.pdf — Médecine légale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lastRenderedPageBreak/>
        <w:t>Les quatre types de responsabilité — la grande matrice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PÉNALE → but = SANCTION ; code pénal ; même pour faute INVOLONTAIRE ; peut interdire l'exercice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CIVILE → but = RÉPARATION/indemnisati</w:t>
      </w:r>
      <w:r w:rsidRPr="000861AB">
        <w:rPr>
          <w:rFonts w:ascii="LMRoman10" w:hAnsi="LMRoman10"/>
        </w:rPr>
        <w:t>on ; obligation de MOYENS (parfois de RÉSULTAT) ; obligation de sécurité du matériel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ORDINALE/disciplinaire → but = sanction déontologique ; Conseil RÉGIONAL de l'Ordre statue en 1ère instance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ADMINISTRATIVE → médecin fonctionnaire (public) → tribunal admi</w:t>
      </w:r>
      <w:r w:rsidRPr="000861AB">
        <w:rPr>
          <w:rFonts w:ascii="LMRoman10" w:hAnsi="LMRoman10"/>
        </w:rPr>
        <w:t>nistratif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La responsabilité PÉNALE ne nécessite PAS forcément un dommage physique (piège récurrent)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La responsabilité CIVILE n'expose PAS à l'emprisonnement (c'est le pénal)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L'ordinale NE fait PAS indemniser le patient ; l'AMENDE n'est PAS une sanction ordinale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M2018 Q22-24, M2017 Q22/25, M2016 Q23-24, M2020 Q26-27, N2025 Q42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12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Cumul des responsabilités &amp; juridiction compétente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Médecin du PRIVÉ, faute involontai</w:t>
      </w:r>
      <w:r w:rsidRPr="000861AB">
        <w:rPr>
          <w:rFonts w:ascii="LMRoman10" w:hAnsi="LMRoman10"/>
        </w:rPr>
        <w:t>re avec dommage → PÉNALE + CIVILE + ORDINALE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Demande de réparation (privé) → tribunal CIVIL ; secteur public → tribunal administratif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Refus de se déplacer en urgence → décès = Conseil Régional de l'Ordre (+ pénal pour non-assistance)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Publication Facebo</w:t>
      </w:r>
      <w:r w:rsidRPr="000861AB">
        <w:rPr>
          <w:rFonts w:ascii="LMRoman10" w:hAnsi="LMRoman10"/>
          <w:i/>
          <w:iCs/>
          <w:color w:val="B45309"/>
        </w:rPr>
        <w:t>ok diffamatoire : civile + pénale + ordinale + disciplinaire — MAIS PAS tribunal administratif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N2025 Q42, M2022 Q13, M2017 Q24, M2016 Q21, M2019 Q25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6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La faute médicale &amp; l'acte médico-légal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Faute = manquement à un devoir préexistant ; nécessite un LIEN DE CAUSALITÉ avec le préjudice pour indemniser ; peut être un défaut d'information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Un acte ML peut MATÉRIALISER une infraction et établir un lien de causalité ; éléments de l'infraction = LÉGAL</w:t>
      </w:r>
      <w:r w:rsidRPr="000861AB">
        <w:rPr>
          <w:rFonts w:ascii="LMRoman10" w:hAnsi="LMRoman10"/>
        </w:rPr>
        <w:t xml:space="preserve"> + MATÉRIEL + MORAL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La faute n'a PAS besoin d'être « grave » pour engager la responsabilité (une faute simple suffit)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 médecin NE QUALIFIE PAS juridiquement l'infraction (rôle du juge) — il constate et décrit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M2016 Q25, N2025 Q36/41, M2018 Q1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5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Activités médico-légales &amp; droit à la vie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Civil : filiation, mise sous tutelle, dommage corporel (AVP) ; Pénal : âge de l'auteur, aptitude à la garde à vue, agression sexuelle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Pour éviter les poursuites : suivre les recommandations des sociétés sa</w:t>
      </w:r>
      <w:r w:rsidRPr="000861AB">
        <w:rPr>
          <w:rFonts w:ascii="LMRoman10" w:hAnsi="LMRoman10"/>
        </w:rPr>
        <w:t>vantes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Mission ÉTHIQUEMENT INACCEPTABLE pour le légiste : test de virginité (atteinte à la dignité)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Au nom du droit à la vie : on PEUT hospitaliser sous contrainte un patient suicidaire (pas d'acharnement obligatoire)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Q38, M2023 Q1, M2022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Q15, M2016 Q1-2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6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6] PHÉNOMÈNES CADAVÉRIQUES ET DATATION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~2.23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med-legal-aio.pdf — Médecine légale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Datation par la température (Vibert / abaque de Henssge)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 xml:space="preserve">Règle pratique à la phase moyenne : délai </w:t>
      </w:r>
      <w:r w:rsidRPr="000861AB">
        <w:rPr>
          <w:rFonts w:ascii="Courier New" w:hAnsi="Courier New" w:cs="Courier New"/>
        </w:rPr>
        <w:t>≈</w:t>
      </w:r>
      <w:r w:rsidRPr="000861AB">
        <w:rPr>
          <w:rFonts w:ascii="LMRoman10" w:hAnsi="LMRoman10"/>
        </w:rPr>
        <w:t xml:space="preserve"> (37 </w:t>
      </w:r>
      <w:r w:rsidRPr="000861AB">
        <w:rPr>
          <w:rFonts w:ascii="LMRoman10" w:hAnsi="LMRoman10" w:cs="LMRoman10"/>
        </w:rPr>
        <w:t>−</w:t>
      </w:r>
      <w:r w:rsidRPr="000861AB">
        <w:rPr>
          <w:rFonts w:ascii="LMRoman10" w:hAnsi="LMRoman10"/>
        </w:rPr>
        <w:t xml:space="preserve"> T</w:t>
      </w:r>
      <w:r w:rsidRPr="000861AB">
        <w:rPr>
          <w:rFonts w:ascii="LMRoman10" w:hAnsi="LMRoman10" w:cs="LMRoman10"/>
        </w:rPr>
        <w:t>°</w:t>
      </w:r>
      <w:r w:rsidRPr="000861AB">
        <w:rPr>
          <w:rFonts w:ascii="LMRoman10" w:hAnsi="LMRoman10"/>
        </w:rPr>
        <w:t xml:space="preserve"> rectale) heures (~1 </w:t>
      </w:r>
      <w:r w:rsidRPr="000861AB">
        <w:rPr>
          <w:rFonts w:ascii="LMRoman10" w:hAnsi="LMRoman10" w:cs="LMRoman10"/>
        </w:rPr>
        <w:t>°</w:t>
      </w:r>
      <w:r w:rsidRPr="000861AB">
        <w:rPr>
          <w:rFonts w:ascii="LMRoman10" w:hAnsi="LMRoman10"/>
        </w:rPr>
        <w:t>C/h apr</w:t>
      </w:r>
      <w:r w:rsidRPr="000861AB">
        <w:rPr>
          <w:rFonts w:ascii="LMRoman10" w:hAnsi="LMRoman10" w:cs="LMRoman10"/>
        </w:rPr>
        <w:t>è</w:t>
      </w:r>
      <w:r w:rsidRPr="000861AB">
        <w:rPr>
          <w:rFonts w:ascii="LMRoman10" w:hAnsi="LMRoman10"/>
        </w:rPr>
        <w:t>s plateau)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Exemples : T 33 °C → ~8 h ; T 31 °C → 6-12 h ; T 28 °C → 12-24 h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La courbe de refroidissement n'est PAS linéaire (sigmoïde, plateau initial ~3 h)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40, Jun2024 Q2/12, M2022 Q8, M2020 Q28, M2016 Q4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Refroidissement, lividités, rigidité — les pièges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Refroidissement ACCÉLÉRÉ par les courants d'air, RALENTI si corpulent ; plus marqué en surface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Lividités : zones DÉCLIVES, mobiles si position changé</w:t>
      </w:r>
      <w:r w:rsidRPr="000861AB">
        <w:rPr>
          <w:rFonts w:ascii="LMRoman10" w:hAnsi="LMRoman10"/>
        </w:rPr>
        <w:t>e AVANT 12 h, fixées après ; couleur oriente (rose vif = CO/froid)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Rigidité : s'installe de HAUT en BAS ; touche muscles striés et lisses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Lividités « aux zones d'appui » → FAUX (zones déclives) ; « apparaissent à 24 h » → FAUX (2-3 h)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Jun2024 Q1/10, M2019 Q4-6, M2018 Q6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Putréfaction, identification &amp; cadre de la médecine légale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Putréfaction favorisée par bactéries/champignons ; RALENTIE par l'adipocire (saponification)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ADN : filiation, salive, bulbe pileux, catastrophe d</w:t>
      </w:r>
      <w:r w:rsidRPr="000861AB">
        <w:rPr>
          <w:rFonts w:ascii="LMRoman10" w:hAnsi="LMRoman10"/>
        </w:rPr>
        <w:t>e masse — mais PAS la détermination de l'âge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Médecine légale = spécialité à part entière, non curative, saisie en civil ET pénal (loi 77-17)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La QUALIFICATION des faits (agression sexuelle, coups volontaires) relève du JUGE, pas du médecin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M2018 Q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7, M2016 Q7, M2020 Q16-17, M2019 Q1, M2022 Q1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6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7] LEVÉE DU CORPS ET AUTOPSIE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~2.15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med-legal-aio.pdf — Médecine légale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La levée du corps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= examen EXTERNE du cadavre SUR LES LIEUX ; régie par le Code de procédure pénale ; sur RÉQUISITION ÉCRITE du parquet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Renseignements : ancienneté de la mort, âge, sexe, déplacement secondaire, agent vulnérant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Conduite finale : rapport ML + bulletin AVEC ob</w:t>
      </w:r>
      <w:r w:rsidRPr="000861AB">
        <w:rPr>
          <w:rFonts w:ascii="LMRoman10" w:hAnsi="LMRoman10"/>
        </w:rPr>
        <w:t>stacle ML + transfert au service de ML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Jamais sur demande ORALE ; le médecin ne peut refuser une réquisition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Ne renseigne PAS sur les blessures VISCÉRALES (→ autopsie) ni le propriétaire de l'arme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Q39, N2025 Q37-39, M2021 Q3, M2018 Q10, M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2022 Q2-3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Autopsie JUDICIAIRE vs SCIENTIFIQUE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Judiciaire : ordonnée par le PARQUET / juge d'instruction ; cadavre = PIÈCE À CONVICTION ; complète ; non refusable par la famille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Scientifique : demandée par le médecin traitant ; PEUT être refusée par</w:t>
      </w:r>
      <w:r w:rsidRPr="000861AB">
        <w:rPr>
          <w:rFonts w:ascii="LMRoman10" w:hAnsi="LMRoman10"/>
        </w:rPr>
        <w:t xml:space="preserve"> la famille ; vise la cause médicale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L'autopsie judiciaire n'est PAS « à des fins scientifiques » et n'a PAS pour but l'identification si le corps est déjà identifié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 défunt NE peut PAS s'y opposer de son vivant ; ni la famille, ni le directeur d'hôp</w:t>
      </w:r>
      <w:r w:rsidRPr="000861AB">
        <w:rPr>
          <w:rFonts w:ascii="LMRoman10" w:hAnsi="LMRoman10"/>
          <w:i/>
          <w:iCs/>
          <w:color w:val="B45309"/>
        </w:rPr>
        <w:t>ital ne l'ordonnent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Jun2024 Q6, Jul2024 Q6, M2021 Q4, M2016 Q8, Nov2024 Q38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Forme ML selon le constat autopsique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Hémopéricarde par rupture du VG (post-IDM) → NATURELLE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Embolie pulmonaire après chute/alitement → lien causal PROBABLE avec la chute (indemnisation possible)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Pendaison : possible même si les pieds touchent le sol (pendaison incomplète)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Examen du gardé à vue = situation idéale pour contrôler le respect de l</w:t>
      </w:r>
      <w:r w:rsidRPr="000861AB">
        <w:rPr>
          <w:rFonts w:ascii="LMRoman10" w:hAnsi="LMRoman10"/>
          <w:i/>
          <w:iCs/>
          <w:color w:val="B45309"/>
        </w:rPr>
        <w:t>'interdiction de la torture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M2019 Q9, Jun2024 Q7, M2018 Q13, M2020 Q19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5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lastRenderedPageBreak/>
        <w:t>[RANG 8] ÉTHIQUE ET SANTÉ PUBLIQUE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~1.92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ethique-aio.pdf — Éthique &amp; Déontologie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Les deux principes structurants de l'éthique de santé publ</w:t>
      </w: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ique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Principe DÉONTOLOGIQUE = JUSTICE DISTRIBUTIVE (répartition équitable des ressources)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Principe CONSÉQUENTIALISTE = l'UTILITÉ (maximiser le bien-être collectif)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Focus : perspective COMMUNAUTAIRE, déterminants sociaux, distribution des ressources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L'é</w:t>
      </w:r>
      <w:r w:rsidRPr="000861AB">
        <w:rPr>
          <w:rFonts w:ascii="LMRoman10" w:hAnsi="LMRoman10"/>
          <w:i/>
          <w:iCs/>
          <w:color w:val="B45309"/>
        </w:rPr>
        <w:t>thique de santé publique NE se centre PAS sur l'individu ni l'autonomie individuelle (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</w:t>
      </w:r>
      <w:r w:rsidRPr="000861AB">
        <w:rPr>
          <w:rFonts w:ascii="LMRoman10" w:hAnsi="LMRoman10" w:cs="LMRoman10"/>
          <w:i/>
          <w:iCs/>
          <w:color w:val="B45309"/>
        </w:rPr>
        <w:t>é</w:t>
      </w:r>
      <w:r w:rsidRPr="000861AB">
        <w:rPr>
          <w:rFonts w:ascii="LMRoman10" w:hAnsi="LMRoman10"/>
          <w:i/>
          <w:iCs/>
          <w:color w:val="B45309"/>
        </w:rPr>
        <w:t>thique clinique)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Q18-19, N2025 Q17/19, Jun2024 Q48, M2022 Q46-47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Les mesures de santé publique = approche utilitariste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Confinement COVID, vaccina</w:t>
      </w:r>
      <w:r w:rsidRPr="000861AB">
        <w:rPr>
          <w:rFonts w:ascii="LMRoman10" w:hAnsi="LMRoman10"/>
        </w:rPr>
        <w:t>tion des enfants / PNI, déclaration obligatoire des maladies (MDO)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= approche UTILITARISTE / conséquentialiste visant à protéger le bien-être de la COMMUNAUTÉ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Triage en réanimation (ventilateurs limités) = éthique utilitariste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Isolement obligatoire des c</w:t>
      </w:r>
      <w:r w:rsidRPr="000861AB">
        <w:rPr>
          <w:rFonts w:ascii="LMRoman10" w:hAnsi="LMRoman10"/>
          <w:i/>
          <w:iCs/>
          <w:color w:val="B45309"/>
        </w:rPr>
        <w:t xml:space="preserve">as → conflit NON-MALFAISANCE </w:t>
      </w:r>
      <w:r w:rsidRPr="000861AB">
        <w:rPr>
          <w:rFonts w:ascii="Courier New" w:hAnsi="Courier New" w:cs="Courier New"/>
          <w:i/>
          <w:iCs/>
          <w:color w:val="B45309"/>
        </w:rPr>
        <w:t>↔</w:t>
      </w:r>
      <w:r w:rsidRPr="000861AB">
        <w:rPr>
          <w:rFonts w:ascii="LMRoman10" w:hAnsi="LMRoman10"/>
          <w:i/>
          <w:iCs/>
          <w:color w:val="B45309"/>
        </w:rPr>
        <w:t xml:space="preserve"> RESPECT DE LA PERSONNE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Ces mesures ne « respectent » PAS la liberté individuelle — elles la restreignent au profit du collectif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M2021 Q41, Jun2024 Q47, M2020 Q33/39/42, M2023 Q32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9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9] RÉPARATION DES MALADIES PROFESSIONNELLES + ACCIDENTS DU TRAVAIL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~1.69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med-travail-aio.pdf — Médecine du travail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Accident du travail (AT) vs maladie professionnelle (MP)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AT = action SOUDAINE et violente + lien avec le travail + lésion physique OU psychologique ; déclaré par l'EMPLOYEUR sous 48 h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MP indemnisable = figure dans un TABLEAU + CMI + délai de prise en charge respecté → indemnisation QUASI-AUTOMATIQUE ; déclarée p</w:t>
      </w:r>
      <w:r w:rsidRPr="000861AB">
        <w:rPr>
          <w:rFonts w:ascii="LMRoman10" w:hAnsi="LMRoman10"/>
        </w:rPr>
        <w:t>ar le SALARIÉ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MP = installation PROGRESSIVE (s'oppose à l'AT soudain)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Maladie à CARACTÈRE professionnel : NE figure PAS dans un tableau, PAS d'indemnisation automatique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Q26/33, N2025 Q28, M2022 Q16/28, M2023 Q19-20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Le tableau de rép</w:t>
      </w: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aration &amp; le délai de prise en charge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Tableau = numéro + titre + délai de prise en charge + colonne maladies + liste indicative OU limitative des travaux à risque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Délai de prise en charge = délai pour demander réparation APRÈS l'arrêt de l'exposition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</w:t>
      </w:r>
      <w:r w:rsidRPr="000861AB">
        <w:rPr>
          <w:rFonts w:ascii="LMRoman10" w:hAnsi="LMRoman10"/>
          <w:i/>
          <w:iCs/>
          <w:color w:val="B45309"/>
        </w:rPr>
        <w:t>e délai n'est défini ni par le médecin traitant, ni par le médecin du travail, ni par le juge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L'incapacité permanente ne figure PAS dans la composition du tableau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M2022 Q18-19, M2021 Q19-20, M2020 Q8/14, N2025 Q23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Intérêts de la déclaration</w:t>
      </w: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 &amp; diagnostic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Intérêts : soins de la victime, indemnisation, amélioration de la prévention, données épidémiologiques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Diagnostic d'une maladie à caractère professionnel = avis du médecin du travail OU du médecin traitant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« garder son poste à vie » n'est PAS un intérêt de la déclaration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N2025 Q27, M2023 Q23/25, M2020 Q15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5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10] CODE DE DÉONTOLOGIE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~1.46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ethique-aio.pdf — Éthique &amp; Déontologie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Devoirs du médecin envers le pati</w:t>
      </w: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ent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Attitude professionnelle exemplaire, secret professionnel, honnêteté, soins de qualité, soins d'urgence = devoir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Ne pas laisser le profit influencer le jugement professionnel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Certifier seulement ce qu'il a PERSONNELLEMENT vérifié (pas ce qu'un confrère a vérifié)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Q4, N2025 Q5, Jun2024 Q36, M2021 Q32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6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Interdits déontologiques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Recevoir/verser une COMMISSION pour adresser un patient (dichotomie), ATTIRER les p</w:t>
      </w:r>
      <w:r w:rsidRPr="000861AB">
        <w:rPr>
          <w:rFonts w:ascii="LMRoman10" w:hAnsi="LMRoman10"/>
        </w:rPr>
        <w:t>atients des confrères, PUBLICITÉ sur les réseaux sociaux, utiliser un ALIAS, certifier ce qu'on n'a pas vérifié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Participer à des campagnes d'information/promotion de la santé est AUTORISÉ (pas un interdit)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Q5, N2025 Q4, Jun2024 Q37, M2023 Q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46, M2021 Q33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Buts &amp; portée du code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Définit les devoirs du médecin envers patients, confrères et la communauté ; établit les normes de l'exercice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 code NE résout PAS les conflits entre principes éthiques (rôle de l'éthique, pas de la déontologie)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M2023 Q45, M2020 Q34 (2×)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11] AGRESSIONS SEXUELLES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~1.46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med-legal-aio.pdf — Médecine légale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Conduite à ten</w:t>
      </w: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ir devant une victime d'agression sexuelle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Cadre calme et isolé, hors urgences ; éliminer une détresse vitale ; CONSENTEMENT de la victime ; expliquer le déroulement ; présence d'une femme souhaitable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Soins en premier → prélèvements ML (jamais remis à la</w:t>
      </w:r>
      <w:r w:rsidRPr="000861AB">
        <w:rPr>
          <w:rFonts w:ascii="LMRoman10" w:hAnsi="LMRoman10"/>
        </w:rPr>
        <w:t xml:space="preserve"> victime/famille) → certificat avec ITP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Mesures associées : contraception d'urgence, prophylaxie VIH/IST, vaccination HVB, soutien psychologique, sérologies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L'examen génital sur réquisition exige tout de même le consentement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Les prélèvements NE sont JA</w:t>
      </w:r>
      <w:r w:rsidRPr="000861AB">
        <w:rPr>
          <w:rFonts w:ascii="LMRoman10" w:hAnsi="LMRoman10"/>
          <w:i/>
          <w:iCs/>
          <w:color w:val="B45309"/>
        </w:rPr>
        <w:t>MAIS remis à la victime/famille ; ne pas les détruire en cas de refus de plainte (conservation)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Q42, N2025 Q43-44, M2023 Q7, M2022 Q11-12, M2021 Q15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9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Sperme, hymen &amp; contraception d'urgence — pièges médico-légaux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PSA/sperme : identific</w:t>
      </w:r>
      <w:r w:rsidRPr="000861AB">
        <w:rPr>
          <w:rFonts w:ascii="LMRoman10" w:hAnsi="LMRoman10"/>
        </w:rPr>
        <w:t>ation de l'auteur, positif jusqu'à ~3 jours, congeler si examen différé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Contraception d'urgence : retarde/inhibe l'ovulation, non abortive, possible chez une mineure, pas de bilan préalable nécessaire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 xml:space="preserve">Sperme intravaginal chez une adulte 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preuve de VIOL (le viol est une qualification juridique, pas m</w:t>
      </w:r>
      <w:r w:rsidRPr="000861AB">
        <w:rPr>
          <w:rFonts w:ascii="LMRoman10" w:hAnsi="LMRoman10" w:cs="LMRoman10"/>
          <w:i/>
          <w:iCs/>
          <w:color w:val="B45309"/>
        </w:rPr>
        <w:t>é</w:t>
      </w:r>
      <w:r w:rsidRPr="000861AB">
        <w:rPr>
          <w:rFonts w:ascii="LMRoman10" w:hAnsi="LMRoman10"/>
          <w:i/>
          <w:iCs/>
          <w:color w:val="B45309"/>
        </w:rPr>
        <w:t>dicale)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Un hymen intact n'écarte PAS une agression ; l'examen de l'hymen a peu de valeur en cas d'agression ANCIENNE chez une pubère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La contraception d'urgence NE protège PAS contre les IST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M2019 Q17-18, M2020 Q24, M2018 Q17, M2016 Q16-17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12] JUSTICE ET ÉQUITÉ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~1.38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ethique-aio.pdf — Éthique &amp; Déontologie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Équité vs égalité &amp; système de</w:t>
      </w: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 soins équitable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Équité = conception DIFFÉRENTIALISTE de la justice : prend en compte les différences, peut impliquer un traitement DIFFÉRENT pour une égalité EFFECTIVE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Système équitable : solidarité malades/non-malades + mutualisation des risques + couv</w:t>
      </w:r>
      <w:r w:rsidRPr="000861AB">
        <w:rPr>
          <w:rFonts w:ascii="LMRoman10" w:hAnsi="LMRoman10"/>
        </w:rPr>
        <w:t>erture PROPORTIONNELLE aux besoins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 xml:space="preserve">Équité 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traitement identique de tous ; 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contribution/distribution </w:t>
      </w:r>
      <w:r w:rsidRPr="000861AB">
        <w:rPr>
          <w:rFonts w:ascii="LMRoman10" w:hAnsi="LMRoman10" w:cs="LMRoman10"/>
          <w:i/>
          <w:iCs/>
          <w:color w:val="B45309"/>
        </w:rPr>
        <w:t>É</w:t>
      </w:r>
      <w:r w:rsidRPr="000861AB">
        <w:rPr>
          <w:rFonts w:ascii="LMRoman10" w:hAnsi="LMRoman10"/>
          <w:i/>
          <w:iCs/>
          <w:color w:val="B45309"/>
        </w:rPr>
        <w:t>GALE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Q20, N2025 Q18, Jun2024 Q49, M2023 Q33, M2022 Q48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Discrimination positive &amp; systèmes de financement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Discrimination positive</w:t>
      </w:r>
      <w:r w:rsidRPr="000861AB">
        <w:rPr>
          <w:rFonts w:ascii="LMRoman10" w:hAnsi="LMRoman10"/>
        </w:rPr>
        <w:t xml:space="preserve"> = conception RÉPARATRICE/différentialiste : compensation des préjudices/handicaps, attribution préférentielle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Système nationalisé/étatique = BEVERIDGIEN (vs bismarckien = assurantiel)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 xml:space="preserve">Discrimination positive 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traitement identique de tous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M2023 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Q34, M2022 Q49, M2021 Q42/44, M2020 Q43, Jun2024 Q50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13] PRÉLÈVEMENT ET TRANSPLANTATION D'ORGANE (loi 16-98)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~1.38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med-legal-aio.pdf — Médecine légale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Diagnostic de la mort encéphalique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Coma profond flasque aréactif + ABSENCE de ventilation spontanée (épreuve d'hypercapnie) + angioscanner = défaut de perfusion cérébrale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Nécessite une assistance respiratoire totale ; des réflexes d'origine MÉDULLAIRE peuvent persister ; diurèse possible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La mort est déclarée dès que la MORT ENCÉPHALIQUE est constatée (pas « mort de toutes les cellules »)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Les médecins qui constatent la mort encéphalique NE doivent PAS faire partie de l'équipe de prélèvement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M2023 Q8, M2019 Q2-3, M2018 Q3, M2017 Q3, M2016 Q3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Consentement &amp; règles du prélèvement (loi 16-98)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Donneur VIVANT : possible pour un proche/parent (consentement devant magistrat) ; ex : rein, moelle osseuse (mineur autorisé pour un proche)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Donneur DÉCÉDÉ : consentement présumé (absence de refus exprimé du vivant) ; transplantation en établissement PUBLIC agréé ; anonyme et gratuit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Prélèvement interdit en clinique privée pour le don cadavérique (M2018 Q5)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Démarche ML sur sujet en mort en</w:t>
      </w:r>
      <w:r w:rsidRPr="000861AB">
        <w:rPr>
          <w:rFonts w:ascii="LMRoman10" w:hAnsi="LMRoman10"/>
          <w:i/>
          <w:iCs/>
          <w:color w:val="B45309"/>
        </w:rPr>
        <w:t>céphalique : chercher un refus exprimé du vivant + informer la famille/conjoint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Jun2024 Q9, M2019 Q21-22, M2018 Q4-5, M2016 Q19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lastRenderedPageBreak/>
        <w:t>Contre-indications au prélèvement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 xml:space="preserve">Le carcinome BASO-cellulaire localisé n'est PAS une contre-indication (tumeur </w:t>
      </w:r>
      <w:r w:rsidRPr="000861AB">
        <w:rPr>
          <w:rFonts w:ascii="LMRoman10" w:hAnsi="LMRoman10"/>
        </w:rPr>
        <w:t>non métastatique)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CI : septicémie cause du décès, hépatite C chronique, toxicomanie dure, néoplasie maligne, HTA sévère (vivant)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M2017 Q23, M2016 Q20 (2×)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14] BLESSURE (traumatologie médico-légale)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~1.31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med-legal</w:t>
      </w:r>
      <w:r w:rsidRPr="000861AB">
        <w:rPr>
          <w:rFonts w:ascii="LMRoman10" w:hAnsi="LMRoman10"/>
          <w:i/>
          <w:iCs/>
          <w:color w:val="404040"/>
        </w:rPr>
        <w:t>-aio.pdf — Médecine légale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Contusions, ecchymoses &amp; abrasions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Ecchymose = contusion du 1er degré, lésion VITALE (anté-mortem) ; évolution chromatique, disparition en ~20-25 jours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Abrasions : renseignent sur le sens de friction, l'agent, le caractère anté/post-mortem (parcheminement)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Les ecchymoses ne se produisent PAS après la mort (lésions vitales)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Ecchymose verdâtre = plus ANCIENNE que violacée (chronologie chromatique)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: R2025 Q49, M2021 Q8, M2020 Q21, M2019 Q12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5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Plaies par armes &amp; plaies par arme à feu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Plaie par enfoncement : renseigne sur la longueur du manche/lame ; orifice d'entrée = collerette érosive/d'essuyage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Distinguer entrée/sortie : tatouage &amp; enfumage</w:t>
      </w:r>
      <w:r w:rsidRPr="000861AB">
        <w:rPr>
          <w:rFonts w:ascii="LMRoman10" w:hAnsi="LMRoman10"/>
        </w:rPr>
        <w:t xml:space="preserve"> (tirs rapprochés), collerette, chambre de mine (bout touchant)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 diamètre de l'orifice d'entrée n'est PAS toujours plus petit (M2017 Q14)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Tatouage à &gt;3 m → FAUX (le tatouage = tir à distance intermédiaire/rapprochée)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CBV qualifiés selon CONSÉQUENCES/circonstances/qualité de la victime — le seuil d'ITP est de 21 jours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M2017 Q13-14, M2016 Q9-10, M2019 Q13, M2018 Q11/19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15] SÉVICES À ENFANT + INFANTICIDE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~1.23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med-legal-aio.p</w:t>
      </w:r>
      <w:r w:rsidRPr="000861AB">
        <w:rPr>
          <w:rFonts w:ascii="LMRoman10" w:hAnsi="LMRoman10"/>
          <w:i/>
          <w:iCs/>
          <w:color w:val="404040"/>
        </w:rPr>
        <w:t>df — Médecine légale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Signalement &amp; prise en charge de la maltraitance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Signalement OBLIGATOIRE au Procureur du Roi (article 446 du code pénal lève le secret) ; hospitaliser + protéger ; avertir l'assistante sociale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Faveur de maltraitance : lésions de violence multiples d'âges différents, séquelles anciennes (cals, cicatrices), incohérence du récit, contexte de vulnérabilité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Certificat ML avec ITP ; intérêt à défendre EN PREMIER = celui de l'ENFANT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 consentement d</w:t>
      </w:r>
      <w:r w:rsidRPr="000861AB">
        <w:rPr>
          <w:rFonts w:ascii="LMRoman10" w:hAnsi="LMRoman10"/>
          <w:i/>
          <w:iCs/>
          <w:color w:val="B45309"/>
        </w:rPr>
        <w:t>es parents n'est PAS requis pour signaler (signalement même malgré leur refus)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La maltraitance peut être qualifiée de CRIME (ex : perte d'un œil → infirmité permanente)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Q47, Nov2024 Q47-48, M2023 Q14, M2022 Q6-7, M2021 Q9/13-14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9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Infant</w:t>
      </w: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icide &amp; éthique de l'enfant maltraité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Infanticide = décès d'un nourrisson &lt; 1 an ; la mère bénéficie d'une dérogation de peine ; le médecin détermine terme/délai post-mortem/cause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lastRenderedPageBreak/>
        <w:t>Éthique : chercher la solution la moins nuisible, associer l'enfant aux dé</w:t>
      </w:r>
      <w:r w:rsidRPr="000861AB">
        <w:rPr>
          <w:rFonts w:ascii="LMRoman10" w:hAnsi="LMRoman10"/>
        </w:rPr>
        <w:t>cisions, ne pas le remettre aux parents maltraitants si grave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NE PAS privilégier l'intérêt de « toute la famille » sur celui de l'enfant seul (M2018 Q16)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La maltraitance n'est PAS justifiée par le caractère turbulent de l'enfant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Q44, M202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0 Q22-23, M2019 Q16, M2018 Q15-16, M2017 Q1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16] RÔLES ET MISSIONS DU MÉDECIN DU TRAVAIL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~1.15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med-travail-aio.pdf — Médecine du travail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Nature &amp; rôles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Discipline ESSENTIELLEMENT PRÉVENTIVE ; préserve la santé PHYSIQUE et MENTALE ; rôles technique, gestionnaire, conseiller, urgences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Statue sur l'APTITUDE au poste ; surveille la santé ET le milieu de travail ; prend en charge TOUS les travailleurs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Ne PRESCRIT PAS de traitements courants en dehors des urgences (pas de rôle curatif de soins)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Q28, N2025 Q21, Jun2024 Q22, M2021 Q21, M2020 Q12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Visites médicales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Embauche (aptitude/inaptitude + examens si besoin), périodique/systémati</w:t>
      </w:r>
      <w:r w:rsidRPr="000861AB">
        <w:rPr>
          <w:rFonts w:ascii="LMRoman10" w:hAnsi="LMRoman10"/>
        </w:rPr>
        <w:t>que, surveillance médicale renforcée (SMR), reprise, à la demande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Reprise OBLIGATOIRE après : MP, AT, absences répétées, absence santé &gt; 3 semaines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« absence de plus de 2 semaines » → FAUX (le seuil officiel est de 3 semaines / 21 jours)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Étudiant couve</w:t>
      </w:r>
      <w:r w:rsidRPr="000861AB">
        <w:rPr>
          <w:rFonts w:ascii="LMRoman10" w:hAnsi="LMRoman10"/>
          <w:i/>
          <w:iCs/>
          <w:color w:val="B45309"/>
        </w:rPr>
        <w:t>rt AT : stages hospitaliers + travaux pratiques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N2025 Q22, Nov2024 Q25, M2022 Q25-26, M2021 Q22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6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17] CERTIFICATS MÉDICAUX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~1.08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med-legal-aio.pdf — Médecine légale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Certificats médicaux &amp; certificat médico-</w:t>
      </w: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légal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Écrits OFFICIELS constatant/interprétant un fait médical ; engagent la responsabilité PÉNALE et ORDINALE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CML : descriptif/positif, identité du rédacteur, papier en-tête, âge de la victime, 2 exemplaires, ITP/ITT ; peut être rédigé par un interne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Bo</w:t>
      </w:r>
      <w:r w:rsidRPr="000861AB">
        <w:rPr>
          <w:rFonts w:ascii="LMRoman10" w:hAnsi="LMRoman10"/>
        </w:rPr>
        <w:t>nnes pratiques : mentionner date/heure, remettre une copie au patient, ne pas divulguer la vie privée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 CML NE qualifie PAS juridiquement l'infraction (rôle du juge)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Date du certificat de coups et blessures = date de RÉDACTION (pas de l'agression) ; p</w:t>
      </w:r>
      <w:r w:rsidRPr="000861AB">
        <w:rPr>
          <w:rFonts w:ascii="LMRoman10" w:hAnsi="LMRoman10"/>
          <w:i/>
          <w:iCs/>
          <w:color w:val="B45309"/>
        </w:rPr>
        <w:t>eut être rédigé à distance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Q45, N2025 Q40/45, M2023 Q15, M2019 Q19, M2016 Q18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Cadre légal, ITP &amp; employeur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ITP : dépend du retentissement FONCTIONNEL ; différencie contravention/délit/crime ; seuil de 21 jours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 xml:space="preserve">Certificat de repos : contrôlé par l'organisme régulateur, </w:t>
      </w:r>
      <w:r w:rsidRPr="000861AB">
        <w:rPr>
          <w:rFonts w:ascii="Courier New" w:hAnsi="Courier New" w:cs="Courier New"/>
        </w:rPr>
        <w:t>≤</w:t>
      </w:r>
      <w:r w:rsidRPr="000861AB">
        <w:rPr>
          <w:rFonts w:ascii="LMRoman10" w:hAnsi="LMRoman10"/>
        </w:rPr>
        <w:t xml:space="preserve"> 6 mois cons</w:t>
      </w:r>
      <w:r w:rsidRPr="000861AB">
        <w:rPr>
          <w:rFonts w:ascii="LMRoman10" w:hAnsi="LMRoman10" w:cs="LMRoman10"/>
        </w:rPr>
        <w:t>é</w:t>
      </w:r>
      <w:r w:rsidRPr="000861AB">
        <w:rPr>
          <w:rFonts w:ascii="LMRoman10" w:hAnsi="LMRoman10"/>
        </w:rPr>
        <w:t>cutifs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Certificats SANS obligation légale : certificat de VIRGINITÉ, non-contre-indication au sport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L'employeur ne peut PAS recevoir un certificat détaillant les blessures d'un AT (confidentiel)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Fraude à la feuille de soins (faux) → responsabilité ORDINALE + PÉNALE (correctionnelle)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M2018 Q20-21, M2019 Q20, M2017 Q21, R2025 Q46, Jun2024 Q11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×)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18] ASPHYXIES MÉCANIQUES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~1.08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med-legal-aio.pdf — Médecine légale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Strangulation manuelle vs au lien ; pendaison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Strangulation manuelle : signes asphyxiques MARQUÉS, signes cervicaux RICHES (ecchymoses, fracture o</w:t>
      </w:r>
      <w:r w:rsidRPr="000861AB">
        <w:rPr>
          <w:rFonts w:ascii="LMRoman10" w:hAnsi="LMRoman10"/>
        </w:rPr>
        <w:t>s hyoïde/cartilage thyroïde), crimes passionnels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Pendaison : mode de suicide TRÈS fréquent, possible pieds au sol ; toujours évoquer un crime maquillé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« signes autopsiques cervicaux pauvres dans la strangulation manuelle » → FAUX (ils sont riches)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 xml:space="preserve">Cas </w:t>
      </w:r>
      <w:r w:rsidRPr="000861AB">
        <w:rPr>
          <w:rFonts w:ascii="LMRoman10" w:hAnsi="LMRoman10"/>
          <w:i/>
          <w:iCs/>
          <w:color w:val="B45309"/>
        </w:rPr>
        <w:t>type (sillon horizontal + pétéchies + fracture os hyoïde) = STRANGULATION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Q50, M2019 Q15, M2017 Q15, M2021 Q1, M2016 Q11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6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Suffocation, noyade &amp; syndrome asphyxique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Suffocation par obstruction des VAE : souvent criminelle, fréquente dans l'infanticide, possible accidentelle/suicidaire (sac plastique : signes asphyxiques rares)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Submersion-inhibition : noyé BLANC, absence d'eau dans l'arbre trachéo-bronchique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 syndr</w:t>
      </w:r>
      <w:r w:rsidRPr="000861AB">
        <w:rPr>
          <w:rFonts w:ascii="LMRoman10" w:hAnsi="LMRoman10"/>
          <w:i/>
          <w:iCs/>
          <w:color w:val="B45309"/>
        </w:rPr>
        <w:t>ome asphyxique n'est NI spécifique NI constant d'une asphyxie mécanique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« la suffocation ne peut survenir par accident » → FAUX (elle le peut)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Jun2024 Q8, M2019 Q14, M2018 Q12, M2017 Q16-17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6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19] ÉTHIQUE ET FIN DE VIE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~0.85 Q/exam</w:t>
      </w: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ethique-aio.pdf — Éthique &amp; Déontologie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Conduite &amp; euthanasie passive vs active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Fin de vie : soins palliatifs + accompagnement + soulagement de la souffrance + dignité (mort dans la dignité = droit du patient)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Euthanasie PASSIVE = arr</w:t>
      </w:r>
      <w:r w:rsidRPr="000861AB">
        <w:rPr>
          <w:rFonts w:ascii="LMRoman10" w:hAnsi="LMRoman10"/>
        </w:rPr>
        <w:t>êt des thérapeutiques qui prolongent la vie ; éthiquement plus acceptable ; relève de la non-malfaisance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Euthanasie ACTIVE = administrer une substance létale ; suicide assisté = le patient la prend lui-même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Pas d'ACHARNEMENT thérapeutique ni de traitements curatifs inefficaces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Ne pas confondre euthanasie passive (arrêt) et active (administration létale)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Q8/10, N2025 Q1-2, Jun2024 Q38, M2022 Q35-36, M2021 Q35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9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20] ÉTHIQUE ET PROCRÉAT</w:t>
      </w:r>
      <w:r w:rsidRPr="000861AB">
        <w:rPr>
          <w:rFonts w:ascii="LMRoman10" w:hAnsi="LMRoman10"/>
        </w:rPr>
        <w:t>ION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~0.77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ethique-aio.pdf — Éthique &amp; Déontologie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Statut de l'embryon &amp; débat sur l'IVG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Embryon/fœtus = POTENTIELS êtres humains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 xml:space="preserve">Débat IVG : conflit protection de la VIE </w:t>
      </w:r>
      <w:r w:rsidRPr="000861AB">
        <w:rPr>
          <w:rFonts w:ascii="Courier New" w:hAnsi="Courier New" w:cs="Courier New"/>
        </w:rPr>
        <w:t>↔</w:t>
      </w:r>
      <w:r w:rsidRPr="000861AB">
        <w:rPr>
          <w:rFonts w:ascii="LMRoman10" w:hAnsi="LMRoman10"/>
        </w:rPr>
        <w:t xml:space="preserve"> CHOIX de la femme ; d</w:t>
      </w:r>
      <w:r w:rsidRPr="000861AB">
        <w:rPr>
          <w:rFonts w:ascii="LMRoman10" w:hAnsi="LMRoman10" w:cs="LMRoman10"/>
        </w:rPr>
        <w:t>é</w:t>
      </w:r>
      <w:r w:rsidRPr="000861AB">
        <w:rPr>
          <w:rFonts w:ascii="LMRoman10" w:hAnsi="LMRoman10"/>
        </w:rPr>
        <w:t>but de la vie non consensuel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 xml:space="preserve">Embryon/fœtus 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</w:t>
      </w:r>
      <w:r w:rsidRPr="000861AB">
        <w:rPr>
          <w:rFonts w:ascii="LMRoman10" w:hAnsi="LMRoman10" w:cs="LMRoman10"/>
          <w:i/>
          <w:iCs/>
          <w:color w:val="B45309"/>
        </w:rPr>
        <w:t>«</w:t>
      </w:r>
      <w:r w:rsidRPr="000861AB">
        <w:rPr>
          <w:rFonts w:ascii="LMRoman10" w:hAnsi="LMRoman10"/>
          <w:i/>
          <w:iCs/>
          <w:color w:val="B45309"/>
        </w:rPr>
        <w:t xml:space="preserve"> </w:t>
      </w:r>
      <w:r w:rsidRPr="000861AB">
        <w:rPr>
          <w:rFonts w:ascii="LMRoman10" w:hAnsi="LMRoman10" w:cs="LMRoman10"/>
          <w:i/>
          <w:iCs/>
          <w:color w:val="B45309"/>
        </w:rPr>
        <w:t>ê</w:t>
      </w:r>
      <w:r w:rsidRPr="000861AB">
        <w:rPr>
          <w:rFonts w:ascii="LMRoman10" w:hAnsi="LMRoman10"/>
          <w:i/>
          <w:iCs/>
          <w:color w:val="B45309"/>
        </w:rPr>
        <w:t xml:space="preserve">tres humains </w:t>
      </w:r>
      <w:r w:rsidRPr="000861AB">
        <w:rPr>
          <w:rFonts w:ascii="LMRoman10" w:hAnsi="LMRoman10" w:cs="LMRoman10"/>
          <w:i/>
          <w:iCs/>
          <w:color w:val="B45309"/>
        </w:rPr>
        <w:t>»</w:t>
      </w:r>
      <w:r w:rsidRPr="000861AB">
        <w:rPr>
          <w:rFonts w:ascii="LMRoman10" w:hAnsi="LMRoman10"/>
          <w:i/>
          <w:iCs/>
          <w:color w:val="B45309"/>
        </w:rPr>
        <w:t xml:space="preserve">, 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</w:t>
      </w:r>
      <w:r w:rsidRPr="000861AB">
        <w:rPr>
          <w:rFonts w:ascii="LMRoman10" w:hAnsi="LMRoman10" w:cs="LMRoman10"/>
          <w:i/>
          <w:iCs/>
          <w:color w:val="B45309"/>
        </w:rPr>
        <w:t>«</w:t>
      </w:r>
      <w:r w:rsidRPr="000861AB">
        <w:rPr>
          <w:rFonts w:ascii="LMRoman10" w:hAnsi="LMRoman10"/>
          <w:i/>
          <w:iCs/>
          <w:color w:val="B45309"/>
        </w:rPr>
        <w:t xml:space="preserve"> personnes </w:t>
      </w:r>
      <w:r w:rsidRPr="000861AB">
        <w:rPr>
          <w:rFonts w:ascii="LMRoman10" w:hAnsi="LMRoman10" w:cs="LMRoman10"/>
          <w:i/>
          <w:iCs/>
          <w:color w:val="B45309"/>
        </w:rPr>
        <w:t>»</w:t>
      </w:r>
      <w:r w:rsidRPr="000861AB">
        <w:rPr>
          <w:rFonts w:ascii="LMRoman10" w:hAnsi="LMRoman10"/>
          <w:i/>
          <w:iCs/>
          <w:color w:val="B45309"/>
        </w:rPr>
        <w:t xml:space="preserve"> (pi</w:t>
      </w:r>
      <w:r w:rsidRPr="000861AB">
        <w:rPr>
          <w:rFonts w:ascii="LMRoman10" w:hAnsi="LMRoman10" w:cs="LMRoman10"/>
          <w:i/>
          <w:iCs/>
          <w:color w:val="B45309"/>
        </w:rPr>
        <w:t>è</w:t>
      </w:r>
      <w:r w:rsidRPr="000861AB">
        <w:rPr>
          <w:rFonts w:ascii="LMRoman10" w:hAnsi="LMRoman10"/>
          <w:i/>
          <w:iCs/>
          <w:color w:val="B45309"/>
        </w:rPr>
        <w:t>ge r</w:t>
      </w:r>
      <w:r w:rsidRPr="000861AB">
        <w:rPr>
          <w:rFonts w:ascii="LMRoman10" w:hAnsi="LMRoman10" w:cs="LMRoman10"/>
          <w:i/>
          <w:iCs/>
          <w:color w:val="B45309"/>
        </w:rPr>
        <w:t>é</w:t>
      </w:r>
      <w:r w:rsidRPr="000861AB">
        <w:rPr>
          <w:rFonts w:ascii="LMRoman10" w:hAnsi="LMRoman10"/>
          <w:i/>
          <w:iCs/>
          <w:color w:val="B45309"/>
        </w:rPr>
        <w:t>current)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Q6, Jun2024 Q40, M2023 Q47, M2022 Q38, N2025 Q9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Problèmes éthiques de la PMA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Conservation des embryons/gamètes, choix du genre, DISSOCIATION des éléments de la pr</w:t>
      </w:r>
      <w:r w:rsidRPr="000861AB">
        <w:rPr>
          <w:rFonts w:ascii="LMRoman10" w:hAnsi="LMRoman10"/>
        </w:rPr>
        <w:t>ocréation, devenir des embryons non implantés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Dissociation = don/vente de gamètes + mères porteuses (GPA)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Clonage reproductif = violation de la dignité + risque d'exploitation (prélèvement d'organes)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Q7, N2025 Q10, M2022 Q39-40, M2023 Q48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6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21] DERMATOSES PROFESSIONNELLES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~0.77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med-travail-aio.pdf — Médecine du travail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Les deux principales dermatoses &amp; diagnostic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 xml:space="preserve">Les 2 plus fréquentes d'origine chimique = dermatite d'IRRITATION + ECZÉMA de contact </w:t>
      </w:r>
      <w:r w:rsidRPr="000861AB">
        <w:rPr>
          <w:rFonts w:ascii="LMRoman10" w:hAnsi="LMRoman10"/>
        </w:rPr>
        <w:t>(allergique)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Élément diagnostique clé = INTERROGATOIRE bien conduit (antécédents pro, conditions de travail, produits, protections)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Irritative = atteinte COLLECTIVE, lésion localisée, tests cutanés NÉGATIFS ; allergique = individuelle, tests positifs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L'aptitude est déterminée par le MÉDECIN DU TRAVAIL ; la DP peut causer une perte d'emploi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Q24, Jun2024 Q16-17, M2022 Q20, M2021 Q24, Nov2024 Q26-27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22] TROUBLES MUSCULO-SQUELETTIQUES (TMS)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~0.77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med-tra</w:t>
      </w:r>
      <w:r w:rsidRPr="000861AB">
        <w:rPr>
          <w:rFonts w:ascii="LMRoman10" w:hAnsi="LMRoman10"/>
          <w:i/>
          <w:iCs/>
          <w:color w:val="404040"/>
        </w:rPr>
        <w:t>vail-aio.pdf — Médecine du travail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Définition, facteurs de risque &amp; prévention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TMS = atteintes des MUSCLES, TENDONS, NERFS, vaisseaux — pathologies d'HYPERSOLLICITATION, multifactorielles, évitables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Facteurs biomécaniques : efforts/force élevée, rép</w:t>
      </w:r>
      <w:r w:rsidRPr="000861AB">
        <w:rPr>
          <w:rFonts w:ascii="LMRoman10" w:hAnsi="LMRoman10"/>
        </w:rPr>
        <w:t>étitivité, postures contraignantes, manque de pause (+ stress, âge, sexe féminin)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Prévention = responsabilité de TOUS (travailleur + médecin traitant + médecin du travail + employeur)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Les TMS n'atteignent PAS l'OS (piège : os exclu, M2020 Q13 / M2021 Q27</w:t>
      </w:r>
      <w:r w:rsidRPr="000861AB">
        <w:rPr>
          <w:rFonts w:ascii="LMRoman10" w:hAnsi="LMRoman10"/>
          <w:i/>
          <w:iCs/>
          <w:color w:val="B45309"/>
        </w:rPr>
        <w:t>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Q25, Jun2024 Q20, M2023 Q27-28, M2022 Q30, M2021 Q27-28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23] ÉTHIQUE ET DON D'ORGANE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~0.62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ethique-aio.pdf — Éthique &amp; Déontologie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Principes éthiques du don &amp; problématiques du donneur vivant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GRA</w:t>
      </w:r>
      <w:r w:rsidRPr="000861AB">
        <w:rPr>
          <w:rFonts w:ascii="LMRoman10" w:hAnsi="LMRoman10"/>
        </w:rPr>
        <w:t>TUITÉ (interdiction de commercialisation), VOLONTARIAT/altruisme, consentement préalable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Donneur vivant : exposition d'une personne SAINE aux risques, sentiment d'OBLIGATION familiale, donneur souvent pourvoyeur de la famille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lastRenderedPageBreak/>
        <w:t>Donneur en mort cérébrale : pr</w:t>
      </w:r>
      <w:r w:rsidRPr="000861AB">
        <w:rPr>
          <w:rFonts w:ascii="LMRoman10" w:hAnsi="LMRoman10"/>
        </w:rPr>
        <w:t>oblème = absence de consentement préalable + consentement du tuteur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« le donneur vivant est plus acceptable que le donneur en mort cérébrale » → FAUX (on privilégie l'inverse pour ne pas exposer un sujet sain)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Aucune compensation financière du donneur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Q9, N2025 Q3, Jun2024 Q39, M2023 Q50, M2021 Q36, M2022 Q37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24] PNEUMOPATHIES PROFESSIONNELLES (silicose, asthme)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~0.62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med-travail-aio.pdf — Médecine du travail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Silicose &amp; asthme professionnel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Silicose = pneumoconiose FIBROGÈNE (silice), évolution LENTE, qui se poursuit après l'arrêt de l'exposition ; dépistage = RADIOGRAPHIE thoracique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Asthme professionnel : tableau RYTHMÉ par le travail (aggravation au travail, amélioration aux congés) ; forme</w:t>
      </w:r>
      <w:r w:rsidRPr="000861AB">
        <w:rPr>
          <w:rFonts w:ascii="LMRoman10" w:hAnsi="LMRoman10"/>
        </w:rPr>
        <w:t xml:space="preserve"> avec PÉRIODE DE LATENCE la plus fréquente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 xml:space="preserve">Silicose 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pneumoconiose de surcharge ; n'est PAS due </w:t>
      </w:r>
      <w:r w:rsidRPr="000861AB">
        <w:rPr>
          <w:rFonts w:ascii="LMRoman10" w:hAnsi="LMRoman10" w:cs="LMRoman10"/>
          <w:i/>
          <w:iCs/>
          <w:color w:val="B45309"/>
        </w:rPr>
        <w:t>à</w:t>
      </w:r>
      <w:r w:rsidRPr="000861AB">
        <w:rPr>
          <w:rFonts w:ascii="LMRoman10" w:hAnsi="LMRoman10"/>
          <w:i/>
          <w:iCs/>
          <w:color w:val="B45309"/>
        </w:rPr>
        <w:t xml:space="preserve"> l'amiante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Asthme : amélioration AU travail → faux indice (au contraire, aggravation au travail)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Q21/27, Jun2024 Q18-19, Jul2024 Q18-19, Nov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2024 Q21/30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25] ACCIDENT D'EXPOSITION AU SANG (AES)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~0.62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med-travail-aio.pdf — Médecine du travail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Définition &amp; conduite à tenir immédiate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AES = contact avec du sang/liquide biologique (piqûre, coupure, projec</w:t>
      </w:r>
      <w:r w:rsidRPr="000861AB">
        <w:rPr>
          <w:rFonts w:ascii="LMRoman10" w:hAnsi="LMRoman10"/>
        </w:rPr>
        <w:t>tion muqueuse/peau lésée) ; géré comme un ACCIDENT DU TRAVAIL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 xml:space="preserve">CAT : 1) arrêter le geste + sécuriser ; 2) nettoyer à l'eau et au savon ; 3) antisepsie </w:t>
      </w:r>
      <w:r w:rsidRPr="000861AB">
        <w:rPr>
          <w:rFonts w:ascii="Courier New" w:hAnsi="Courier New" w:cs="Courier New"/>
        </w:rPr>
        <w:t>≥</w:t>
      </w:r>
      <w:r w:rsidRPr="000861AB">
        <w:rPr>
          <w:rFonts w:ascii="LMRoman10" w:hAnsi="LMRoman10"/>
        </w:rPr>
        <w:t xml:space="preserve">5 min (muqueuse </w:t>
      </w:r>
      <w:r w:rsidRPr="000861AB">
        <w:rPr>
          <w:rFonts w:ascii="LMRoman10" w:hAnsi="LMRoman10" w:cs="LMRoman10"/>
        </w:rPr>
        <w:t>→</w:t>
      </w:r>
      <w:r w:rsidRPr="000861AB">
        <w:rPr>
          <w:rFonts w:ascii="LMRoman10" w:hAnsi="LMRoman10"/>
        </w:rPr>
        <w:t xml:space="preserve"> rin</w:t>
      </w:r>
      <w:r w:rsidRPr="000861AB">
        <w:rPr>
          <w:rFonts w:ascii="LMRoman10" w:hAnsi="LMRoman10" w:cs="LMRoman10"/>
        </w:rPr>
        <w:t>ç</w:t>
      </w:r>
      <w:r w:rsidRPr="000861AB">
        <w:rPr>
          <w:rFonts w:ascii="LMRoman10" w:hAnsi="LMRoman10"/>
        </w:rPr>
        <w:t>age s</w:t>
      </w:r>
      <w:r w:rsidRPr="000861AB">
        <w:rPr>
          <w:rFonts w:ascii="LMRoman10" w:hAnsi="LMRoman10" w:cs="LMRoman10"/>
        </w:rPr>
        <w:t>é</w:t>
      </w:r>
      <w:r w:rsidRPr="000861AB">
        <w:rPr>
          <w:rFonts w:ascii="LMRoman10" w:hAnsi="LMRoman10"/>
        </w:rPr>
        <w:t xml:space="preserve">rum physiologique 15 min) ; 4) </w:t>
      </w:r>
      <w:r w:rsidRPr="000861AB">
        <w:rPr>
          <w:rFonts w:ascii="LMRoman10" w:hAnsi="LMRoman10" w:cs="LMRoman10"/>
        </w:rPr>
        <w:t>é</w:t>
      </w:r>
      <w:r w:rsidRPr="000861AB">
        <w:rPr>
          <w:rFonts w:ascii="LMRoman10" w:hAnsi="LMRoman10"/>
        </w:rPr>
        <w:t>valuer le risque + s</w:t>
      </w:r>
      <w:r w:rsidRPr="000861AB">
        <w:rPr>
          <w:rFonts w:ascii="LMRoman10" w:hAnsi="LMRoman10" w:cs="LMRoman10"/>
        </w:rPr>
        <w:t>é</w:t>
      </w:r>
      <w:r w:rsidRPr="000861AB">
        <w:rPr>
          <w:rFonts w:ascii="LMRoman10" w:hAnsi="LMRoman10"/>
        </w:rPr>
        <w:t>rologies source ; 5) d</w:t>
      </w:r>
      <w:r w:rsidRPr="000861AB">
        <w:rPr>
          <w:rFonts w:ascii="LMRoman10" w:hAnsi="LMRoman10" w:cs="LMRoman10"/>
        </w:rPr>
        <w:t>é</w:t>
      </w:r>
      <w:r w:rsidRPr="000861AB">
        <w:rPr>
          <w:rFonts w:ascii="LMRoman10" w:hAnsi="LMRoman10"/>
        </w:rPr>
        <w:t>c</w:t>
      </w:r>
      <w:r w:rsidRPr="000861AB">
        <w:rPr>
          <w:rFonts w:ascii="LMRoman10" w:hAnsi="LMRoman10"/>
        </w:rPr>
        <w:t>larer (48 h) + médecin référent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Ne PAS faire saigner activement la plaie (item officiel) ; rôle du médecin référent = ÉVALUER le risque de contamination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Q23, N2025 Q31, M2023 Q24, M2021 Q29-30, M2020 Q3/7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Précautions universelles/standard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NE PAS recapuchonner les aiguilles, NE PAS les désadapter à la main, gants si lésion cutanée, couvrir les plaies, hygiène des mains avant/après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Recapuchonner ou désadapter à la main = faute de prévention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Q23 (1×)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26] RISQUES PSYCHOSOCIAUX (RPS)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~0.62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med-travail-aio.pdf — Médecine du travail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Facteurs vs conséquences des RPS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lastRenderedPageBreak/>
        <w:t>FACTEURS (causes) : intensité/temps de travail ÉLEVÉS, exigences ÉMOTIONNELLES élevées, MANQUE</w:t>
      </w:r>
      <w:r w:rsidRPr="000861AB">
        <w:rPr>
          <w:rFonts w:ascii="LMRoman10" w:hAnsi="LMRoman10"/>
        </w:rPr>
        <w:t xml:space="preserve"> d'autonomie, rapports sociaux DÉGRADÉS, conflits de valeur, insécurité de l'emploi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CONSÉQUENCES (troubles) : stress, anxio-dépression, burn-out/bore-out, troubles gastro-intestinaux, absentéisme, turn-over, grèves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Ne pas confondre FACTEURS (intensité, manque d'autonomie) et CONSÉQUENCES (burn-out, absentéisme)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L'autonomie ÉLEVÉE et des rapports FAVORABLES sont PROTECTEURS (pas des facteurs de risque)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Jun2024 Q21, M2023 Q29-30, M2022 Q27, M2021 Q26, M2020 Q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11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27] SURDITÉ PROFESSIONNELLE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~0.54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med-travail-aio.pdf — Médecine du travail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Caractéristiques de la surdité au bruit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Surdité de PERCEPTION (atteinte cochléaire), BILATÉRALE et SYMÉTRIQUE, irréversible, NE s'aggrave PAS après l'arrêt de l'exposition ; comporte des stades cliniques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Déficit minimal = 35 dB sur la meilleure oreille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 xml:space="preserve">Ce n'est PAS une surdité de transmission </w:t>
      </w:r>
      <w:r w:rsidRPr="000861AB">
        <w:rPr>
          <w:rFonts w:ascii="LMRoman10" w:hAnsi="LMRoman10"/>
          <w:i/>
          <w:iCs/>
          <w:color w:val="B45309"/>
        </w:rPr>
        <w:t>; si le seuil de 35 dB n'est pas proposé (25/45/55) → « aucune réponse juste »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R2025 Q29-30, M2022 Q29, M2021 Q23, M2020 Q1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6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28] CONSENTEMENT DU PATIENT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~0.46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ethique-aio.pdf — Éthique &amp; Déontologie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Inform</w:t>
      </w: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ation &amp; consentement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Information = condition du consentement ; porte sur diagnostic, options thérapeutiques, effets indésirables, conséquences du refus de soins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Consentement RÉVOCABLE à tout moment ; refus documenté au dossier ; inscrit dans la loi (obli</w:t>
      </w:r>
      <w:r w:rsidRPr="000861AB">
        <w:rPr>
          <w:rFonts w:ascii="LMRoman10" w:hAnsi="LMRoman10"/>
        </w:rPr>
        <w:t>gatoire)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 consentement n'est PAS obligatoirement écrit (peut être oral) et n'est PAS facultatif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Exceptions à l'information : urgence vitale, refus d'être informé, troubles psychotiques sévères — PAS le niveau d'instruction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 xml:space="preserve">Défaut de consentement → </w:t>
      </w:r>
      <w:r w:rsidRPr="000861AB">
        <w:rPr>
          <w:rFonts w:ascii="LMRoman10" w:hAnsi="LMRoman10"/>
          <w:i/>
          <w:iCs/>
          <w:color w:val="B45309"/>
        </w:rPr>
        <w:t>responsabilité PÉNALE (prélèvement d'organe, expérimentation, PMA)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N2025 Q47/50, M2023 Q11, M2021 Q11-12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5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29] QUESTIONS INCLASSIFIABLES (transversales)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~0.31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Sources : eth./med-legal/med-travail-aio.pdf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Items transversaux récurrents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IVG : début de la vie non consensuel + embryon = potentiel être humain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Cancer professionnel le plus fréquent = broncho-pulmonaire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lastRenderedPageBreak/>
        <w:t>Droit International Humanitaire (DIH) : s'applique en temps de CONFLIT, protège civils + perso</w:t>
      </w:r>
      <w:r w:rsidRPr="000861AB">
        <w:rPr>
          <w:rFonts w:ascii="LMRoman10" w:hAnsi="LMRoman10"/>
        </w:rPr>
        <w:t>nnel médical, ne régit pas le jus ad bellum, restreint les armes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DIH : « protège le personnel médical en temps de PAIX » → FAUX (s'applique en temps de conflit)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N2025 Q9, M2020 Q10, M2017 Q2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3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30] RADIOPROTECTION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~0.31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med-travail-aio.pdf — Médecine du travail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Principes &amp; moyens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3 principes (CIPR) : JUSTIFICATION, OPTIMISATION (ALARA), LIMITATION des doses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Réduire l'exposition externe = règle TDS : réduire le TEMPS, augmenter la DISTANCE, utiliser des ÉC</w:t>
      </w:r>
      <w:r w:rsidRPr="000861AB">
        <w:rPr>
          <w:rFonts w:ascii="LMRoman10" w:hAnsi="LMRoman10"/>
        </w:rPr>
        <w:t>RANS/blindage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Effets DÉTERMINISTES à forte dose (seuil) ; effets STOCHASTIQUES même à faible dose (sans seuil)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« s'approcher de la source pour mieux la contrôler » → FAUX (augmenter la distance)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N2025 Q24-26, M2023 Q22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4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 xml:space="preserve">[RANG 31] ABSTENTION </w:t>
      </w:r>
      <w:r w:rsidRPr="000861AB">
        <w:rPr>
          <w:rFonts w:ascii="LMRoman10" w:hAnsi="LMRoman10"/>
        </w:rPr>
        <w:t>FAUTIVE (non-assistance)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~0.31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med-legal-aio.pdf — Médecine légale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Réalité du péril &amp; sanctions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Abstention fautive : péril ACTUEL ; le bénéficiaire peut être vieillard/mourant/nouveau-né (peu importe la viabilité s'il est vivant) ; péril traumatique ou pathologique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Refus de déplacement en urgence → décès = Conseil Régional de l'Ordre + tribunal de 1è</w:t>
      </w:r>
      <w:r w:rsidRPr="000861AB">
        <w:rPr>
          <w:rFonts w:ascii="LMRoman10" w:hAnsi="LMRoman10"/>
        </w:rPr>
        <w:t>re instance (pénal)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Sanctions ordinales : avertissement, blâme, suspension (à temps), RADIATION — PAS d'AMENDE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Fraude à la feuille de soins (faux) → ordinal + correctionnel/pénal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M2023 Q12-13, M2021 Q10, M2018 Q25 (</w:t>
      </w:r>
      <w:r w:rsidRPr="000861AB">
        <w:rPr>
          <w:rFonts w:ascii="Courier New" w:hAnsi="Courier New" w:cs="Courier New"/>
          <w:i/>
          <w:iCs/>
          <w:color w:val="404040"/>
          <w:sz w:val="18"/>
          <w:szCs w:val="18"/>
        </w:rPr>
        <w:t>≥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4</w:t>
      </w:r>
      <w:r w:rsidRPr="000861AB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32] INTRODUCTION À LA MÉDECINE LÉGALE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~0.15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med-legal-aio.pdf — Médecine légale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La réquisition &amp; les missions civiles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Réquisition : ADMINISTRATIVE ou JUDICIAIRE ; c'est une INJONCTION (ordre) ; porte sur un fait médi</w:t>
      </w:r>
      <w:r w:rsidRPr="000861AB">
        <w:rPr>
          <w:rFonts w:ascii="LMRoman10" w:hAnsi="LMRoman10"/>
        </w:rPr>
        <w:t>cal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Missions CIVILES : dommage corporel (AVP, AT), filiation, tutelle, détermination de l'âge en civil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La réquisition n'est PAS une expertise (l'expertise exige serment + rapport détaillé)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Examen du gardé à vue &amp; agression sexuelle = missions PÉNALES (</w:t>
      </w:r>
      <w:r w:rsidRPr="000861AB">
        <w:rPr>
          <w:rFonts w:ascii="LMRoman10" w:hAnsi="LMRoman10"/>
          <w:i/>
          <w:iCs/>
          <w:color w:val="B45309"/>
        </w:rPr>
        <w:t>pas civiles)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N2025 Q48-49 (2×)</w:t>
      </w:r>
    </w:p>
    <w:p w:rsidR="00824A59" w:rsidRPr="000861AB" w:rsidRDefault="000861AB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0861AB">
        <w:rPr>
          <w:rFonts w:ascii="LMRoman10" w:hAnsi="LMRoman10"/>
        </w:rPr>
        <w:t>[RANG 33] CONTRAT MÉDICAL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8B0000"/>
          <w:sz w:val="22"/>
          <w:szCs w:val="22"/>
        </w:rPr>
        <w:lastRenderedPageBreak/>
        <w:t>—  •  ~0.08 Q/examen</w:t>
      </w:r>
    </w:p>
    <w:p w:rsidR="00824A59" w:rsidRPr="000861AB" w:rsidRDefault="000861AB">
      <w:pPr>
        <w:spacing w:before="40" w:after="4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</w:rPr>
        <w:t>📖</w:t>
      </w:r>
      <w:r w:rsidRPr="000861AB">
        <w:rPr>
          <w:rFonts w:ascii="LMRoman10" w:hAnsi="LMRoman10"/>
          <w:i/>
          <w:iCs/>
          <w:color w:val="404040"/>
        </w:rPr>
        <w:t xml:space="preserve"> Source : med-legal-aio.pdf — Médecine légale FMPM</w:t>
      </w:r>
    </w:p>
    <w:p w:rsidR="00824A59" w:rsidRPr="000861AB" w:rsidRDefault="000861AB">
      <w:pPr>
        <w:spacing w:before="16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8B0000"/>
          <w:sz w:val="22"/>
          <w:szCs w:val="22"/>
          <w:u w:val="single"/>
        </w:rPr>
        <w:t>Nature juridique du contrat médical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Contrat PERSONNEL (intuitu personae), SYNALLAGMATIQUE (obligations réciproques), consensuel, à cause LICITE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Ce n'est PAS un contrat de subordination ; ne concerne PAS le médecin fonctionnaire (régi par le droit administratif)</w:t>
      </w:r>
    </w:p>
    <w:p w:rsidR="00824A59" w:rsidRPr="000861AB" w:rsidRDefault="000861AB">
      <w:pPr>
        <w:spacing w:before="2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0861AB">
        <w:rPr>
          <w:rFonts w:ascii="LMRoman10" w:hAnsi="LMRoman10"/>
          <w:i/>
          <w:iCs/>
          <w:color w:val="404040"/>
          <w:sz w:val="18"/>
          <w:szCs w:val="18"/>
        </w:rPr>
        <w:t xml:space="preserve"> Vu : N2025 Q46 (1×)</w:t>
      </w:r>
    </w:p>
    <w:p w:rsidR="00824A59" w:rsidRPr="000861AB" w:rsidRDefault="000861AB">
      <w:pPr>
        <w:rPr>
          <w:rFonts w:ascii="LMRoman10" w:hAnsi="LMRoman10"/>
        </w:rPr>
      </w:pPr>
      <w:r w:rsidRPr="000861AB">
        <w:rPr>
          <w:rFonts w:ascii="LMRoman10" w:hAnsi="LMRoman10"/>
        </w:rPr>
        <w:br w:type="page"/>
      </w:r>
    </w:p>
    <w:p w:rsidR="00824A59" w:rsidRPr="000861AB" w:rsidRDefault="000861AB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FFFFFF"/>
          <w:sz w:val="24"/>
          <w:szCs w:val="24"/>
        </w:rPr>
        <w:lastRenderedPageBreak/>
        <w:t>PAR</w:t>
      </w:r>
      <w:r w:rsidRPr="000861AB">
        <w:rPr>
          <w:rFonts w:ascii="LMRoman10" w:hAnsi="LMRoman10"/>
          <w:b/>
          <w:bCs/>
          <w:color w:val="FFFFFF"/>
          <w:sz w:val="24"/>
          <w:szCs w:val="24"/>
        </w:rPr>
        <w:t>TIE 4 — TOPICS HORS LEÇONS OFFICIELLES 2026 (COURS ANNULÉ)</w:t>
      </w:r>
    </w:p>
    <w:p w:rsidR="00824A59" w:rsidRPr="000861AB" w:rsidRDefault="000861AB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991B1B"/>
          <w:sz w:val="26"/>
          <w:szCs w:val="26"/>
        </w:rPr>
        <w:t>⚠</w:t>
      </w:r>
      <w:r w:rsidRPr="000861AB">
        <w:rPr>
          <w:rFonts w:ascii="LMRoman10" w:hAnsi="LMRoman10"/>
          <w:b/>
          <w:bCs/>
          <w:color w:val="991B1B"/>
          <w:sz w:val="26"/>
          <w:szCs w:val="26"/>
        </w:rPr>
        <w:t xml:space="preserve"> DISCLAIMER — À LIRE AVANT D'UTILISER CETTE SECTION </w:t>
      </w:r>
      <w:r w:rsidRPr="000861AB">
        <w:rPr>
          <w:rFonts w:ascii="Segoe UI Symbol" w:hAnsi="Segoe UI Symbol" w:cs="Segoe UI Symbol"/>
          <w:b/>
          <w:bCs/>
          <w:color w:val="991B1B"/>
          <w:sz w:val="26"/>
          <w:szCs w:val="26"/>
        </w:rPr>
        <w:t>⚠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991B1B"/>
          <w:sz w:val="22"/>
          <w:szCs w:val="22"/>
        </w:rPr>
        <w:t>These lessons are NOT in the 2026 exam program.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991B1B"/>
          <w:sz w:val="22"/>
          <w:szCs w:val="22"/>
        </w:rPr>
        <w:t>Cours annulé — NOT officially scheduled.</w:t>
      </w:r>
    </w:p>
    <w:p w:rsidR="00824A59" w:rsidRPr="000861AB" w:rsidRDefault="000861AB">
      <w:pPr>
        <w:spacing w:before="80" w:after="12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991B1B"/>
          <w:sz w:val="24"/>
          <w:szCs w:val="24"/>
        </w:rPr>
        <w:t>USE AT YOUR OWN RISK — BUT GOOD TO KNOW.</w:t>
      </w:r>
    </w:p>
    <w:p w:rsidR="00824A59" w:rsidRPr="000861AB" w:rsidRDefault="000861AB">
      <w:pPr>
        <w:spacing w:before="120" w:after="60"/>
        <w:rPr>
          <w:rFonts w:ascii="LMRoman10" w:hAnsi="LMRoman10"/>
        </w:rPr>
      </w:pPr>
      <w:r w:rsidRPr="000861AB">
        <w:rPr>
          <w:rFonts w:ascii="LMRoman10" w:hAnsi="LMRoman10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Apparaître en question résiduelle ou rattrapage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Être recyclés à la dernière minute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Servir de "culture génér</w:t>
      </w:r>
      <w:r w:rsidRPr="000861AB">
        <w:rPr>
          <w:rFonts w:ascii="LMRoman10" w:hAnsi="LMRoman10"/>
        </w:rPr>
        <w:t>ale" médicale</w:t>
      </w:r>
    </w:p>
    <w:p w:rsidR="00824A59" w:rsidRPr="000861AB" w:rsidRDefault="000861AB">
      <w:pPr>
        <w:spacing w:before="20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i/>
          <w:iCs/>
          <w:color w:val="404040"/>
        </w:rPr>
        <w:t>(Aucun topic hors programme — tous les topics correspondent aux leçons officielles cette année.)</w:t>
      </w:r>
    </w:p>
    <w:p w:rsidR="00824A59" w:rsidRPr="000861AB" w:rsidRDefault="000861AB">
      <w:pPr>
        <w:rPr>
          <w:rFonts w:ascii="LMRoman10" w:hAnsi="LMRoman10"/>
        </w:rPr>
      </w:pPr>
      <w:r w:rsidRPr="000861AB">
        <w:rPr>
          <w:rFonts w:ascii="LMRoman10" w:hAnsi="LMRoman10"/>
        </w:rPr>
        <w:br w:type="page"/>
      </w:r>
    </w:p>
    <w:p w:rsidR="00824A59" w:rsidRPr="000861AB" w:rsidRDefault="000861AB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FFFFFF"/>
          <w:sz w:val="24"/>
          <w:szCs w:val="24"/>
        </w:rPr>
        <w:lastRenderedPageBreak/>
        <w:t>AIDE-MÉMOIRE FINAL — HIGH-YIELD CONCOURS MÉDECINE LÉGALE · ÉTHIQUE · MÉDECINE DU TRAVAIL · DÉONTOLOGIE</w:t>
      </w:r>
    </w:p>
    <w:p w:rsidR="00824A59" w:rsidRPr="000861AB" w:rsidRDefault="000861AB">
      <w:pPr>
        <w:pStyle w:val="Heading2"/>
        <w:rPr>
          <w:rFonts w:ascii="LMRoman10" w:hAnsi="LMRoman10"/>
        </w:rPr>
      </w:pPr>
      <w:r w:rsidRPr="000861AB">
        <w:rPr>
          <w:rFonts w:ascii="LMRoman10" w:hAnsi="LMRoman10"/>
        </w:rPr>
        <w:t>** CADRES, LOIS &amp; CLASSIFICATIONS À RETENIR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 principes de l'éthique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Bienfaisance · Non-malfaisance · Respect de la personne · Justice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 principes de Belmont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Respect des personnes · Bienfaisance · Justice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 principes radioprotection (CIPR)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Justification · Optimisation (ALARA) · Limitation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Éléments d'une infraction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Légal · Matériel · Moral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 responsabilités du médecin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Pénale · Civile · Ordinale · Administrative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Systèmes de soins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Beveridgien (étatique) vs Bismarckien (assurantiel)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Lois marocaines clés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Loi 16-98 (transplantation) · Loi 77-17 (méd. légale) · Loi 131-13 (exercice)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Documents recherche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Nuremberg 1947 (consentement) · Helsinki 1964 · Belmont 1979</w:t>
            </w:r>
          </w:p>
        </w:tc>
      </w:tr>
    </w:tbl>
    <w:p w:rsidR="00824A59" w:rsidRPr="000861AB" w:rsidRDefault="000861AB">
      <w:pPr>
        <w:pStyle w:val="Heading2"/>
        <w:rPr>
          <w:rFonts w:ascii="LMRoman10" w:hAnsi="LMRoman10"/>
        </w:rPr>
      </w:pPr>
      <w:r w:rsidRPr="000861AB">
        <w:rPr>
          <w:rFonts w:ascii="LMRoman10" w:hAnsi="LMRoman10"/>
        </w:rPr>
        <w:t>** SEUILS &amp; CHIFFRES-CLÉS (très demandés)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824A59" w:rsidRPr="000861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Datation ML (Vibert)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 xml:space="preserve">délai </w:t>
            </w:r>
            <w:r w:rsidRPr="000861AB">
              <w:rPr>
                <w:rFonts w:ascii="Courier New" w:hAnsi="Courier New" w:cs="Courier New"/>
                <w:color w:val="000000"/>
                <w:sz w:val="18"/>
                <w:szCs w:val="18"/>
              </w:rPr>
              <w:t>≈</w:t>
            </w: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 xml:space="preserve"> (37 </w:t>
            </w:r>
            <w:r w:rsidRPr="000861AB">
              <w:rPr>
                <w:rFonts w:ascii="LMRoman10" w:hAnsi="LMRoman10" w:cs="LMRoman10"/>
                <w:color w:val="000000"/>
                <w:sz w:val="18"/>
                <w:szCs w:val="18"/>
              </w:rPr>
              <w:t>−</w:t>
            </w: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 xml:space="preserve"> T</w:t>
            </w:r>
            <w:r w:rsidRPr="000861AB">
              <w:rPr>
                <w:rFonts w:ascii="LMRoman10" w:hAnsi="LMRoman10" w:cs="LMRoman10"/>
                <w:color w:val="000000"/>
                <w:sz w:val="18"/>
                <w:szCs w:val="18"/>
              </w:rPr>
              <w:t>°</w:t>
            </w: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 xml:space="preserve"> rectale) h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Surdité professionnelle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 xml:space="preserve">déficit </w:t>
            </w:r>
            <w:r w:rsidRPr="000861AB">
              <w:rPr>
                <w:rFonts w:ascii="Courier New" w:hAnsi="Courier New" w:cs="Courier New"/>
                <w:color w:val="000000"/>
                <w:sz w:val="18"/>
                <w:szCs w:val="18"/>
              </w:rPr>
              <w:t>≥</w:t>
            </w: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 xml:space="preserve"> 35 dB sur la meilleure oreille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ITP — seuil de qualification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21 jours (&gt; 20 j = délit)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Déclaration AT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48 h (par l'employeur)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Visite de reprise obligatoire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absence santé &gt; 3 semaines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Sperme — positivité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jusqu'à ~3 jours après le rapport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Certificat de repos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Courier New" w:hAnsi="Courier New" w:cs="Courier New"/>
                <w:color w:val="000000"/>
                <w:sz w:val="18"/>
                <w:szCs w:val="18"/>
              </w:rPr>
              <w:t>≤</w:t>
            </w: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 xml:space="preserve"> 6 mois cons</w:t>
            </w:r>
            <w:r w:rsidRPr="000861AB">
              <w:rPr>
                <w:rFonts w:ascii="LMRoman10" w:hAnsi="LMRoman10" w:cs="LMRoman10"/>
                <w:color w:val="000000"/>
                <w:sz w:val="18"/>
                <w:szCs w:val="18"/>
              </w:rPr>
              <w:t>é</w:t>
            </w: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cutifs</w:t>
            </w:r>
          </w:p>
        </w:tc>
      </w:tr>
      <w:tr w:rsidR="00824A59" w:rsidRPr="000861A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Infanticide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0861AB" w:rsidRDefault="000861AB">
            <w:pPr>
              <w:rPr>
                <w:rFonts w:ascii="LMRoman10" w:hAnsi="LMRoman10"/>
              </w:rPr>
            </w:pPr>
            <w:r w:rsidRPr="000861AB">
              <w:rPr>
                <w:rFonts w:ascii="LMRoman10" w:hAnsi="LMRoman10"/>
                <w:color w:val="000000"/>
                <w:sz w:val="18"/>
                <w:szCs w:val="18"/>
              </w:rPr>
              <w:t>nourrisson &lt; 1 an (dérogation de peine pour la mère)</w:t>
            </w:r>
          </w:p>
        </w:tc>
      </w:tr>
    </w:tbl>
    <w:p w:rsidR="00824A59" w:rsidRPr="000861AB" w:rsidRDefault="000861AB">
      <w:pPr>
        <w:pStyle w:val="Heading2"/>
        <w:rPr>
          <w:rFonts w:ascii="LMRoman10" w:hAnsi="LMRoman10"/>
        </w:rPr>
      </w:pPr>
      <w:r w:rsidRPr="000861AB">
        <w:rPr>
          <w:rFonts w:ascii="LMRoman10" w:hAnsi="LMRoman10"/>
        </w:rPr>
        <w:t>** PIÈGES CLASSIQUES DU CONCOURS **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Belmont : justice = ÉVITER L'EXPLOITATION (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minimiser les risques = non-malfaisance)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 xml:space="preserve">Fabrication (inventer) 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Falsification (manipuler) </w:t>
      </w:r>
      <w:r w:rsidRPr="000861AB">
        <w:rPr>
          <w:rFonts w:ascii="LMRoman10" w:hAnsi="LMRoman10" w:cs="LMRoman10"/>
          <w:i/>
          <w:iCs/>
          <w:color w:val="B45309"/>
        </w:rPr>
        <w:t>—</w:t>
      </w:r>
      <w:r w:rsidRPr="000861AB">
        <w:rPr>
          <w:rFonts w:ascii="LMRoman10" w:hAnsi="LMRoman10"/>
          <w:i/>
          <w:iCs/>
          <w:color w:val="B45309"/>
        </w:rPr>
        <w:t xml:space="preserve"> ne jamais confondre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Le médecin NE QUALIFIE PAS l'infraction (rôle du juge) — il constate/décrit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Bulletin de déc</w:t>
      </w:r>
      <w:r w:rsidRPr="000861AB">
        <w:rPr>
          <w:rFonts w:ascii="LMRoman10" w:hAnsi="LMRoman10"/>
          <w:i/>
          <w:iCs/>
          <w:color w:val="B45309"/>
        </w:rPr>
        <w:t>ès : partie SUPÉRIEURE = état civil (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statistiques, sans cause de mort)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Mort suspecte = CAUSE INCONNUE (l'âge avancé n'est PAS un critère)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Lividités = zones DÉCLIVES (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zones d'appui)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TMS atteignent muscles/tendons/nerfs mais PAS l'os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Surdité = de</w:t>
      </w:r>
      <w:r w:rsidRPr="000861AB">
        <w:rPr>
          <w:rFonts w:ascii="LMRoman10" w:hAnsi="LMRoman10"/>
          <w:i/>
          <w:iCs/>
          <w:color w:val="B45309"/>
        </w:rPr>
        <w:t xml:space="preserve"> PERCEPTION (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transmission), bilat</w:t>
      </w:r>
      <w:r w:rsidRPr="000861AB">
        <w:rPr>
          <w:rFonts w:ascii="LMRoman10" w:hAnsi="LMRoman10" w:cs="LMRoman10"/>
          <w:i/>
          <w:iCs/>
          <w:color w:val="B45309"/>
        </w:rPr>
        <w:t>é</w:t>
      </w:r>
      <w:r w:rsidRPr="000861AB">
        <w:rPr>
          <w:rFonts w:ascii="LMRoman10" w:hAnsi="LMRoman10"/>
          <w:i/>
          <w:iCs/>
          <w:color w:val="B45309"/>
        </w:rPr>
        <w:t>rale et sym</w:t>
      </w:r>
      <w:r w:rsidRPr="000861AB">
        <w:rPr>
          <w:rFonts w:ascii="LMRoman10" w:hAnsi="LMRoman10" w:cs="LMRoman10"/>
          <w:i/>
          <w:iCs/>
          <w:color w:val="B45309"/>
        </w:rPr>
        <w:t>é</w:t>
      </w:r>
      <w:r w:rsidRPr="000861AB">
        <w:rPr>
          <w:rFonts w:ascii="LMRoman10" w:hAnsi="LMRoman10"/>
          <w:i/>
          <w:iCs/>
          <w:color w:val="B45309"/>
        </w:rPr>
        <w:t>trique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 xml:space="preserve">Responsabilité pénale 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besoin syst</w:t>
      </w:r>
      <w:r w:rsidRPr="000861AB">
        <w:rPr>
          <w:rFonts w:ascii="LMRoman10" w:hAnsi="LMRoman10" w:cs="LMRoman10"/>
          <w:i/>
          <w:iCs/>
          <w:color w:val="B45309"/>
        </w:rPr>
        <w:t>é</w:t>
      </w:r>
      <w:r w:rsidRPr="000861AB">
        <w:rPr>
          <w:rFonts w:ascii="LMRoman10" w:hAnsi="LMRoman10"/>
          <w:i/>
          <w:iCs/>
          <w:color w:val="B45309"/>
        </w:rPr>
        <w:t>matique d'un dommage physique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 xml:space="preserve">Donneur vivant 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</w:t>
      </w:r>
      <w:r w:rsidRPr="000861AB">
        <w:rPr>
          <w:rFonts w:ascii="LMRoman10" w:hAnsi="LMRoman10" w:cs="LMRoman10"/>
          <w:i/>
          <w:iCs/>
          <w:color w:val="B45309"/>
        </w:rPr>
        <w:t>«</w:t>
      </w:r>
      <w:r w:rsidRPr="000861AB">
        <w:rPr>
          <w:rFonts w:ascii="LMRoman10" w:hAnsi="LMRoman10"/>
          <w:i/>
          <w:iCs/>
          <w:color w:val="B45309"/>
        </w:rPr>
        <w:t xml:space="preserve"> plus acceptable </w:t>
      </w:r>
      <w:r w:rsidRPr="000861AB">
        <w:rPr>
          <w:rFonts w:ascii="LMRoman10" w:hAnsi="LMRoman10" w:cs="LMRoman10"/>
          <w:i/>
          <w:iCs/>
          <w:color w:val="B45309"/>
        </w:rPr>
        <w:t>»</w:t>
      </w:r>
      <w:r w:rsidRPr="000861AB">
        <w:rPr>
          <w:rFonts w:ascii="LMRoman10" w:hAnsi="LMRoman10"/>
          <w:i/>
          <w:iCs/>
          <w:color w:val="B45309"/>
        </w:rPr>
        <w:t xml:space="preserve"> que donneur en mort c</w:t>
      </w:r>
      <w:r w:rsidRPr="000861AB">
        <w:rPr>
          <w:rFonts w:ascii="LMRoman10" w:hAnsi="LMRoman10" w:cs="LMRoman10"/>
          <w:i/>
          <w:iCs/>
          <w:color w:val="B45309"/>
        </w:rPr>
        <w:t>é</w:t>
      </w:r>
      <w:r w:rsidRPr="000861AB">
        <w:rPr>
          <w:rFonts w:ascii="LMRoman10" w:hAnsi="LMRoman10"/>
          <w:i/>
          <w:iCs/>
          <w:color w:val="B45309"/>
        </w:rPr>
        <w:t>r</w:t>
      </w:r>
      <w:r w:rsidRPr="000861AB">
        <w:rPr>
          <w:rFonts w:ascii="LMRoman10" w:hAnsi="LMRoman10" w:cs="LMRoman10"/>
          <w:i/>
          <w:iCs/>
          <w:color w:val="B45309"/>
        </w:rPr>
        <w:t>é</w:t>
      </w:r>
      <w:r w:rsidRPr="000861AB">
        <w:rPr>
          <w:rFonts w:ascii="LMRoman10" w:hAnsi="LMRoman10"/>
          <w:i/>
          <w:iCs/>
          <w:color w:val="B45309"/>
        </w:rPr>
        <w:t>brale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>Consentement : révocable, oral possible, jamais facultatif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0861AB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0861AB">
        <w:rPr>
          <w:rFonts w:ascii="LMRoman10" w:hAnsi="LMRoman10"/>
          <w:i/>
          <w:iCs/>
          <w:color w:val="B45309"/>
        </w:rPr>
        <w:t xml:space="preserve">Euthanasie passive (arrêt) </w:t>
      </w:r>
      <w:r w:rsidRPr="000861AB">
        <w:rPr>
          <w:rFonts w:ascii="Courier New" w:hAnsi="Courier New" w:cs="Courier New"/>
          <w:i/>
          <w:iCs/>
          <w:color w:val="B45309"/>
        </w:rPr>
        <w:t>≠</w:t>
      </w:r>
      <w:r w:rsidRPr="000861AB">
        <w:rPr>
          <w:rFonts w:ascii="LMRoman10" w:hAnsi="LMRoman10"/>
          <w:i/>
          <w:iCs/>
          <w:color w:val="B45309"/>
        </w:rPr>
        <w:t xml:space="preserve"> active (administration l</w:t>
      </w:r>
      <w:r w:rsidRPr="000861AB">
        <w:rPr>
          <w:rFonts w:ascii="LMRoman10" w:hAnsi="LMRoman10" w:cs="LMRoman10"/>
          <w:i/>
          <w:iCs/>
          <w:color w:val="B45309"/>
        </w:rPr>
        <w:t>é</w:t>
      </w:r>
      <w:r w:rsidRPr="000861AB">
        <w:rPr>
          <w:rFonts w:ascii="LMRoman10" w:hAnsi="LMRoman10"/>
          <w:i/>
          <w:iCs/>
          <w:color w:val="B45309"/>
        </w:rPr>
        <w:t>tale)</w:t>
      </w:r>
    </w:p>
    <w:p w:rsidR="00824A59" w:rsidRPr="000861AB" w:rsidRDefault="000861AB">
      <w:pPr>
        <w:pStyle w:val="Heading2"/>
        <w:rPr>
          <w:rFonts w:ascii="LMRoman10" w:hAnsi="LMRoman10"/>
        </w:rPr>
      </w:pPr>
      <w:r w:rsidRPr="000861AB">
        <w:rPr>
          <w:rFonts w:ascii="LMRoman10" w:hAnsi="LMRoman10"/>
        </w:rPr>
        <w:t>** PROCÉDURES &amp; CHAÎNES À MAÎTRISER **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Levée du corps : réquisition écrite → examen sur place → rapport ML → bulletin avec obstacle → transfert ML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CAT AES : arrêter+sécuriser → laver eau/savon → a</w:t>
      </w:r>
      <w:r w:rsidRPr="000861AB">
        <w:rPr>
          <w:rFonts w:ascii="LMRoman10" w:hAnsi="LMRoman10"/>
        </w:rPr>
        <w:t xml:space="preserve">ntisepsie </w:t>
      </w:r>
      <w:r w:rsidRPr="000861AB">
        <w:rPr>
          <w:rFonts w:ascii="Courier New" w:hAnsi="Courier New" w:cs="Courier New"/>
        </w:rPr>
        <w:t>≥</w:t>
      </w:r>
      <w:r w:rsidRPr="000861AB">
        <w:rPr>
          <w:rFonts w:ascii="LMRoman10" w:hAnsi="LMRoman10"/>
        </w:rPr>
        <w:t xml:space="preserve">5 min </w:t>
      </w:r>
      <w:r w:rsidRPr="000861AB">
        <w:rPr>
          <w:rFonts w:ascii="LMRoman10" w:hAnsi="LMRoman10" w:cs="LMRoman10"/>
        </w:rPr>
        <w:t>→</w:t>
      </w:r>
      <w:r w:rsidRPr="000861AB">
        <w:rPr>
          <w:rFonts w:ascii="LMRoman10" w:hAnsi="LMRoman10"/>
        </w:rPr>
        <w:t xml:space="preserve"> s</w:t>
      </w:r>
      <w:r w:rsidRPr="000861AB">
        <w:rPr>
          <w:rFonts w:ascii="LMRoman10" w:hAnsi="LMRoman10" w:cs="LMRoman10"/>
        </w:rPr>
        <w:t>é</w:t>
      </w:r>
      <w:r w:rsidRPr="000861AB">
        <w:rPr>
          <w:rFonts w:ascii="LMRoman10" w:hAnsi="LMRoman10"/>
        </w:rPr>
        <w:t xml:space="preserve">rologies source </w:t>
      </w:r>
      <w:r w:rsidRPr="000861AB">
        <w:rPr>
          <w:rFonts w:ascii="LMRoman10" w:hAnsi="LMRoman10" w:cs="LMRoman10"/>
        </w:rPr>
        <w:t>→</w:t>
      </w:r>
      <w:r w:rsidRPr="000861AB">
        <w:rPr>
          <w:rFonts w:ascii="LMRoman10" w:hAnsi="LMRoman10"/>
        </w:rPr>
        <w:t xml:space="preserve"> d</w:t>
      </w:r>
      <w:r w:rsidRPr="000861AB">
        <w:rPr>
          <w:rFonts w:ascii="LMRoman10" w:hAnsi="LMRoman10" w:cs="LMRoman10"/>
        </w:rPr>
        <w:t>é</w:t>
      </w:r>
      <w:r w:rsidRPr="000861AB">
        <w:rPr>
          <w:rFonts w:ascii="LMRoman10" w:hAnsi="LMRoman10"/>
        </w:rPr>
        <w:t>clarer AT (48 h)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Certificat de décès : Partie I (a→b→c : immédiate→initiale) ; Partie II (états contributifs)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Agression sexuelle : soins → consentement → prélèvements ML (jamais à la victime) → certificat + ITP → pr</w:t>
      </w:r>
      <w:r w:rsidRPr="000861AB">
        <w:rPr>
          <w:rFonts w:ascii="LMRoman10" w:hAnsi="LMRoman10"/>
        </w:rPr>
        <w:t>ophylaxie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Maltraitance enfant : signalement Procureur (art. 446, secret levé) → hospitaliser+protéger → certificat ITP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>Mort encéphalique → don : refus exprimé du vivant ? → consentement présumé → équipe distincte du prélèvement</w:t>
      </w:r>
    </w:p>
    <w:p w:rsidR="00824A59" w:rsidRPr="000861AB" w:rsidRDefault="000861AB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0861AB">
        <w:rPr>
          <w:rFonts w:ascii="LMRoman10" w:hAnsi="LMRoman10"/>
        </w:rPr>
        <w:t xml:space="preserve">MP indemnisable : tableau + </w:t>
      </w:r>
      <w:r w:rsidRPr="000861AB">
        <w:rPr>
          <w:rFonts w:ascii="LMRoman10" w:hAnsi="LMRoman10"/>
        </w:rPr>
        <w:t>CMI + délai respecté → présomption d'origine → indemnisation</w:t>
      </w:r>
    </w:p>
    <w:p w:rsidR="00824A59" w:rsidRPr="000861AB" w:rsidRDefault="000861AB">
      <w:pPr>
        <w:spacing w:before="240" w:after="60"/>
        <w:rPr>
          <w:rFonts w:ascii="LMRoman10" w:hAnsi="LMRoman10"/>
        </w:rPr>
      </w:pPr>
      <w:r w:rsidRPr="000861AB">
        <w:rPr>
          <w:rFonts w:ascii="LMRoman10" w:hAnsi="LMRoman10"/>
          <w:color w:val="000000"/>
        </w:rPr>
        <w:t xml:space="preserve"> </w:t>
      </w:r>
    </w:p>
    <w:p w:rsidR="00824A59" w:rsidRPr="000861AB" w:rsidRDefault="00824A59">
      <w:pPr>
        <w:pBdr>
          <w:top w:val="double" w:sz="8" w:space="4" w:color="1F3A5F"/>
        </w:pBdr>
        <w:rPr>
          <w:rFonts w:ascii="LMRoman10" w:hAnsi="LMRoman10"/>
        </w:rPr>
      </w:pP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i/>
          <w:iCs/>
          <w:color w:val="000000"/>
          <w:sz w:val="18"/>
          <w:szCs w:val="18"/>
        </w:rPr>
        <w:t>Généré par Claude.ai (claude-opus-4-8) — Version 1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i/>
          <w:iCs/>
          <w:color w:val="000000"/>
          <w:sz w:val="18"/>
          <w:szCs w:val="18"/>
        </w:rPr>
        <w:t>Cross-match 550 QEs officielles × Cours officiels FMPM : ethique-aio.pdf · med-legal-aio.pdf · med-travail-aio.pdf</w:t>
      </w:r>
    </w:p>
    <w:p w:rsidR="00824A59" w:rsidRPr="000861AB" w:rsidRDefault="000861AB">
      <w:pPr>
        <w:spacing w:before="60" w:after="60"/>
        <w:jc w:val="center"/>
        <w:rPr>
          <w:rFonts w:ascii="LMRoman10" w:hAnsi="LMRoman10"/>
        </w:rPr>
      </w:pPr>
      <w:r w:rsidRPr="000861AB">
        <w:rPr>
          <w:rFonts w:ascii="LMRoman10" w:hAnsi="LMRoman10"/>
          <w:b/>
          <w:bCs/>
          <w:i/>
          <w:iCs/>
          <w:color w:val="000000"/>
          <w:sz w:val="18"/>
          <w:szCs w:val="18"/>
        </w:rPr>
        <w:t>Module transversal — FMPM Marrakech · corrections officielles e-qe.online</w:t>
      </w:r>
    </w:p>
    <w:p w:rsidR="00824A59" w:rsidRPr="000861AB" w:rsidRDefault="000861AB">
      <w:pPr>
        <w:spacing w:before="200" w:after="60"/>
        <w:rPr>
          <w:rFonts w:ascii="LMRoman10" w:hAnsi="LMRoman10"/>
        </w:rPr>
      </w:pPr>
      <w:r w:rsidRPr="000861AB">
        <w:rPr>
          <w:rFonts w:ascii="LMRoman10" w:hAnsi="LMRoman10"/>
          <w:b/>
          <w:bCs/>
          <w:color w:val="065F46"/>
        </w:rPr>
        <w:t>Améliorations Version 1 :</w:t>
      </w:r>
    </w:p>
    <w:p w:rsidR="00824A59" w:rsidRPr="000861AB" w:rsidRDefault="000861AB">
      <w:pPr>
        <w:spacing w:before="6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0861AB">
        <w:rPr>
          <w:rFonts w:ascii="LMRoman10" w:hAnsi="LMRoman10"/>
          <w:color w:val="065F46"/>
          <w:sz w:val="18"/>
          <w:szCs w:val="18"/>
        </w:rPr>
        <w:t xml:space="preserve"> 33 leçons classées par fréquence (550 QE, 13 sessions 2016→2025)</w:t>
      </w:r>
    </w:p>
    <w:p w:rsidR="00824A59" w:rsidRPr="000861AB" w:rsidRDefault="000861AB">
      <w:pPr>
        <w:spacing w:before="6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0861AB">
        <w:rPr>
          <w:rFonts w:ascii="LMRoman10" w:hAnsi="LMRoman10"/>
          <w:color w:val="065F46"/>
          <w:sz w:val="18"/>
          <w:szCs w:val="18"/>
        </w:rPr>
        <w:t xml:space="preserve"> PARTIE 3 strictement par rang (1 → 33), déduplication des questions répétées</w:t>
      </w:r>
    </w:p>
    <w:p w:rsidR="00824A59" w:rsidRPr="000861AB" w:rsidRDefault="000861AB">
      <w:pPr>
        <w:spacing w:before="6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0861AB">
        <w:rPr>
          <w:rFonts w:ascii="LMRoman10" w:hAnsi="LMRoman10"/>
          <w:color w:val="065F46"/>
          <w:sz w:val="18"/>
          <w:szCs w:val="18"/>
        </w:rPr>
        <w:t xml:space="preserve"> VRAI/FAUX explicites (</w:t>
      </w:r>
      <w:r w:rsidRPr="000861AB">
        <w:rPr>
          <w:rFonts w:ascii="Segoe UI Symbol" w:hAnsi="Segoe UI Symbol" w:cs="Segoe UI Symbol"/>
          <w:color w:val="065F46"/>
          <w:sz w:val="18"/>
          <w:szCs w:val="18"/>
        </w:rPr>
        <w:t>⚠</w:t>
      </w:r>
      <w:r w:rsidRPr="000861AB">
        <w:rPr>
          <w:rFonts w:ascii="LMRoman10" w:hAnsi="LMRoman10"/>
          <w:color w:val="065F46"/>
          <w:sz w:val="18"/>
          <w:szCs w:val="18"/>
        </w:rPr>
        <w:t>) extraits des corrections officielles e-qe.online</w:t>
      </w:r>
    </w:p>
    <w:p w:rsidR="00824A59" w:rsidRPr="000861AB" w:rsidRDefault="000861AB">
      <w:pPr>
        <w:spacing w:before="6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0861AB">
        <w:rPr>
          <w:rFonts w:ascii="LMRoman10" w:hAnsi="LMRoman10"/>
          <w:color w:val="065F46"/>
          <w:sz w:val="18"/>
          <w:szCs w:val="18"/>
        </w:rPr>
        <w:t xml:space="preserve"> Aide-mémoire transversal : cadres juridiques, seuils chiffrés, pièges, procédures</w:t>
      </w:r>
    </w:p>
    <w:p w:rsidR="00824A59" w:rsidRPr="000861AB" w:rsidRDefault="000861AB">
      <w:pPr>
        <w:spacing w:before="60" w:after="60"/>
        <w:rPr>
          <w:rFonts w:ascii="LMRoman10" w:hAnsi="LMRoman10"/>
        </w:rPr>
      </w:pPr>
      <w:r w:rsidRPr="000861AB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0861AB">
        <w:rPr>
          <w:rFonts w:ascii="LMRoman10" w:hAnsi="LMRoman10"/>
          <w:color w:val="065F46"/>
          <w:sz w:val="18"/>
          <w:szCs w:val="18"/>
        </w:rPr>
        <w:t xml:space="preserve"> Sources croisées : ethique-aio.pdf · med-legal-aio.pdf · med-travail-aio.pdf</w:t>
      </w:r>
      <w:bookmarkEnd w:id="0"/>
    </w:p>
    <w:sectPr w:rsidR="00824A59" w:rsidRPr="000861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Roman10">
    <w:panose1 w:val="02000503020200000003"/>
    <w:charset w:val="00"/>
    <w:family w:val="modern"/>
    <w:notTrueType/>
    <w:pitch w:val="variable"/>
    <w:sig w:usb0="20000027" w:usb1="0000007F" w:usb2="00000000" w:usb3="00000000" w:csb0="0000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0F7642"/>
    <w:multiLevelType w:val="hybridMultilevel"/>
    <w:tmpl w:val="22486B42"/>
    <w:lvl w:ilvl="0" w:tplc="57386D64">
      <w:start w:val="1"/>
      <w:numFmt w:val="bullet"/>
      <w:lvlText w:val="•"/>
      <w:lvlJc w:val="left"/>
      <w:pPr>
        <w:ind w:left="720" w:hanging="360"/>
      </w:pPr>
    </w:lvl>
    <w:lvl w:ilvl="1" w:tplc="03E0F0EE">
      <w:numFmt w:val="decimal"/>
      <w:lvlText w:val=""/>
      <w:lvlJc w:val="left"/>
    </w:lvl>
    <w:lvl w:ilvl="2" w:tplc="70F4CE76">
      <w:numFmt w:val="decimal"/>
      <w:lvlText w:val=""/>
      <w:lvlJc w:val="left"/>
    </w:lvl>
    <w:lvl w:ilvl="3" w:tplc="2FECBA82">
      <w:numFmt w:val="decimal"/>
      <w:lvlText w:val=""/>
      <w:lvlJc w:val="left"/>
    </w:lvl>
    <w:lvl w:ilvl="4" w:tplc="AE5E00BC">
      <w:numFmt w:val="decimal"/>
      <w:lvlText w:val=""/>
      <w:lvlJc w:val="left"/>
    </w:lvl>
    <w:lvl w:ilvl="5" w:tplc="64C09866">
      <w:numFmt w:val="decimal"/>
      <w:lvlText w:val=""/>
      <w:lvlJc w:val="left"/>
    </w:lvl>
    <w:lvl w:ilvl="6" w:tplc="1D48C506">
      <w:numFmt w:val="decimal"/>
      <w:lvlText w:val=""/>
      <w:lvlJc w:val="left"/>
    </w:lvl>
    <w:lvl w:ilvl="7" w:tplc="2E5CE32A">
      <w:numFmt w:val="decimal"/>
      <w:lvlText w:val=""/>
      <w:lvlJc w:val="left"/>
    </w:lvl>
    <w:lvl w:ilvl="8" w:tplc="4A2CFD64">
      <w:numFmt w:val="decimal"/>
      <w:lvlText w:val=""/>
      <w:lvlJc w:val="left"/>
    </w:lvl>
  </w:abstractNum>
  <w:abstractNum w:abstractNumId="1" w15:restartNumberingAfterBreak="0">
    <w:nsid w:val="65D034C1"/>
    <w:multiLevelType w:val="hybridMultilevel"/>
    <w:tmpl w:val="3E92C2AA"/>
    <w:lvl w:ilvl="0" w:tplc="71D46AF2">
      <w:start w:val="1"/>
      <w:numFmt w:val="bullet"/>
      <w:lvlText w:val="●"/>
      <w:lvlJc w:val="left"/>
      <w:pPr>
        <w:ind w:left="720" w:hanging="360"/>
      </w:pPr>
    </w:lvl>
    <w:lvl w:ilvl="1" w:tplc="671655B0">
      <w:start w:val="1"/>
      <w:numFmt w:val="bullet"/>
      <w:lvlText w:val="○"/>
      <w:lvlJc w:val="left"/>
      <w:pPr>
        <w:ind w:left="1440" w:hanging="360"/>
      </w:pPr>
    </w:lvl>
    <w:lvl w:ilvl="2" w:tplc="CCE4BAC6">
      <w:start w:val="1"/>
      <w:numFmt w:val="bullet"/>
      <w:lvlText w:val="■"/>
      <w:lvlJc w:val="left"/>
      <w:pPr>
        <w:ind w:left="2160" w:hanging="360"/>
      </w:pPr>
    </w:lvl>
    <w:lvl w:ilvl="3" w:tplc="F162D782">
      <w:start w:val="1"/>
      <w:numFmt w:val="bullet"/>
      <w:lvlText w:val="●"/>
      <w:lvlJc w:val="left"/>
      <w:pPr>
        <w:ind w:left="2880" w:hanging="360"/>
      </w:pPr>
    </w:lvl>
    <w:lvl w:ilvl="4" w:tplc="0F7A317A">
      <w:start w:val="1"/>
      <w:numFmt w:val="bullet"/>
      <w:lvlText w:val="○"/>
      <w:lvlJc w:val="left"/>
      <w:pPr>
        <w:ind w:left="3600" w:hanging="360"/>
      </w:pPr>
    </w:lvl>
    <w:lvl w:ilvl="5" w:tplc="978E8F80">
      <w:start w:val="1"/>
      <w:numFmt w:val="bullet"/>
      <w:lvlText w:val="■"/>
      <w:lvlJc w:val="left"/>
      <w:pPr>
        <w:ind w:left="4320" w:hanging="360"/>
      </w:pPr>
    </w:lvl>
    <w:lvl w:ilvl="6" w:tplc="C554D564">
      <w:start w:val="1"/>
      <w:numFmt w:val="bullet"/>
      <w:lvlText w:val="●"/>
      <w:lvlJc w:val="left"/>
      <w:pPr>
        <w:ind w:left="5040" w:hanging="360"/>
      </w:pPr>
    </w:lvl>
    <w:lvl w:ilvl="7" w:tplc="DB7A8118">
      <w:start w:val="1"/>
      <w:numFmt w:val="bullet"/>
      <w:lvlText w:val="●"/>
      <w:lvlJc w:val="left"/>
      <w:pPr>
        <w:ind w:left="5760" w:hanging="360"/>
      </w:pPr>
    </w:lvl>
    <w:lvl w:ilvl="8" w:tplc="0C3E1E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A59"/>
    <w:rsid w:val="000861AB"/>
    <w:rsid w:val="0082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B5DB4C-5C74-4BC6-9D12-789A40DA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7180</Words>
  <Characters>40927</Characters>
  <Application>Microsoft Office Word</Application>
  <DocSecurity>0</DocSecurity>
  <Lines>341</Lines>
  <Paragraphs>96</Paragraphs>
  <ScaleCrop>false</ScaleCrop>
  <Company/>
  <LinksUpToDate>false</LinksUpToDate>
  <CharactersWithSpaces>48011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MÉDECINE LÉGALE · ÉTHIQUE · MÉDECINE DU TRAVAIL · DÉONTOLOGIE - QE Haute Fréquence</dc:title>
  <dc:creator>Claude.ai</dc:creator>
  <dc:description>Generated by qe-analysis skill</dc:description>
  <cp:lastModifiedBy>tool</cp:lastModifiedBy>
  <cp:revision>2</cp:revision>
  <dcterms:created xsi:type="dcterms:W3CDTF">2026-06-06T11:28:00Z</dcterms:created>
  <dcterms:modified xsi:type="dcterms:W3CDTF">2026-06-13T23:00:00Z</dcterms:modified>
</cp:coreProperties>
</file>