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6E3" w:rsidRPr="009F53BA" w:rsidRDefault="009F53BA">
      <w:pPr>
        <w:spacing w:after="100"/>
        <w:jc w:val="center"/>
        <w:rPr>
          <w:rFonts w:ascii="LMRoman10" w:hAnsi="LMRoman10"/>
        </w:rPr>
      </w:pPr>
      <w:bookmarkStart w:id="0" w:name="_GoBack"/>
      <w:r w:rsidRPr="009F53BA">
        <w:rPr>
          <w:rFonts w:ascii="LMRoman10" w:hAnsi="LMRoman10"/>
          <w:b/>
          <w:bCs/>
          <w:color w:val="1F3A5F"/>
          <w:sz w:val="44"/>
          <w:szCs w:val="44"/>
        </w:rPr>
        <w:t>SANTÉ PUBLIQUE</w:t>
      </w:r>
    </w:p>
    <w:p w:rsidR="00C436E3" w:rsidRPr="009F53BA" w:rsidRDefault="009F53BA">
      <w:pPr>
        <w:pBdr>
          <w:bottom w:val="double" w:sz="12" w:space="4" w:color="1F3A5F"/>
        </w:pBdr>
        <w:spacing w:after="24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30"/>
          <w:szCs w:val="30"/>
        </w:rPr>
        <w:t>Fiches QE Haute Fréquence — Version 1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i/>
          <w:iCs/>
          <w:color w:val="000000"/>
        </w:rPr>
        <w:t>Cross-match : 541 QEs officielles (2017→2025) × Cours AIO Santé Publique 2025-2026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000000"/>
          <w:sz w:val="18"/>
          <w:szCs w:val="18"/>
        </w:rPr>
        <w:t>Pr Amine, Pr Sebbani, Pr Adermouch — FMPM 2026</w:t>
      </w:r>
    </w:p>
    <w:p w:rsidR="00C436E3" w:rsidRPr="009F53BA" w:rsidRDefault="009F53BA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FFFFFF"/>
          <w:sz w:val="24"/>
          <w:szCs w:val="24"/>
        </w:rPr>
        <w:t>PARTIE 1 — CLASSEMENT DES LEÇONS PAR ORDRE D'IMPORTANCE</w:t>
      </w:r>
    </w:p>
    <w:p w:rsidR="00C436E3" w:rsidRPr="009F53BA" w:rsidRDefault="009F53BA">
      <w:pPr>
        <w:spacing w:before="60" w:after="60"/>
        <w:rPr>
          <w:rFonts w:ascii="LMRoman10" w:hAnsi="LMRoman10"/>
        </w:rPr>
      </w:pPr>
      <w:r w:rsidRPr="009F53BA">
        <w:rPr>
          <w:rFonts w:ascii="LMRoman10" w:hAnsi="LMRoman10"/>
          <w:i/>
          <w:iCs/>
          <w:color w:val="000000"/>
        </w:rPr>
        <w:t>Classement basé sur la fréquence réelle dans 541 QEs (11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800"/>
        <w:gridCol w:w="1400"/>
        <w:gridCol w:w="2360"/>
      </w:tblGrid>
      <w:tr w:rsidR="00C436E3" w:rsidRPr="009F53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Études étiologiques (cas-témoins + cohorte)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Études descriptives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60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Promotion et prévention en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Sebbani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Concepts en santé publique (partie 1 et 2)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57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Déterminants de la santé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Sécurité et qualité de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Sebbani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Santé environnementale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Intervention en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Sebbani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Essai clinique randomisé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Santé et maladie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Mesure de fréquence en épidémiologie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Initiation à la méthodologie de recherche clinique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Critères de causalité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Validité d'un test diagnostic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Amine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Planification d'une intervention en SP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Sebbani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Caractériser l'exposition environnementale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Adermouch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Intervention environnementale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— (pas de QE)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Pr. Adermouch</w:t>
            </w:r>
          </w:p>
        </w:tc>
      </w:tr>
    </w:tbl>
    <w:p w:rsidR="00C436E3" w:rsidRPr="009F53BA" w:rsidRDefault="009F53BA">
      <w:pPr>
        <w:rPr>
          <w:rFonts w:ascii="LMRoman10" w:hAnsi="LMRoman10"/>
        </w:rPr>
      </w:pPr>
      <w:r w:rsidRPr="009F53BA">
        <w:rPr>
          <w:rFonts w:ascii="LMRoman10" w:hAnsi="LMRoman10"/>
        </w:rPr>
        <w:br w:type="page"/>
      </w:r>
    </w:p>
    <w:p w:rsidR="00C436E3" w:rsidRPr="009F53BA" w:rsidRDefault="009F53BA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C436E3" w:rsidRPr="009F53BA" w:rsidRDefault="009F53BA">
      <w:pPr>
        <w:spacing w:before="60" w:after="60"/>
        <w:rPr>
          <w:rFonts w:ascii="LMRoman10" w:hAnsi="LMRoman10"/>
        </w:rPr>
      </w:pPr>
      <w:r w:rsidRPr="009F53BA">
        <w:rPr>
          <w:rFonts w:ascii="LMRoman10" w:hAnsi="LMRoman10"/>
          <w:i/>
          <w:iCs/>
          <w:color w:val="000000"/>
        </w:rPr>
        <w:t>Statistiques calculées sur 11 sessions, chaque examen ~49.2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400"/>
        <w:gridCol w:w="1700"/>
        <w:gridCol w:w="1860"/>
      </w:tblGrid>
      <w:tr w:rsidR="00C436E3" w:rsidRPr="009F53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Études étiologiques (cas-témoins + cohorte)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93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8.45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17.2%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Études descriptives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11.1%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Promotion et prévention en SP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10.5%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Concepts en santé publique (partie 1 et 2)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5.18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10.5%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Déterminants de la santé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9.4%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Sécurité et qualité de soins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8.5%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Santé environnementale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3.82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7.8%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Intervention en Santé Publique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2.91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5.9%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Essai clinique randomisé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2.55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5.2%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Santé et maladie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2.09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4.2%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Mesure de fréquence en épidémiologie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0.9%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Leçons sans QE historique (6 leçons)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—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TOTAL leçons officielles avec QE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494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44.9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91.3%</w:t>
            </w:r>
          </w:p>
        </w:tc>
      </w:tr>
    </w:tbl>
    <w:p w:rsidR="00C436E3" w:rsidRPr="009F53BA" w:rsidRDefault="009F53BA">
      <w:pPr>
        <w:rPr>
          <w:rFonts w:ascii="LMRoman10" w:hAnsi="LMRoman10"/>
        </w:rPr>
      </w:pPr>
      <w:r w:rsidRPr="009F53BA">
        <w:rPr>
          <w:rFonts w:ascii="LMRoman10" w:hAnsi="LMRoman10"/>
        </w:rPr>
        <w:br w:type="page"/>
      </w:r>
    </w:p>
    <w:p w:rsidR="00C436E3" w:rsidRPr="009F53BA" w:rsidRDefault="009F53BA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i/>
          <w:iCs/>
          <w:color w:val="000000"/>
        </w:rPr>
        <w:t>Format : faits (-) / pièges (</w:t>
      </w:r>
      <w:r w:rsidRPr="009F53BA">
        <w:rPr>
          <w:rFonts w:ascii="Segoe UI Symbol" w:hAnsi="Segoe UI Symbol" w:cs="Segoe UI Symbol"/>
          <w:i/>
          <w:iCs/>
          <w:color w:val="000000"/>
        </w:rPr>
        <w:t>⚠</w:t>
      </w:r>
      <w:r w:rsidRPr="009F53BA">
        <w:rPr>
          <w:rFonts w:ascii="LMRoman10" w:hAnsi="LMRoman10"/>
          <w:i/>
          <w:iCs/>
          <w:color w:val="000000"/>
        </w:rPr>
        <w:t>) / source (</w:t>
      </w:r>
      <w:r w:rsidRPr="009F53BA">
        <w:rPr>
          <w:rFonts w:ascii="Segoe UI Symbol" w:hAnsi="Segoe UI Symbol" w:cs="Segoe UI Symbol"/>
          <w:i/>
          <w:iCs/>
          <w:color w:val="000000"/>
        </w:rPr>
        <w:t>📖</w:t>
      </w:r>
      <w:r w:rsidRPr="009F53BA">
        <w:rPr>
          <w:rFonts w:ascii="LMRoman10" w:hAnsi="LMRoman10"/>
          <w:i/>
          <w:iCs/>
          <w:color w:val="000000"/>
        </w:rPr>
        <w:t>) / lien cours (</w:t>
      </w:r>
      <w:r w:rsidRPr="009F53BA">
        <w:rPr>
          <w:rFonts w:ascii="Segoe UI Symbol" w:hAnsi="Segoe UI Symbol" w:cs="Segoe UI Symbol"/>
          <w:i/>
          <w:iCs/>
          <w:color w:val="000000"/>
        </w:rPr>
        <w:t>📎</w:t>
      </w:r>
      <w:r w:rsidRPr="009F53BA">
        <w:rPr>
          <w:rFonts w:ascii="LMRoman10" w:hAnsi="LMRoman10"/>
          <w:i/>
          <w:iCs/>
          <w:color w:val="000000"/>
        </w:rPr>
        <w:t>) / citations (</w:t>
      </w:r>
      <w:r w:rsidRPr="009F53BA">
        <w:rPr>
          <w:rFonts w:ascii="Segoe UI Symbol" w:hAnsi="Segoe UI Symbol" w:cs="Segoe UI Symbol"/>
          <w:i/>
          <w:iCs/>
          <w:color w:val="000000"/>
        </w:rPr>
        <w:t>📋</w:t>
      </w:r>
      <w:r w:rsidRPr="009F53BA">
        <w:rPr>
          <w:rFonts w:ascii="LMRoman10" w:hAnsi="LMRoman10"/>
          <w:i/>
          <w:iCs/>
          <w:color w:val="000000"/>
        </w:rPr>
        <w:t>)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1] ÉTUDES ÉTIOLOGIQUES (CAS-TÉMOINS + COHORTE)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Amine  •  ~8.45 Q/examen (17.2%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Méthodologie de recherche clinique — études analytiques observationnelles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5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Les études étiologiques incluent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Étude cas-témoins (observationnelle, rétrospective)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Étude de cohorte (observationnelle, prospective ou rétrospective)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L'essai clinique randomisé est INTERVENTIONNEL, PAS étiologique observatio</w:t>
      </w:r>
      <w:r w:rsidRPr="009F53BA">
        <w:rPr>
          <w:rFonts w:ascii="LMRoman10" w:hAnsi="LMRoman10"/>
          <w:i/>
          <w:iCs/>
          <w:color w:val="B45309"/>
        </w:rPr>
        <w:t>nnel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L'étude transversale est DESCRIPTIVE, pas étiologique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L'étude cas-témoins — caractéristiques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Compare un groupe « cas » (malades) à un groupe « témoins » (non malades)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Recherche rétrospective de l'exposition antérieure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Calcule l'ODDS RATIO (OR) — PAS le risque relatif, PAS l'incidence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Adaptée aux maladies rares et à longue période de latence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Rapide, peu coûteuse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Sujette aux BIAIS D'INFORMATION (biais de mémoire +++)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NE permet PAS de calculer l'incidence ni la prévale</w:t>
      </w:r>
      <w:r w:rsidRPr="009F53BA">
        <w:rPr>
          <w:rFonts w:ascii="LMRoman10" w:hAnsi="LMRoman10"/>
          <w:i/>
          <w:iCs/>
          <w:color w:val="B45309"/>
        </w:rPr>
        <w:t>nce ni le risque relatif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NE prouve PAS la causalité (séquence temporelle ambiguë)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NON randomisée (pas d'essai clinique sur cas-témoins)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L'étude de cohorte — caractéristiques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Compare un groupe exposé à un groupe non exposé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Suivi prospectif de l'appari</w:t>
      </w:r>
      <w:r w:rsidRPr="009F53BA">
        <w:rPr>
          <w:rFonts w:ascii="LMRoman10" w:hAnsi="LMRoman10"/>
        </w:rPr>
        <w:t>tion de la maladie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Calcule l'INCIDENCE + le RISQUE RELATIF (RR)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Établit la RELATION TEMPORELLE exposition → maladie (preuve de chronologie)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Adaptée aux expositions fréquentes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Long suivi nécessaire → coût élevé, perdus de vue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Inadaptée aux maladies rare</w:t>
      </w:r>
      <w:r w:rsidRPr="009F53BA">
        <w:rPr>
          <w:rFonts w:ascii="LMRoman10" w:hAnsi="LMRoman10"/>
          <w:i/>
          <w:iCs/>
          <w:color w:val="B45309"/>
        </w:rPr>
        <w:t>s (nécessite gros échantillon)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NE permet PAS le calcul de la prévalence (= étude transversale)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Coût ÉLEVÉ (pas « coût faible »)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Interprétation de l'intervalle de confiance (IC 95%)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Association significative si IC NE CONTIENT PAS 1 (pour OR ou RR)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Si IC = [0.4 ; 6.2] et contient 1 → ASSOCIATION NON SIGNIFICATIVE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RR &gt; 1 ou OR &gt; 1 → facteur de RISQUE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RR &lt; 1 ou OR &lt; 1 → facteur PROTECTEUR (si significatif)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seuil de signification est 1 (PAS 0) pour OR/RR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seuil 0 s'applique aux différences (dif</w:t>
      </w:r>
      <w:r w:rsidRPr="009F53BA">
        <w:rPr>
          <w:rFonts w:ascii="LMRoman10" w:hAnsi="LMRoman10"/>
          <w:i/>
          <w:iCs/>
          <w:color w:val="B45309"/>
        </w:rPr>
        <w:t>férence de moyennes, de pourcentages)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Cohorte prospective vs rétrospective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lastRenderedPageBreak/>
        <w:t>Prospective : exposition mesurée AVANT la survenue de la maladie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Rétrospective (historique) : exposition recherchée dans des dossiers antérieurs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Les deux types sont des études étiologiques observationnelles longitudinales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 xml:space="preserve">Une cohorte rétrospective 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tude cas-t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moins (la cohorte part de l'exposition)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2] ÉTUDES DESCRIPTIVES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Amine  •  ~5.45 Q/examen (11.1%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Méthodologie de </w:t>
      </w:r>
      <w:r w:rsidRPr="009F53BA">
        <w:rPr>
          <w:rFonts w:ascii="LMRoman10" w:hAnsi="LMRoman10"/>
          <w:i/>
          <w:iCs/>
          <w:color w:val="404040"/>
        </w:rPr>
        <w:t>recherche clinique — études descriptives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6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Types d'études descriptives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Étude transversale (= prévalence à un instant donné)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Étude de série de cas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Étude écolo</w:t>
      </w:r>
      <w:r w:rsidRPr="009F53BA">
        <w:rPr>
          <w:rFonts w:ascii="LMRoman10" w:hAnsi="LMRoman10"/>
        </w:rPr>
        <w:t>gique (population)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Étude longitudinale descriptive (sans groupe de comparaison)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L'étude cas-témoins est ANALYTIQUE, pas descriptive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L'essai clinique est INTERVENTIONNEL, pas descriptif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L'étude transversale — but et résultat principal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Mesure la PRÉVALENCE (cas existants à un instant donné)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Estime l'ampleur d'un problème de santé dans une population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Génératrice d'hypothèses (PAS de test d'hypothèse causale)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Rapide, peu coûteuse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NE permet PAS de mesurer l'incidence (= apparition de nouv</w:t>
      </w:r>
      <w:r w:rsidRPr="009F53BA">
        <w:rPr>
          <w:rFonts w:ascii="LMRoman10" w:hAnsi="LMRoman10"/>
          <w:i/>
          <w:iCs/>
          <w:color w:val="B45309"/>
        </w:rPr>
        <w:t>eaux cas, nécessite suivi)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NE permet PAS d'établir une séquence temporelle exposition-maladie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NE permet PAS de calculer un risque relatif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Types d'échantillonnage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Échantillon probabiliste (aléatoire simple, systématique, stratifié, en grappes)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Sondage</w:t>
      </w:r>
      <w:r w:rsidRPr="009F53BA">
        <w:rPr>
          <w:rFonts w:ascii="LMRoman10" w:hAnsi="LMRoman10"/>
        </w:rPr>
        <w:t xml:space="preserve"> systématique : probabilité égale pour chaque unité d'être tirée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Échantillon non probabiliste (accidentel, par convenance, en boule de neige)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 échantillon « accidentel » est NON probabiliste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Inférence statistique impossible avec un échantillon non pr</w:t>
      </w:r>
      <w:r w:rsidRPr="009F53BA">
        <w:rPr>
          <w:rFonts w:ascii="LMRoman10" w:hAnsi="LMRoman10"/>
          <w:i/>
          <w:iCs/>
          <w:color w:val="B45309"/>
        </w:rPr>
        <w:t>obabiliste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Types de variables et de questions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Variables quantitatives (continues / discrètes)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Variables qualitatives (nominales / ordinales)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Questions FERMÉES : rapides à remplir, simples à coder, limitent la liberté d'expression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Questions OUVERTES : lai</w:t>
      </w:r>
      <w:r w:rsidRPr="009F53BA">
        <w:rPr>
          <w:rFonts w:ascii="LMRoman10" w:hAnsi="LMRoman10"/>
        </w:rPr>
        <w:t>ssent libre expression, mais difficiles à coder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Les questions fermées NE SONT PAS difficiles à interpréter (au contraire, simples à coder)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poids est une variable QUANTITATIVE CONTINUE (correspond à une question fermée numérique)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3] PROMOTION E</w:t>
      </w:r>
      <w:r w:rsidRPr="009F53BA">
        <w:rPr>
          <w:rFonts w:ascii="LMRoman10" w:hAnsi="LMRoman10"/>
        </w:rPr>
        <w:t>T PRÉVENTION EN SANTÉ PUBLIQUE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Sebbani  •  ~5.18 Q/examen (10.5%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lastRenderedPageBreak/>
        <w:t>📖</w:t>
      </w:r>
      <w:r w:rsidRPr="009F53BA">
        <w:rPr>
          <w:rFonts w:ascii="LMRoman10" w:hAnsi="LMRoman10"/>
          <w:i/>
          <w:iCs/>
          <w:color w:val="404040"/>
        </w:rPr>
        <w:t xml:space="preserve"> Charte d'Ottawa OMS 1986 — Promotion de la santé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7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Promotion vs Prévention — différences fondamentales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Promotion = modèle BIO-PSYCHO-SOCIAL, agit sur les DÉTERMINANTS de la santé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Promotion considère la population comme SUJET (acteur, pas objet)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Prévention = action sur les facteurs de risque d'une maladie</w:t>
      </w:r>
      <w:r w:rsidRPr="009F53BA">
        <w:rPr>
          <w:rFonts w:ascii="LMRoman10" w:hAnsi="LMRoman10"/>
        </w:rPr>
        <w:t xml:space="preserve"> spécifique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Prévention considère plus souvent la population comme OBJET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promotion N'EST PAS basée sur la responsabilité individuelle (= prévention)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promotion N'ADOPTE PAS une approche verticale par programmes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Ne pas confondre EPS (éducation pou</w:t>
      </w:r>
      <w:r w:rsidRPr="009F53BA">
        <w:rPr>
          <w:rFonts w:ascii="LMRoman10" w:hAnsi="LMRoman10"/>
          <w:i/>
          <w:iCs/>
          <w:color w:val="B45309"/>
        </w:rPr>
        <w:t>r la santé) avec promotion globale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Les niveaux de prévention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Prévention PRIMAIRE : empêcher l'apparition de la maladie (vaccination, hygiène, éducation)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Prévention SECONDAIRE : dépistage précoce + traitement précoce (frottis, mammographie)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Prévention TER</w:t>
      </w:r>
      <w:r w:rsidRPr="009F53BA">
        <w:rPr>
          <w:rFonts w:ascii="LMRoman10" w:hAnsi="LMRoman10"/>
        </w:rPr>
        <w:t>TIAIRE : limiter complications et séquelles, réadaptation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Certains auteurs : prévention QUATERNAIRE (éviter le surmédicalisation iatrogène)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dépistage est de la prévention SECONDAIRE (pas primaire)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rééducation post-AVC est TERTIAIRE (pas secondaire)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Les 5 axes de la Charte d'Ottawa (OMS 1986)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Élaborer des politiques publiques saines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Créer des milieux favorables à la santé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Renforcer l'action communautaire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Acquérir des aptitudes individuelles (édu</w:t>
      </w:r>
      <w:r w:rsidRPr="009F53BA">
        <w:rPr>
          <w:rFonts w:ascii="LMRoman10" w:hAnsi="LMRoman10"/>
        </w:rPr>
        <w:t>cation pour la santé)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Réorienter les services de santé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sensibilisation individuelle SEULE ne couvre que « aptitudes individuelles » (PAS les 4 autres axes)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Prévention de l'HTA (mesures non médicamenteuses)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Réduction de l'apport sodé (idéal &lt; 5-6 g/j</w:t>
      </w:r>
      <w:r w:rsidRPr="009F53BA">
        <w:rPr>
          <w:rFonts w:ascii="LMRoman10" w:hAnsi="LMRoman10"/>
        </w:rPr>
        <w:t>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Activité physique aérobie régulière (</w:t>
      </w:r>
      <w:r w:rsidRPr="009F53BA">
        <w:rPr>
          <w:rFonts w:ascii="Courier New" w:hAnsi="Courier New" w:cs="Courier New"/>
        </w:rPr>
        <w:t>≥</w:t>
      </w:r>
      <w:r w:rsidRPr="009F53BA">
        <w:rPr>
          <w:rFonts w:ascii="LMRoman10" w:hAnsi="LMRoman10"/>
        </w:rPr>
        <w:t xml:space="preserve"> 150 min/semaine)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Régime DASH (riche en fruits, légumes, faible en graisses saturées)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Observance des recommandations thérapeutiques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Arrêt du tabac, réduction de l'alcool, perte de poids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régime hyperprotidique N'EST PAS recommandé dans l'HTA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Réduction du sodium à 7 g/j est INSUFFISANTE (cible &lt; 5 g/j idéalement)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Modèle de soins de Wagner pour les maladies chroniques (CCM)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Soins INTÉGRÉS, GLOBAUX et CONTINUS centrés sur le patient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So</w:t>
      </w:r>
      <w:r w:rsidRPr="009F53BA">
        <w:rPr>
          <w:rFonts w:ascii="LMRoman10" w:hAnsi="LMRoman10"/>
        </w:rPr>
        <w:t>ins PRIMAIRES coordonnés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Implique : patient activé + équipe préparée + système organisé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Particulièrement adapté aux troubles mentaux et maladies chroniques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modèle Wagner N'EST PAS basé sur les soins d'urgence ni les soins tertiaires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 xml:space="preserve">Soins continus 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soins épisodiques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4] CONCEPTS EN SANTÉ PUBLIQUE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Adermouch  •  ~5.18 Q/examen (10.5%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Classification Internationale du Fonctionnement (CIF) — OMS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lastRenderedPageBreak/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8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Triade CIF (OMS) : déficience / incapacité / handicap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DÉFICIENCE = anomalie de la structure anatomique ou de la fonction organique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INCAPACITÉ = diminution de la possibilité de réaliser une ACTIVITÉ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HANDICAP (désavantage social)</w:t>
      </w:r>
      <w:r w:rsidRPr="009F53BA">
        <w:rPr>
          <w:rFonts w:ascii="LMRoman10" w:hAnsi="LMRoman10"/>
        </w:rPr>
        <w:t xml:space="preserve"> = désavantage qui limite l'accomplissement d'un RÔLE social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 xml:space="preserve">Déficience 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incapacit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 xml:space="preserve"> 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handicap (PI</w:t>
      </w:r>
      <w:r w:rsidRPr="009F53BA">
        <w:rPr>
          <w:rFonts w:ascii="LMRoman10" w:hAnsi="LMRoman10" w:cs="LMRoman10"/>
          <w:i/>
          <w:iCs/>
          <w:color w:val="B45309"/>
        </w:rPr>
        <w:t>È</w:t>
      </w:r>
      <w:r w:rsidRPr="009F53BA">
        <w:rPr>
          <w:rFonts w:ascii="LMRoman10" w:hAnsi="LMRoman10"/>
          <w:i/>
          <w:iCs/>
          <w:color w:val="B45309"/>
        </w:rPr>
        <w:t>GE CLASSIQUE r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p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t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 xml:space="preserve"> chaque ann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L'incapacité N'EST PAS une anomalie anatomique (= déficience)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L'incapacité N'EST PAS un désavantage social (= handic</w:t>
      </w:r>
      <w:r w:rsidRPr="009F53BA">
        <w:rPr>
          <w:rFonts w:ascii="LMRoman10" w:hAnsi="LMRoman10"/>
          <w:i/>
          <w:iCs/>
          <w:color w:val="B45309"/>
        </w:rPr>
        <w:t>ap)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L'incapacité N'EST PAS une manifestation de la phase pré-clinique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Modèles de définition de la santé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Modèle BIOMÉDICAL : santé = absence de maladie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Modèle ÉCOLOGIQUE / capacité d'adaptation : santé = capacité d'adaptation à l'environnement (OMS révisée)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Modèle BIO-PSYCHO-SOCIAL : intègre dimensions physiques, mentales, sociales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Modèle HOLISTIQUE : approche globale incluant spirituel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Capacité d'adaptation = modèle ÉCOLOGIQUE (PAS holistique, PAS bio-psycho-social)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modèle biomédical EST RÉDUCTEUR (centré sur la maladie)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Caractéristiques fondamentales de la santé publique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Rôle MAJEUR de la PRÉVENTION (</w:t>
      </w:r>
      <w:r w:rsidRPr="009F53BA">
        <w:rPr>
          <w:rFonts w:ascii="Courier New" w:hAnsi="Courier New" w:cs="Courier New"/>
        </w:rPr>
        <w:t>≠</w:t>
      </w:r>
      <w:r w:rsidRPr="009F53BA">
        <w:rPr>
          <w:rFonts w:ascii="LMRoman10" w:hAnsi="LMRoman10"/>
        </w:rPr>
        <w:t xml:space="preserve"> m</w:t>
      </w:r>
      <w:r w:rsidRPr="009F53BA">
        <w:rPr>
          <w:rFonts w:ascii="LMRoman10" w:hAnsi="LMRoman10" w:cs="LMRoman10"/>
        </w:rPr>
        <w:t>é</w:t>
      </w:r>
      <w:r w:rsidRPr="009F53BA">
        <w:rPr>
          <w:rFonts w:ascii="LMRoman10" w:hAnsi="LMRoman10"/>
        </w:rPr>
        <w:t>decine curative)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Responsa</w:t>
      </w:r>
      <w:r w:rsidRPr="009F53BA">
        <w:rPr>
          <w:rFonts w:ascii="LMRoman10" w:hAnsi="LMRoman10"/>
        </w:rPr>
        <w:t>bilité COLLECTIVE face à la santé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Action ciblant la POPULATION (PAS l'individu)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Action sur les DÉTERMINANTS de la santé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SP n'est PAS basée sur la médecine curative individuelle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Différence claire avec la médecine clinique (individu vs population)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Pha</w:t>
      </w: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ses du processus de développement de la maladie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Phase d'exposition aux facteurs de risque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Phase pré-clinique (subclinique, asymptomatique) — dépistage possible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Phase clinique (manifestation des symptômes)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Phase de résolution / chronicité / complications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L'incapacité survient APRÈS la phase clinique (résultat de la maladie)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dépistage cible la phase PRÉ-CLINIQUE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5] DÉTERMINANTS DE LA SANTÉ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Adermouch  •  ~4.64 Q/examen (9.4%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Modèles de Lalonde, Dahlgren-Whitehead, OMS — déterminants sociaux de la santé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9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Les grandes catégories de déterminants de la santé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Déterminants BIOLOGIQUES : âge, sexe, génétique, hérédité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Déterminants COMPORTEMENTAUX : tabac, alcool, alimentation, sédentarité, sexualité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Déterminants SOCIAUX : niveau d'éducation, revenu, profession, conditions de vie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Déterminants ENVIRONNEMENTAUX : qu</w:t>
      </w:r>
      <w:r w:rsidRPr="009F53BA">
        <w:rPr>
          <w:rFonts w:ascii="LMRoman10" w:hAnsi="LMRoman10"/>
        </w:rPr>
        <w:t>alité air/eau/sol, habitat, milieu de travail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Déterminants liés au SYSTÈME DE SANTÉ : accès, qualité, couverture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L'âge est un déterminant BIOLOGIQUE (PAS comportemental ni social)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tabagisme est COMPORTEMENTAL (PAS biologique)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pauvreté est un dé</w:t>
      </w:r>
      <w:r w:rsidRPr="009F53BA">
        <w:rPr>
          <w:rFonts w:ascii="LMRoman10" w:hAnsi="LMRoman10"/>
          <w:i/>
          <w:iCs/>
          <w:color w:val="B45309"/>
        </w:rPr>
        <w:t>terminant SOCIAL (PAS biologique)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Le système de soins marocain — caractéristiques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Budget annuel alloué à la santé par l'État (mais part FAIBLE dans le budget total)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Contribution DIRECTE des ménages importante (out-of-pocket élevé)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Assurance maladie ne co</w:t>
      </w:r>
      <w:r w:rsidRPr="009F53BA">
        <w:rPr>
          <w:rFonts w:ascii="LMRoman10" w:hAnsi="LMRoman10"/>
        </w:rPr>
        <w:t>uvre PAS la totalité de la population (taux en progression)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Système mixte : public, privé, traditionnel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L'assurance maladie NE COUVRE PAS la totalité de la population au Maroc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part du budget santé est FAIBLE (souvent &lt; 6% du budget total)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contr</w:t>
      </w:r>
      <w:r w:rsidRPr="009F53BA">
        <w:rPr>
          <w:rFonts w:ascii="LMRoman10" w:hAnsi="LMRoman10"/>
          <w:i/>
          <w:iCs/>
          <w:color w:val="B45309"/>
        </w:rPr>
        <w:t>ibution directe des ménages est IMPORTANTE (signe de barrière financière)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Approches d'intervention en santé publique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Approche BIOMÉDICALE : centrée sur la maladie, individuelle (= médecin clinicien)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Approche BIO-PSYCHO-SOCIALE : intègre les dimensions so</w:t>
      </w:r>
      <w:r w:rsidRPr="009F53BA">
        <w:rPr>
          <w:rFonts w:ascii="LMRoman10" w:hAnsi="LMRoman10"/>
        </w:rPr>
        <w:t>ciales et psychologiques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Approche GLOBALE / holistique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Approche PRÉVENTIVE : agit avant la maladie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Approche PROMOTIONNELLE : agit sur les déterminants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L'intervention du médecin traitant est principalement BIOMÉDICALE + PRÉVENTIVE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Une consultation de sevrage tabagique est PRÉVENTIVE (PAS promotionnelle au sens large)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6] SÉCURITÉ ET QUALITÉ DE SOINS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Sebbani  •  ~4.18 Q/examen (8.5%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Définitions OMS — Sécurité du patient &amp; dimensions de la qualité des soins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10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Définitions clés en sécurité des soins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ÉVÉNEMENT INDÉSIRABLE (EI) = situation DÉFAVORABLE au patient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ERREUR MÉDICALE = EI ÉVITABLE (caractère évitable identi</w:t>
      </w:r>
      <w:r w:rsidRPr="009F53BA">
        <w:rPr>
          <w:rFonts w:ascii="LMRoman10" w:hAnsi="LMRoman10"/>
        </w:rPr>
        <w:t>fié)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EI ASSOCIÉ AUX SOINS (EIAS) = EI lié aux activités de soins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Presque accident (near miss) = événement évité de justesse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 retard d'intervention chirurgicale par perte de bilan = EI + erreur médicale + EIAS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résultat lié à l'évolution NATURELLE de la maladie n'est PAS un EI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Tout EI n'est PAS forcément une erreur médicale (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caract</w:t>
      </w:r>
      <w:r w:rsidRPr="009F53BA">
        <w:rPr>
          <w:rFonts w:ascii="LMRoman10" w:hAnsi="LMRoman10" w:cs="LMRoman10"/>
          <w:i/>
          <w:iCs/>
          <w:color w:val="B45309"/>
        </w:rPr>
        <w:t>è</w:t>
      </w:r>
      <w:r w:rsidRPr="009F53BA">
        <w:rPr>
          <w:rFonts w:ascii="LMRoman10" w:hAnsi="LMRoman10"/>
          <w:i/>
          <w:iCs/>
          <w:color w:val="B45309"/>
        </w:rPr>
        <w:t xml:space="preserve">re 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vitable)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Les 6-7 dimensions de la qualité des soins (IOM / OMS)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EFFICACITÉ : capacité à atteindre le résultat thérapeuti</w:t>
      </w:r>
      <w:r w:rsidRPr="009F53BA">
        <w:rPr>
          <w:rFonts w:ascii="LMRoman10" w:hAnsi="LMRoman10"/>
        </w:rPr>
        <w:t>que attendu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EFFICIENCE : rapport qualité-prix, optimisation des ressources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SÉCURITÉ : minimiser les risques pour le patient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ACCEPTABILITÉ / centrage patient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ACCESSIBILITÉ : géographique, financière, culturelle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ÉQUITÉ : même qualité pour tous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CONTINUITÉ : s</w:t>
      </w:r>
      <w:r w:rsidRPr="009F53BA">
        <w:rPr>
          <w:rFonts w:ascii="LMRoman10" w:hAnsi="LMRoman10"/>
        </w:rPr>
        <w:t>uivi cohérent dans le temps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 xml:space="preserve">Efficacité 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efficience (efficience inclut le CO</w:t>
      </w:r>
      <w:r w:rsidRPr="009F53BA">
        <w:rPr>
          <w:rFonts w:ascii="LMRoman10" w:hAnsi="LMRoman10" w:cs="LMRoman10"/>
          <w:i/>
          <w:iCs/>
          <w:color w:val="B45309"/>
        </w:rPr>
        <w:t>Û</w:t>
      </w:r>
      <w:r w:rsidRPr="009F53BA">
        <w:rPr>
          <w:rFonts w:ascii="LMRoman10" w:hAnsi="LMRoman10"/>
          <w:i/>
          <w:iCs/>
          <w:color w:val="B45309"/>
        </w:rPr>
        <w:t>T)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L'efficience inclut le rapport qualité-prix (« délivrer des soins optimaux au moindre coût »)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Efficacité = atteindre le résultat ; efficience = l'atteindre avec un coût optimal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Méthodes d'amélioration de la qualité et analyse des EI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lastRenderedPageBreak/>
        <w:t>AUDIT CLINIQUE (interne ou externe) : comparaison à un référentiel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REVUE DE MORBIDITÉ-MORTALITÉ (RMM) : analyse rét</w:t>
      </w:r>
      <w:r w:rsidRPr="009F53BA">
        <w:rPr>
          <w:rFonts w:ascii="LMRoman10" w:hAnsi="LMRoman10"/>
        </w:rPr>
        <w:t>rospective des EI graves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PATIENT TRACEUR : suit le parcours d'un patient pour évaluer les pratiques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ENQUÊTE DE SATISFACTION : perception patient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MÉTHODE DES 5 POURQUOI : analyse de cause racine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RECOMMANDATIONS DE BONNES PRATIQUES + ALARM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CERTIFICATION / ac</w:t>
      </w:r>
      <w:r w:rsidRPr="009F53BA">
        <w:rPr>
          <w:rFonts w:ascii="LMRoman10" w:hAnsi="LMRoman10"/>
        </w:rPr>
        <w:t>créditation des établissements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Pour un EI à incidence élevée (fièvre post-injection) → RMM est l'approche la plus appropriée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 signalement à l'équipe + analyse + formation = recommandations communes (PAS sanction)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simple constat n'est PAS une mét</w:t>
      </w:r>
      <w:r w:rsidRPr="009F53BA">
        <w:rPr>
          <w:rFonts w:ascii="LMRoman10" w:hAnsi="LMRoman10"/>
          <w:i/>
          <w:iCs/>
          <w:color w:val="B45309"/>
        </w:rPr>
        <w:t>hode d'amélioration de la qualité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Évaluation d'un programme de santé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Évaluation NORMATIVE : conformité aux normes / atteinte des objectifs opérationnels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Évaluation PRAGMATIQUE : conformité du processus (souvent en cours de programme)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Évaluation de RECHER</w:t>
      </w:r>
      <w:r w:rsidRPr="009F53BA">
        <w:rPr>
          <w:rFonts w:ascii="LMRoman10" w:hAnsi="LMRoman10"/>
        </w:rPr>
        <w:t>CHE : études pharmaco-épidémiologiques, RCT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Évaluation peut être faite À DIFFÉRENTS MOMENTS (avant, pendant, après)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L'évaluation N'EST PAS uniquement faite en fin de programme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L'efficacité THÉORIQUE intermédiaire n'est pas un standard reconnu (on parle d'efficacité réelle)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Transmission des agents infectieux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Transmission DIRECTE : contact physique direct (toucher, gouttelettes proches)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Transmission INDIRECTE : via vecteur, supp</w:t>
      </w:r>
      <w:r w:rsidRPr="009F53BA">
        <w:rPr>
          <w:rFonts w:ascii="LMRoman10" w:hAnsi="LMRoman10"/>
        </w:rPr>
        <w:t>ort contaminé, aérosols, fluides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Exemples directs : grippe (gouttelettes), tuberculose (aérosols)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Exemples indirects : hépatite A (eau/aliments), tétanos (sol), paludisme (moustique)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tétanos est INDIRECT (par contamination tellurique)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paludisme e</w:t>
      </w:r>
      <w:r w:rsidRPr="009F53BA">
        <w:rPr>
          <w:rFonts w:ascii="LMRoman10" w:hAnsi="LMRoman10"/>
          <w:i/>
          <w:iCs/>
          <w:color w:val="B45309"/>
        </w:rPr>
        <w:t>st INDIRECT (vecteur = moustique)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L'hépatite A est INDIRECTE (féco-orale via eau/aliments)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7] SANTÉ ENVIRONNEMENTALE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Adermouch  •  ~3.82 Q/examen (7.8%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Modèle DPSEEA (OMS) — Driving forces, Pressures, States, Exposures, Effects, Actions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11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Types d'agents environnementaux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Agents PHYSIQUES : radiations ionisantes/UV, bruit, chaleur, vibrations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Agents CHIMIQUES : polluants atmosphériques, pesticides, métaux lourds, aérosols industriels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Agents BIOLOGIQUES : bactéries, virus, champignons, allergènes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Agents VIVANTS : vecteurs (m</w:t>
      </w:r>
      <w:r w:rsidRPr="009F53BA">
        <w:rPr>
          <w:rFonts w:ascii="LMRoman10" w:hAnsi="LMRoman10"/>
        </w:rPr>
        <w:t>oustiques, tiques), faune nuisible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Les radiations (accident nucléaire) sont des agents PHYSIQUES (PAS chimiques)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Les aérosols industriels sont CHIMIQUES (PAS physiques ni biologiques)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 moustique vecteur est un agent VIVANT (PAS biologique au sens s</w:t>
      </w:r>
      <w:r w:rsidRPr="009F53BA">
        <w:rPr>
          <w:rFonts w:ascii="LMRoman10" w:hAnsi="LMRoman10"/>
          <w:i/>
          <w:iCs/>
          <w:color w:val="B45309"/>
        </w:rPr>
        <w:t>trict)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Vecteurs / milieux d'exposition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AIR (inhalation de polluants, aérosols, particules fines)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EAU (ingestion d'eau contaminée — bactéries, métaux lourds)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SOL (contact cutané, ingestion de poussières)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ALIMENTS (ingestion d'aliments contaminés ou avec r</w:t>
      </w:r>
      <w:r w:rsidRPr="009F53BA">
        <w:rPr>
          <w:rFonts w:ascii="LMRoman10" w:hAnsi="LMRoman10"/>
        </w:rPr>
        <w:t>ésidus de pesticides)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 seul agent peut emprunter plusieurs vecteurs (ex. plomb : air + eau + aliments)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L'identification du vecteur conditionne la stratégie de prévention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Modèles temporels d'exposition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CONTINUE : exposition permanente (ex. tabagisme</w:t>
      </w:r>
      <w:r w:rsidRPr="009F53BA">
        <w:rPr>
          <w:rFonts w:ascii="LMRoman10" w:hAnsi="LMRoman10"/>
        </w:rPr>
        <w:t xml:space="preserve"> régulier)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INTERMITTENTE : exposition répétée à intervalles (ex. exposition professionnelle)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CONCENTRÉE : exposition brève mais à forte dose (ex. accident industriel)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ALÉATOIRE (random) : exposition imprévisible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Une exposition CONCENTRÉE = courte durée + forte dose (pas une exposition étalée)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Une exposition continue n'est pas forcément intermittente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Voies d'exposition (pénétration dans l'organisme)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INHALATION (voie respiratoire) — la plus fréquente pour les po</w:t>
      </w:r>
      <w:r w:rsidRPr="009F53BA">
        <w:rPr>
          <w:rFonts w:ascii="LMRoman10" w:hAnsi="LMRoman10"/>
        </w:rPr>
        <w:t>lluants atmosphériques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INGESTION (voie digestive) — eau/aliments contaminés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ABSORPTION CUTANÉE — pesticides, solvants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Voie transplacentaire (effet sur le fœtus)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Inhalation = voie respiratoire (PAS digestive)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Pour un polluant dans l'air → la voie principale est l'inhalation (pas l'ingestion)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Types d'effets sur la santé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Effet AIGU : apparition rapide après l'exposition (ex. syndrome d'irradiation aiguë)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Effet CHRONIQUE : apparition après exposition prolongée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</w:t>
      </w:r>
      <w:r w:rsidRPr="009F53BA">
        <w:rPr>
          <w:rFonts w:ascii="LMRoman10" w:hAnsi="LMRoman10"/>
        </w:rPr>
        <w:t>ffet RETARDÉ : apparition années après l'exposition (ex. cancer de la thyroïde post-irradiation)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Effet INFRACLINIQUE : modifications biologiques sans symptômes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L'irradiation aiguë + cancer thyroïdien tardif illustrent les effets AIGU + RETARDÉ (PAS chron</w:t>
      </w:r>
      <w:r w:rsidRPr="009F53BA">
        <w:rPr>
          <w:rFonts w:ascii="LMRoman10" w:hAnsi="LMRoman10"/>
          <w:i/>
          <w:iCs/>
          <w:color w:val="B45309"/>
        </w:rPr>
        <w:t>ique)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 effet « positif » n'a pas de sens en toxicologie environnementale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8] INTERVENTION EN SANTÉ PUBLIQUE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Sebbani  •  ~2.91 Q/examen (5.9%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Critères SMART + Principes de l'offre de soins au Maroc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12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Les 5 composantes d'une intervention en santé publique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Les ACTEURS (qui intervient)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Les STRUCTURES (où l'intervention a lieu)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Le PROCESSUS (comment elle se déroule)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Les MOYENS (ressources mobilisées)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Les RÉSULTATS (objectifs atteints)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L'ENVIRONNEMENT (contexte de l'intervention)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La FINALITÉ (but général visé)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Une intervention sans description du PROCESSUS ou des MOYENS est incomplète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Type d'intervention (niveau et p</w:t>
      </w: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opulation cible)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Intervention PRÉCLINIQUE : avant l'apparition de symptômes (vaccination, hygiène)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Intervention CLINIQUE : sur patient symptomatique (consultation, prescription)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Intervention POST-CLINIQUE : rééducation, réadaptation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Intervention INDIVIDU</w:t>
      </w:r>
      <w:r w:rsidRPr="009F53BA">
        <w:rPr>
          <w:rFonts w:ascii="LMRoman10" w:hAnsi="LMRoman10"/>
        </w:rPr>
        <w:t>ELLE : ciblée sur une personne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Intervention POPULATIONNELLE : ciblée sur un groupe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Une consultation avec prescription = intervention CLINIQUE + INDIVIDUELLE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lastRenderedPageBreak/>
        <w:t>Critères SMART pour un objectif d'intervention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 = Spécifique (précis)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 = Mesurable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 = Atteig</w:t>
      </w:r>
      <w:r w:rsidRPr="009F53BA">
        <w:rPr>
          <w:rFonts w:ascii="LMRoman10" w:hAnsi="LMRoman10"/>
        </w:rPr>
        <w:t>nable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 = Réaliste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 = Temps défini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 objectif SMART doit être PRÉCIS + MESURABLE + TEMPS DÉFINI minimum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« Sensible » n'est PAS un critère SMART (piège classique)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Critères d'inclusion d'une intervention de dépistage (OMS Wilson-Jungner)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Maladie GRAV</w:t>
      </w:r>
      <w:r w:rsidRPr="009F53BA">
        <w:rPr>
          <w:rFonts w:ascii="LMRoman10" w:hAnsi="LMRoman10"/>
        </w:rPr>
        <w:t>E = problème de santé publique important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Histoire naturelle de la maladie CONNUE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Test de dépistage FIABLE, EFFICACE, ACCEPTABLE, peu coûteux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Traitement disponible à un stade précoce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Coût du programme acceptable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Proportion importante de la population concernée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L'ABSENCE de test fiable est un CONTRE-ARGUMENT (pas un argument de dépistage)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Un coût FAIBLE de PEC est un argument (un coût élevé est un frein, pas un argument)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Principes de l'offre de soins au Maroc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ÉGALITÉ : même droit aux soins pour tous les citoyens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ÉQUITÉ : adaptation aux besoins spécifiques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SOLIDARITÉ : entraide collective (assurance maladie)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GRADATION : organisation par niveaux (primaire → secondaire → tertiaire)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COMPLÉMENTARITÉ : entre niveaux</w:t>
      </w:r>
      <w:r w:rsidRPr="009F53BA">
        <w:rPr>
          <w:rFonts w:ascii="LMRoman10" w:hAnsi="LMRoman10"/>
        </w:rPr>
        <w:t xml:space="preserve"> et secteurs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PARTENARIAT public-privé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INTERSECTORIALITÉ : action de plusieurs secteurs (santé, éducation, social)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Quand un patient saute le centre de santé pour aller directement au CHU → défaut de GRADATION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L'action concertée DRS + CHU illustre COMPLÉ</w:t>
      </w:r>
      <w:r w:rsidRPr="009F53BA">
        <w:rPr>
          <w:rFonts w:ascii="LMRoman10" w:hAnsi="LMRoman10"/>
          <w:i/>
          <w:iCs/>
          <w:color w:val="B45309"/>
        </w:rPr>
        <w:t>MENTARITÉ + INTERSECTORIALITÉ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9] ESSAI CLINIQUE RANDOMISÉ (ECR)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Amine  •  ~2.55 Q/examen (5.2%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Méthodologie de recherche clinique — niveau de preuve le plus élevé (étude expérimentale)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13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Définition et caractéristiques de l'ECR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Étude INTERVENTIONNELLE (</w:t>
      </w:r>
      <w:r w:rsidRPr="009F53BA">
        <w:rPr>
          <w:rFonts w:ascii="Courier New" w:hAnsi="Courier New" w:cs="Courier New"/>
        </w:rPr>
        <w:t>≠</w:t>
      </w:r>
      <w:r w:rsidRPr="009F53BA">
        <w:rPr>
          <w:rFonts w:ascii="LMRoman10" w:hAnsi="LMRoman10"/>
        </w:rPr>
        <w:t xml:space="preserve"> observationnelle)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Étude LONGITUDINALE et PROSPECTIVE (suivi des patients)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 xml:space="preserve">Comparaison entre </w:t>
      </w:r>
      <w:r w:rsidRPr="009F53BA">
        <w:rPr>
          <w:rFonts w:ascii="Courier New" w:hAnsi="Courier New" w:cs="Courier New"/>
        </w:rPr>
        <w:t>≥</w:t>
      </w:r>
      <w:r w:rsidRPr="009F53BA">
        <w:rPr>
          <w:rFonts w:ascii="LMRoman10" w:hAnsi="LMRoman10"/>
        </w:rPr>
        <w:t xml:space="preserve"> 2 groupes (trait</w:t>
      </w:r>
      <w:r w:rsidRPr="009F53BA">
        <w:rPr>
          <w:rFonts w:ascii="LMRoman10" w:hAnsi="LMRoman10"/>
        </w:rPr>
        <w:t>ement vs placebo, ou nouveau vs standard)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Niveau de preuve LE PLUS ÉLEVÉ pour évaluer l'efficacité d'un traitement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L'ECR N'EST PAS une étude observationnelle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L'ECR N'EST PAS rétrospective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La randomisation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RÉPARTITION ALÉATOIRE (tirage au sort) des sujets en 2 groupes ou plus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Basée sur le HASARD (pas sur choix du chercheur ni faisabilité)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Permet de constituer des groupes COMPARABLES sur les caractéristiques connues ET INCONNUES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Permet de contrôler les facteu</w:t>
      </w:r>
      <w:r w:rsidRPr="009F53BA">
        <w:rPr>
          <w:rFonts w:ascii="LMRoman10" w:hAnsi="LMRoman10"/>
        </w:rPr>
        <w:t>rs de confusion CONNUS ET INCONNUS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lastRenderedPageBreak/>
        <w:t>Rend possible l'inférence statistique causale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randomisation NE PEUT PAS être réalisée dans une étude cas-témoins (observationnelle)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randomisation N'EST PAS basée sur les contraintes du terrain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Elle NE constitu</w:t>
      </w:r>
      <w:r w:rsidRPr="009F53BA">
        <w:rPr>
          <w:rFonts w:ascii="LMRoman10" w:hAnsi="LMRoman10"/>
          <w:i/>
          <w:iCs/>
          <w:color w:val="B45309"/>
        </w:rPr>
        <w:t>e PAS deux groupes IDENTIQUES (mais COMPARABLES)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Insu (aveugle)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Simple aveugle : le patient ignore son groupe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Double aveugle : patient + investigateur ignorent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Triple aveugle : + statisticien aussi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Réduit le BIAIS DE MESURE et le biais d'évaluation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</w:t>
      </w:r>
      <w:r w:rsidRPr="009F53BA">
        <w:rPr>
          <w:rFonts w:ascii="LMRoman10" w:hAnsi="LMRoman10"/>
          <w:i/>
          <w:iCs/>
          <w:color w:val="B45309"/>
        </w:rPr>
        <w:t>nsu réduit les biais d'INFORMATION (PAS de sélection)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L'insu n'est pas toujours possible (chirurgie, thérapies comportementales)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Sondage systématique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Probabilité égale pour chaque unité statistique d'être tirée au sort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Méthode probabiliste d'échantillo</w:t>
      </w:r>
      <w:r w:rsidRPr="009F53BA">
        <w:rPr>
          <w:rFonts w:ascii="LMRoman10" w:hAnsi="LMRoman10"/>
        </w:rPr>
        <w:t>nnage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Tirage d'une unité tous les « k » éléments (k = N/n)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Si on tire « toutes les k unités » à partir d'un point aléatoire → PROBABILITÉ ÉGALE (VRAI)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[RANG 10] SANTÉ ET MALADIE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Adermouch  •  ~2.09 Q/examen (4.2%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Théorie de la transition épidémiologique (Omran 1971)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14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La transition épidémiologique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DIMINUTION des maladies infectieuses + AUGMENTATION des maladies chr</w:t>
      </w:r>
      <w:r w:rsidRPr="009F53BA">
        <w:rPr>
          <w:rFonts w:ascii="LMRoman10" w:hAnsi="LMRoman10"/>
        </w:rPr>
        <w:t>oniques (non transmissibles)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Causée par : urbanisation, allongement espérance de vie, vaccination, antibiotiques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Au Maroc : transition en cours, double fardeau (maladies infectieuses encore présentes + maladies chroniques)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Ce n'est PAS « augmentation des</w:t>
      </w:r>
      <w:r w:rsidRPr="009F53BA">
        <w:rPr>
          <w:rFonts w:ascii="LMRoman10" w:hAnsi="LMRoman10"/>
          <w:i/>
          <w:iCs/>
          <w:color w:val="B45309"/>
        </w:rPr>
        <w:t xml:space="preserve"> deux » (piège fréquent)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Ce n'est PAS « diminution des deux »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C'est diminution infectieuses + AUGMENTATION chroniques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Les transitions impactant le Maroc (et les systèmes de santé)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Transition DÉMOGRAPHIQUE (vieillissement, baisse fécondité)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Transition ÉPIDÉMIOLOGIQUE (changement profil des maladies)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Transition NUTRITIONNELLE (sous-nutrition → surnutrition / obésité)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Transition SOCIALE / urbaine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 xml:space="preserve">Les DEUX transitions qui impactent le PLUS l'utilisation des services de santé = DÉMOGRAPHIQUE + </w:t>
      </w:r>
      <w:r w:rsidRPr="009F53BA">
        <w:rPr>
          <w:rFonts w:ascii="LMRoman10" w:hAnsi="LMRoman10"/>
          <w:i/>
          <w:iCs/>
          <w:color w:val="B45309"/>
        </w:rPr>
        <w:t>ÉPIDÉMIOLOGIQUE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Effets sur la santé (rappel transversal avec santé environnementale)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Effet AIGU vs CHRONIQUE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Effet RETARDÉ (cancers post-exposition)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Effet INFRACLINIQUE (modifications biologiques asymptomatiques)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 xml:space="preserve">Un effet peut être à la fois CHRONIQUE </w:t>
      </w:r>
      <w:r w:rsidRPr="009F53BA">
        <w:rPr>
          <w:rFonts w:ascii="LMRoman10" w:hAnsi="LMRoman10"/>
          <w:i/>
          <w:iCs/>
          <w:color w:val="B45309"/>
        </w:rPr>
        <w:t>et RETARDÉ (ex. cancer, fibrose)</w:t>
      </w:r>
    </w:p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lastRenderedPageBreak/>
        <w:t>[RANG 11] MESURE DE FRÉQUENCE EN ÉPIDÉMIOLOGIE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Pr. Amine  •  ~0.45 Q/examen (0.9% de l'examen)</w:t>
      </w:r>
    </w:p>
    <w:p w:rsidR="00C436E3" w:rsidRPr="009F53BA" w:rsidRDefault="009F53BA">
      <w:pPr>
        <w:spacing w:before="40" w:after="4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i/>
          <w:iCs/>
          <w:color w:val="404040"/>
        </w:rPr>
        <w:t>📖</w:t>
      </w:r>
      <w:r w:rsidRPr="009F53BA">
        <w:rPr>
          <w:rFonts w:ascii="LMRoman10" w:hAnsi="LMRoman10"/>
          <w:i/>
          <w:iCs/>
          <w:color w:val="404040"/>
        </w:rPr>
        <w:t xml:space="preserve"> Indicateurs épidémiologiques fondamentaux — Incidence, prévalence, mortalité</w:t>
      </w:r>
    </w:p>
    <w:p w:rsidR="00C436E3" w:rsidRPr="009F53BA" w:rsidRDefault="009F53BA">
      <w:pPr>
        <w:spacing w:before="4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404040"/>
        </w:rPr>
        <w:t>📎</w:t>
      </w:r>
      <w:r w:rsidRPr="009F53BA">
        <w:rPr>
          <w:rFonts w:ascii="LMRoman10" w:hAnsi="LMRoman10"/>
          <w:color w:val="404040"/>
        </w:rPr>
        <w:t xml:space="preserve"> Cours officiel : </w:t>
      </w:r>
      <w:hyperlink r:id="rId15" w:history="1">
        <w:r w:rsidRPr="009F53BA">
          <w:rPr>
            <w:rStyle w:val="Hyperlink"/>
            <w:rFonts w:ascii="LMRoman10" w:hAnsi="LMRoman10"/>
          </w:rPr>
          <w:t xml:space="preserve">Ouvrir le cours officiel </w:t>
        </w:r>
        <w:r w:rsidRPr="009F53BA">
          <w:rPr>
            <w:rStyle w:val="Hyperlink"/>
            <w:rFonts w:ascii="Cambria Math" w:hAnsi="Cambria Math" w:cs="Cambria Math"/>
          </w:rPr>
          <w:t>↗</w:t>
        </w:r>
      </w:hyperlink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Incidence vs Prévalence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INCIDENCE = nouveaux cas survenant pendant une période donnée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Incidence CUMULÉE = nouveaux cas / personnes à risque au début de la période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Densité d'INCIDENCE = nouveaux cas / personnes-temps de suivi (= TAUX)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PRÉVALENCE = tous les cas (anciens + nouveaux) à un INSTANT donné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 xml:space="preserve">Prévalence ponctuelle </w:t>
      </w:r>
      <w:r w:rsidRPr="009F53BA">
        <w:rPr>
          <w:rFonts w:ascii="Courier New" w:hAnsi="Courier New" w:cs="Courier New"/>
        </w:rPr>
        <w:t>≠</w:t>
      </w:r>
      <w:r w:rsidRPr="009F53BA">
        <w:rPr>
          <w:rFonts w:ascii="LMRoman10" w:hAnsi="LMRoman10"/>
        </w:rPr>
        <w:t xml:space="preserve"> pr</w:t>
      </w:r>
      <w:r w:rsidRPr="009F53BA">
        <w:rPr>
          <w:rFonts w:ascii="LMRoman10" w:hAnsi="LMRoman10" w:cs="LMRoman10"/>
        </w:rPr>
        <w:t>é</w:t>
      </w:r>
      <w:r w:rsidRPr="009F53BA">
        <w:rPr>
          <w:rFonts w:ascii="LMRoman10" w:hAnsi="LMRoman10"/>
        </w:rPr>
        <w:t>valence de p</w:t>
      </w:r>
      <w:r w:rsidRPr="009F53BA">
        <w:rPr>
          <w:rFonts w:ascii="LMRoman10" w:hAnsi="LMRoman10" w:cs="LMRoman10"/>
        </w:rPr>
        <w:t>é</w:t>
      </w:r>
      <w:r w:rsidRPr="009F53BA">
        <w:rPr>
          <w:rFonts w:ascii="LMRoman10" w:hAnsi="LMRoman10"/>
        </w:rPr>
        <w:t>riode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La prévalence n'est PAS « le nombre de nouveaux cas » (= incidence)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I</w:t>
      </w:r>
      <w:r w:rsidRPr="009F53BA">
        <w:rPr>
          <w:rFonts w:ascii="LMRoman10" w:hAnsi="LMRoman10"/>
          <w:i/>
          <w:iCs/>
          <w:color w:val="B45309"/>
        </w:rPr>
        <w:t>ncidence est un TAUX (avec dénominateur personnes-temps)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Prévalence est une PROPORTION (sans dimension temporelle au numérateur)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Taux brut de mortalité (TBM)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TBM = (nombre de décès durant une période) / (effectif moyen de la population durant la même p</w:t>
      </w:r>
      <w:r w:rsidRPr="009F53BA">
        <w:rPr>
          <w:rFonts w:ascii="LMRoman10" w:hAnsi="LMRoman10"/>
        </w:rPr>
        <w:t>ériode)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Exprimé pour 1 000 ou 100 000 habitants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Indicateur GLOBAL de mortalité (toutes causes confondues)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TBM N'EST PAS spécifique d'une cause (= taux spécifique par cause)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TBM N'EST PAS spécifique d'une tranche d'âge (= taux spécifique par âge)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Le dénominateur est l'effectif MOYEN, pas la population « au milieu » de la période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Autres indicateurs de fréquence courants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Taux de létalité = décès dus à une maladie / cas de la maladie (gravité)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Taux de natalité = naissances vivantes / population mo</w:t>
      </w:r>
      <w:r w:rsidRPr="009F53BA">
        <w:rPr>
          <w:rFonts w:ascii="LMRoman10" w:hAnsi="LMRoman10"/>
        </w:rPr>
        <w:t>yenne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Taux de mortalité infantile (TMI) = décès &lt; 1 an / naissances vivantes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Taux de fécondité = naissances vivantes / femmes en âge de procréer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 xml:space="preserve">Létalité 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mortalit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 xml:space="preserve"> (l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talit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 xml:space="preserve"> = parmi les malades ; mortalit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 xml:space="preserve"> = parmi la population g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n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rale)</w:t>
      </w:r>
    </w:p>
    <w:p w:rsidR="00C436E3" w:rsidRPr="009F53BA" w:rsidRDefault="009F53BA">
      <w:pPr>
        <w:rPr>
          <w:rFonts w:ascii="LMRoman10" w:hAnsi="LMRoman10"/>
        </w:rPr>
      </w:pPr>
      <w:r w:rsidRPr="009F53BA">
        <w:rPr>
          <w:rFonts w:ascii="LMRoman10" w:hAnsi="LMRoman10"/>
        </w:rPr>
        <w:br w:type="page"/>
      </w:r>
    </w:p>
    <w:p w:rsidR="00C436E3" w:rsidRPr="009F53BA" w:rsidRDefault="009F53BA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C436E3" w:rsidRPr="009F53BA" w:rsidRDefault="009F53BA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  <w:r w:rsidRPr="009F53BA">
        <w:rPr>
          <w:rFonts w:ascii="LMRoman10" w:hAnsi="LMRoman10"/>
          <w:b/>
          <w:bCs/>
          <w:color w:val="991B1B"/>
          <w:sz w:val="26"/>
          <w:szCs w:val="26"/>
        </w:rPr>
        <w:t xml:space="preserve"> DISCLAIMER — À LIRE AVANT D'UTILISER CETTE SECTION </w:t>
      </w:r>
      <w:r w:rsidRPr="009F53BA">
        <w:rPr>
          <w:rFonts w:ascii="Segoe UI Symbol" w:hAnsi="Segoe UI Symbol" w:cs="Segoe UI Symbol"/>
          <w:b/>
          <w:bCs/>
          <w:color w:val="991B1B"/>
          <w:sz w:val="26"/>
          <w:szCs w:val="26"/>
        </w:rPr>
        <w:t>⚠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991B1B"/>
          <w:sz w:val="22"/>
          <w:szCs w:val="22"/>
        </w:rPr>
        <w:t>These lessons are NOT in the 2026 exam program.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991B1B"/>
          <w:sz w:val="22"/>
          <w:szCs w:val="22"/>
        </w:rPr>
        <w:t>Cours annulé — NOT officially scheduled.</w:t>
      </w:r>
    </w:p>
    <w:p w:rsidR="00C436E3" w:rsidRPr="009F53BA" w:rsidRDefault="009F53BA">
      <w:pPr>
        <w:spacing w:before="80" w:after="12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991B1B"/>
          <w:sz w:val="24"/>
          <w:szCs w:val="24"/>
        </w:rPr>
        <w:t>USE AT YOUR OWN RISK — BUT GOOD TO KNOW.</w:t>
      </w:r>
    </w:p>
    <w:p w:rsidR="00C436E3" w:rsidRPr="009F53BA" w:rsidRDefault="009F53BA">
      <w:pPr>
        <w:spacing w:before="120" w:after="60"/>
        <w:rPr>
          <w:rFonts w:ascii="LMRoman10" w:hAnsi="LMRoman10"/>
        </w:rPr>
      </w:pPr>
      <w:r w:rsidRPr="009F53BA">
        <w:rPr>
          <w:rFonts w:ascii="LMRoman10" w:hAnsi="LMRoman10"/>
          <w:i/>
          <w:iCs/>
          <w:color w:val="000000"/>
        </w:rPr>
        <w:t>Ces topics représentaient historiquement ~8.7% des questions des examens passés. S'ils ne sont PAS au programme cette année, ils peuvent malgré tout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Apparaître en question résiduelle ou rattrapage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Être recyclés à la dernière minute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Servir de "culture gén</w:t>
      </w:r>
      <w:r w:rsidRPr="009F53BA">
        <w:rPr>
          <w:rFonts w:ascii="LMRoman10" w:hAnsi="LMRoman10"/>
        </w:rPr>
        <w:t>érale" médicale</w:t>
      </w:r>
    </w:p>
    <w:p w:rsidR="00C436E3" w:rsidRPr="009F53BA" w:rsidRDefault="009F53BA">
      <w:pPr>
        <w:spacing w:before="20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000000"/>
        </w:rPr>
        <w:t>Topics hors programme 2026 (par fréquence décroissante)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1600"/>
        <w:gridCol w:w="2260"/>
      </w:tblGrid>
      <w:tr w:rsidR="00C436E3" w:rsidRPr="009F53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Topic (hors programme)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Questions inclassifiables / transversales (cas cliniques)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47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jc w:val="center"/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991B1B"/>
                <w:sz w:val="18"/>
                <w:szCs w:val="18"/>
              </w:rPr>
              <w:t>4.27</w:t>
            </w:r>
          </w:p>
        </w:tc>
      </w:tr>
    </w:tbl>
    <w:p w:rsidR="00C436E3" w:rsidRPr="009F53BA" w:rsidRDefault="009F53BA">
      <w:pPr>
        <w:pStyle w:val="Heading1"/>
        <w:pBdr>
          <w:bottom w:val="single" w:sz="12" w:space="4" w:color="1F3A5F"/>
        </w:pBdr>
        <w:rPr>
          <w:rFonts w:ascii="LMRoman10" w:hAnsi="LMRoman10"/>
        </w:rPr>
      </w:pPr>
      <w:r w:rsidRPr="009F53BA">
        <w:rPr>
          <w:rFonts w:ascii="LMRoman10" w:hAnsi="LMRoman10"/>
        </w:rPr>
        <w:t>[HORS 1] QUESTIONS INCLASSIFIABLES / TRANSVERSALES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8B0000"/>
          <w:sz w:val="22"/>
          <w:szCs w:val="22"/>
        </w:rPr>
        <w:t>47 questions — 4.27 Q/examen — Questions cross-cutting (cas cliniques, calculs)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Nature des questions inclassifiables dans la banque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La plupart sont des sous-questions de CAS CLINIQUES intégrés (énoncé global avec plusieurs questions enchaînées)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 xml:space="preserve">Couvrent </w:t>
      </w:r>
      <w:r w:rsidRPr="009F53BA">
        <w:rPr>
          <w:rFonts w:ascii="LMRoman10" w:hAnsi="LMRoman10"/>
        </w:rPr>
        <w:t>des notions transversales : séquence temporelle exposition-maladie, calculs de proportions, application aux situations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Plusieurs touchent les leçons « Initiation à la méthodologie », « Critères de causalité », « Validité d'un test diagnostic » qui n'ont pa</w:t>
      </w:r>
      <w:r w:rsidRPr="009F53BA">
        <w:rPr>
          <w:rFonts w:ascii="LMRoman10" w:hAnsi="LMRoman10"/>
        </w:rPr>
        <w:t>s leur tag dédié dans la banque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Ce ne sont PAS des cours annulés — les notions sous-jacentes SONT au programme 2026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Elles font partie des cas cliniques qui peuvent tomber à n'importe quel examen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 xml:space="preserve">Notions classiques apparaissant dans les inclassifiables </w:t>
      </w: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Distinction étude prospective / rétrospective / transversale à partir d'un cas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Calcul de proportion (ex. % de tabagiques dans l'étude)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Caractéristiques générales de la SP : rôle prévention + responsabilité collective + action populationnelle + agir sur d</w:t>
      </w:r>
      <w:r w:rsidRPr="009F53BA">
        <w:rPr>
          <w:rFonts w:ascii="LMRoman10" w:hAnsi="LMRoman10"/>
        </w:rPr>
        <w:t>éterminants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Critères de causalité de Hill (force, cohérence, temporalité, plausibilité biologique, spécificité, gradient dose-réponse, expérimentation, analogie, cohérence)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À RÉVISER : critères de Hill, validité d'un test diagnostic (Se/Sp/VPP/VPN), méthodologie de recherche clinique (Pr Amine — 3 parties)</w:t>
      </w:r>
    </w:p>
    <w:p w:rsidR="00C436E3" w:rsidRPr="009F53BA" w:rsidRDefault="009F53BA">
      <w:pPr>
        <w:spacing w:before="16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8B0000"/>
          <w:sz w:val="22"/>
          <w:szCs w:val="22"/>
          <w:u w:val="single"/>
        </w:rPr>
        <w:t>Validité d'un test diagnostic (notions clés non couvertes ailleurs) :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SENSIBILITÉ (Se) = vrais positifs / (vrais positifs</w:t>
      </w:r>
      <w:r w:rsidRPr="009F53BA">
        <w:rPr>
          <w:rFonts w:ascii="LMRoman10" w:hAnsi="LMRoman10"/>
        </w:rPr>
        <w:t xml:space="preserve"> + faux négatifs) = capacité à détecter les malades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SPÉCIFICITÉ (Sp) = vrais négatifs / (vrais négatifs + faux positifs) = capacité à éviter les faux positifs chez les non-malades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VPP = vrais positifs / (vrais positifs + faux positifs) — dépend de la PRÉVALENCE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VPN = vrais négatifs / (vrais négatifs + faux négatifs) — dépend de la PRÉVALENCE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Se et Sp NE DÉPENDENT PAS de la prévalence (= propriétés du test)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lastRenderedPageBreak/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VPP et VPN DÉPENDENT d</w:t>
      </w:r>
      <w:r w:rsidRPr="009F53BA">
        <w:rPr>
          <w:rFonts w:ascii="LMRoman10" w:hAnsi="LMRoman10"/>
          <w:i/>
          <w:iCs/>
          <w:color w:val="B45309"/>
        </w:rPr>
        <w:t>e la prévalence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Quand prévalence ↑ → VPP ↑ et VPN ↓</w:t>
      </w:r>
    </w:p>
    <w:p w:rsidR="00C436E3" w:rsidRPr="009F53BA" w:rsidRDefault="009F53BA">
      <w:pPr>
        <w:rPr>
          <w:rFonts w:ascii="LMRoman10" w:hAnsi="LMRoman10"/>
        </w:rPr>
      </w:pPr>
      <w:r w:rsidRPr="009F53BA">
        <w:rPr>
          <w:rFonts w:ascii="LMRoman10" w:hAnsi="LMRoman10"/>
        </w:rPr>
        <w:br w:type="page"/>
      </w:r>
    </w:p>
    <w:p w:rsidR="00C436E3" w:rsidRPr="009F53BA" w:rsidRDefault="009F53BA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FFFFFF"/>
          <w:sz w:val="24"/>
          <w:szCs w:val="24"/>
        </w:rPr>
        <w:lastRenderedPageBreak/>
        <w:t>AIDE-MÉMOIRE FINAL — HIGH-YIELD CONCOURS SANTÉ PUBLIQUE</w:t>
      </w:r>
    </w:p>
    <w:p w:rsidR="00C436E3" w:rsidRPr="009F53BA" w:rsidRDefault="009F53BA">
      <w:pPr>
        <w:pStyle w:val="Heading2"/>
        <w:rPr>
          <w:rFonts w:ascii="LMRoman10" w:hAnsi="LMRoman10"/>
        </w:rPr>
      </w:pPr>
      <w:r w:rsidRPr="009F53BA">
        <w:rPr>
          <w:rFonts w:ascii="LMRoman10" w:hAnsi="LMRoman10"/>
        </w:rPr>
        <w:t>** INDICATEURS ÉPIDÉMIOLOGIQUES ET MÉTHODOLOGIQUES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Incidence cumulée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Nouveaux cas / personnes à risque (sur période)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Densité d'incidence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Nouveaux cas / personnes-temps (TAUX)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Prévalence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Tous cas / population (instant) — PROPORTION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Taux brut mortalité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Décès / effectif moyen (période)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Odds ratio (OR)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Cas-témoins — pas d'incidence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Risque relatif (RR)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Cohorte / ECR — incidence exposés / non-exposés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IC 95% significatif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8B0000"/>
                <w:sz w:val="18"/>
                <w:szCs w:val="18"/>
              </w:rPr>
              <w:t>NE contient PAS 1 (pour OR/RR)</w:t>
            </w:r>
          </w:p>
        </w:tc>
      </w:tr>
    </w:tbl>
    <w:p w:rsidR="00C436E3" w:rsidRPr="009F53BA" w:rsidRDefault="009F53BA">
      <w:pPr>
        <w:pStyle w:val="Heading2"/>
        <w:rPr>
          <w:rFonts w:ascii="LMRoman10" w:hAnsi="LMRoman10"/>
        </w:rPr>
      </w:pPr>
      <w:r w:rsidRPr="009F53BA">
        <w:rPr>
          <w:rFonts w:ascii="LMRoman10" w:hAnsi="LMRoman10"/>
        </w:rPr>
        <w:t>** TYPES D'ÉTUDES ET LEUR USAGE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C436E3" w:rsidRPr="009F53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Étude transversale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Mesure PRÉVALENCE (un instant)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Étude cas-témoins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Maladies RARES — calcule OR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Étude de cohorte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Calcule INCIDENCE et RR — séquence temporelle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Essai clinique randomisé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Évalue EFFICACITÉ d'une intervention — niveau preuve max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Étude écologique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Compare populations entières — biais écologique</w:t>
            </w:r>
          </w:p>
        </w:tc>
      </w:tr>
      <w:tr w:rsidR="00C436E3" w:rsidRPr="009F53BA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b/>
                <w:bCs/>
                <w:color w:val="000000"/>
                <w:sz w:val="18"/>
                <w:szCs w:val="18"/>
              </w:rPr>
              <w:t>Méta-analyse / revue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36E3" w:rsidRPr="009F53BA" w:rsidRDefault="009F53BA">
            <w:pPr>
              <w:rPr>
                <w:rFonts w:ascii="LMRoman10" w:hAnsi="LMRoman10"/>
              </w:rPr>
            </w:pPr>
            <w:r w:rsidRPr="009F53BA">
              <w:rPr>
                <w:rFonts w:ascii="LMRoman10" w:hAnsi="LMRoman10"/>
                <w:color w:val="000000"/>
                <w:sz w:val="18"/>
                <w:szCs w:val="18"/>
              </w:rPr>
              <w:t>Synthèse quantitative de la littérature</w:t>
            </w:r>
          </w:p>
        </w:tc>
      </w:tr>
    </w:tbl>
    <w:p w:rsidR="00C436E3" w:rsidRPr="009F53BA" w:rsidRDefault="009F53BA">
      <w:pPr>
        <w:pStyle w:val="Heading2"/>
        <w:rPr>
          <w:rFonts w:ascii="LMRoman10" w:hAnsi="LMRoman10"/>
        </w:rPr>
      </w:pPr>
      <w:r w:rsidRPr="009F53BA">
        <w:rPr>
          <w:rFonts w:ascii="LMRoman10" w:hAnsi="LMRoman10"/>
        </w:rPr>
        <w:t>** PIÈGES CLASSIQUES DU CONCOURS **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Cas-témoins → calcule OR seulement (PAS RR, PAS incidence, PAS prévalence)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Étude transversale → calcule PRÉVALENCE seulement (PAS incidence)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Cohorte → calcule INCIDENCE + RR (PAS prévalence)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Randomisation contrôle facteurs de confusion CONNUS ET INCONNUS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IC 95% significatif si EXCLUT 1 (pour OR/RR), pas 0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Promotion = bio-psycho-social + action sur déterminants (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pr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>vention)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 xml:space="preserve">Déficience </w:t>
      </w:r>
      <w:r w:rsidRPr="009F53BA">
        <w:rPr>
          <w:rFonts w:ascii="LMRoman10" w:hAnsi="LMRoman10"/>
          <w:i/>
          <w:iCs/>
          <w:color w:val="B45309"/>
        </w:rPr>
        <w:t xml:space="preserve">(anatomie) 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Incapacit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 xml:space="preserve"> (activit</w:t>
      </w:r>
      <w:r w:rsidRPr="009F53BA">
        <w:rPr>
          <w:rFonts w:ascii="LMRoman10" w:hAnsi="LMRoman10" w:cs="LMRoman10"/>
          <w:i/>
          <w:iCs/>
          <w:color w:val="B45309"/>
        </w:rPr>
        <w:t>é</w:t>
      </w:r>
      <w:r w:rsidRPr="009F53BA">
        <w:rPr>
          <w:rFonts w:ascii="LMRoman10" w:hAnsi="LMRoman10"/>
          <w:i/>
          <w:iCs/>
          <w:color w:val="B45309"/>
        </w:rPr>
        <w:t xml:space="preserve">) </w:t>
      </w:r>
      <w:r w:rsidRPr="009F53BA">
        <w:rPr>
          <w:rFonts w:ascii="Courier New" w:hAnsi="Courier New" w:cs="Courier New"/>
          <w:i/>
          <w:iCs/>
          <w:color w:val="B45309"/>
        </w:rPr>
        <w:t>≠</w:t>
      </w:r>
      <w:r w:rsidRPr="009F53BA">
        <w:rPr>
          <w:rFonts w:ascii="LMRoman10" w:hAnsi="LMRoman10"/>
          <w:i/>
          <w:iCs/>
          <w:color w:val="B45309"/>
        </w:rPr>
        <w:t xml:space="preserve"> Handicap (r</w:t>
      </w:r>
      <w:r w:rsidRPr="009F53BA">
        <w:rPr>
          <w:rFonts w:ascii="LMRoman10" w:hAnsi="LMRoman10" w:cs="LMRoman10"/>
          <w:i/>
          <w:iCs/>
          <w:color w:val="B45309"/>
        </w:rPr>
        <w:t>ô</w:t>
      </w:r>
      <w:r w:rsidRPr="009F53BA">
        <w:rPr>
          <w:rFonts w:ascii="LMRoman10" w:hAnsi="LMRoman10"/>
          <w:i/>
          <w:iCs/>
          <w:color w:val="B45309"/>
        </w:rPr>
        <w:t>le social)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Capacité d'adaptation = modèle ÉCOLOGIQUE de la santé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Transition épidémiologique = ↓ infectieuses + ↑ chroniques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Critères SMART = Spécifique + Mesurable + Atteignable + Réaliste + Temps défini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EI évitable = ERREUR médicale ; EI lié aux soins = EIAS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RMM = analyse rétrospective d'EI graves (revue mortalité-morbidité)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Tétanos / paludisme / hépatite A = transmissio</w:t>
      </w:r>
      <w:r w:rsidRPr="009F53BA">
        <w:rPr>
          <w:rFonts w:ascii="LMRoman10" w:hAnsi="LMRoman10"/>
          <w:i/>
          <w:iCs/>
          <w:color w:val="B45309"/>
        </w:rPr>
        <w:t>n INDIRECTE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Au Maroc : assurance maladie ne couvre PAS toute la population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Segoe UI Symbol" w:hAnsi="Segoe UI Symbol" w:cs="Segoe UI Symbol"/>
          <w:b/>
          <w:bCs/>
          <w:color w:val="B45309"/>
          <w:sz w:val="22"/>
          <w:szCs w:val="22"/>
        </w:rPr>
        <w:t>⚠</w:t>
      </w:r>
      <w:r w:rsidRPr="009F53BA">
        <w:rPr>
          <w:rFonts w:ascii="LMRoman10" w:hAnsi="LMRoman10"/>
          <w:b/>
          <w:bCs/>
          <w:color w:val="B45309"/>
          <w:sz w:val="22"/>
          <w:szCs w:val="22"/>
        </w:rPr>
        <w:t xml:space="preserve"> </w:t>
      </w:r>
      <w:r w:rsidRPr="009F53BA">
        <w:rPr>
          <w:rFonts w:ascii="LMRoman10" w:hAnsi="LMRoman10"/>
          <w:i/>
          <w:iCs/>
          <w:color w:val="B45309"/>
        </w:rPr>
        <w:t>Dépistage = prévention SECONDAIRE (pas primaire)</w:t>
      </w:r>
    </w:p>
    <w:p w:rsidR="00C436E3" w:rsidRPr="009F53BA" w:rsidRDefault="009F53BA">
      <w:pPr>
        <w:pStyle w:val="Heading2"/>
        <w:rPr>
          <w:rFonts w:ascii="LMRoman10" w:hAnsi="LMRoman10"/>
        </w:rPr>
      </w:pPr>
      <w:r w:rsidRPr="009F53BA">
        <w:rPr>
          <w:rFonts w:ascii="LMRoman10" w:hAnsi="LMRoman10"/>
        </w:rPr>
        <w:t>** SCHÉMAS CONCEPTUELS CLÉS **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lastRenderedPageBreak/>
        <w:t>Exposition → Maladie : cohorte établit la séquence temporelle (causalité chronologique)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Charte d'</w:t>
      </w:r>
      <w:r w:rsidRPr="009F53BA">
        <w:rPr>
          <w:rFonts w:ascii="LMRoman10" w:hAnsi="LMRoman10"/>
        </w:rPr>
        <w:t>Ottawa (1986) : 5 axes — politiques publiques + milieux favorables + action communautaire + aptitudes individuelles + réorientation services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CIF (OMS) : Maladie → Déficience → Incapacité → Handicap (désavantage social)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Pyramide niveaux de preuve : Avis exp</w:t>
      </w:r>
      <w:r w:rsidRPr="009F53BA">
        <w:rPr>
          <w:rFonts w:ascii="LMRoman10" w:hAnsi="LMRoman10"/>
        </w:rPr>
        <w:t>ert &lt; Cas &lt; Transversale &lt; Cas-témoins &lt; Cohorte &lt; ECR &lt; Méta-analyse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Modèle Wagner CCM : soins intégrés + globaux + continus pour maladies chroniques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Niveaux prévention : Primaire (avant) → Secondaire (dépistage) → Tertiaire (séquelles)</w:t>
      </w:r>
    </w:p>
    <w:p w:rsidR="00C436E3" w:rsidRPr="009F53BA" w:rsidRDefault="009F53BA">
      <w:pPr>
        <w:pStyle w:val="ListParagraph"/>
        <w:numPr>
          <w:ilvl w:val="0"/>
          <w:numId w:val="2"/>
        </w:numPr>
        <w:spacing w:before="20" w:after="20"/>
        <w:rPr>
          <w:rFonts w:ascii="LMRoman10" w:hAnsi="LMRoman10"/>
        </w:rPr>
      </w:pPr>
      <w:r w:rsidRPr="009F53BA">
        <w:rPr>
          <w:rFonts w:ascii="LMRoman10" w:hAnsi="LMRoman10"/>
        </w:rPr>
        <w:t>Critères causalité</w:t>
      </w:r>
      <w:r w:rsidRPr="009F53BA">
        <w:rPr>
          <w:rFonts w:ascii="LMRoman10" w:hAnsi="LMRoman10"/>
        </w:rPr>
        <w:t xml:space="preserve"> de Hill : Force + Cohérence + Temporalité + Plausibilité biologique + Spécificité + Gradient dose-réponse + Expérimentation + Analogie + Cohérence</w:t>
      </w:r>
    </w:p>
    <w:p w:rsidR="00C436E3" w:rsidRPr="009F53BA" w:rsidRDefault="009F53BA">
      <w:pPr>
        <w:spacing w:before="240" w:after="60"/>
        <w:rPr>
          <w:rFonts w:ascii="LMRoman10" w:hAnsi="LMRoman10"/>
        </w:rPr>
      </w:pPr>
      <w:r w:rsidRPr="009F53BA">
        <w:rPr>
          <w:rFonts w:ascii="LMRoman10" w:hAnsi="LMRoman10"/>
          <w:color w:val="000000"/>
        </w:rPr>
        <w:t xml:space="preserve"> </w:t>
      </w:r>
    </w:p>
    <w:p w:rsidR="00C436E3" w:rsidRPr="009F53BA" w:rsidRDefault="00C436E3">
      <w:pPr>
        <w:pBdr>
          <w:top w:val="double" w:sz="8" w:space="4" w:color="1F3A5F"/>
        </w:pBdr>
        <w:rPr>
          <w:rFonts w:ascii="LMRoman10" w:hAnsi="LMRoman10"/>
        </w:rPr>
      </w:pP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i/>
          <w:iCs/>
          <w:color w:val="000000"/>
          <w:sz w:val="18"/>
          <w:szCs w:val="18"/>
        </w:rPr>
        <w:t>Généré par Claude.ai (claude-opus-4-7) — Version 1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i/>
          <w:iCs/>
          <w:color w:val="000000"/>
          <w:sz w:val="18"/>
          <w:szCs w:val="18"/>
        </w:rPr>
        <w:t>Cross-match 541 QEs officielles × Cours AIO Santé Publique 2025-2026</w:t>
      </w:r>
    </w:p>
    <w:p w:rsidR="00C436E3" w:rsidRPr="009F53BA" w:rsidRDefault="009F53BA">
      <w:pPr>
        <w:spacing w:before="60" w:after="60"/>
        <w:jc w:val="center"/>
        <w:rPr>
          <w:rFonts w:ascii="LMRoman10" w:hAnsi="LMRoman10"/>
        </w:rPr>
      </w:pPr>
      <w:r w:rsidRPr="009F53BA">
        <w:rPr>
          <w:rFonts w:ascii="LMRoman10" w:hAnsi="LMRoman10"/>
          <w:b/>
          <w:bCs/>
          <w:i/>
          <w:iCs/>
          <w:color w:val="000000"/>
          <w:sz w:val="18"/>
          <w:szCs w:val="18"/>
        </w:rPr>
        <w:t>Pr Amine, Pr Sebbani, Pr Adermouch — FMPM 2026</w:t>
      </w:r>
    </w:p>
    <w:p w:rsidR="00C436E3" w:rsidRPr="009F53BA" w:rsidRDefault="009F53BA">
      <w:pPr>
        <w:spacing w:before="200" w:after="60"/>
        <w:rPr>
          <w:rFonts w:ascii="LMRoman10" w:hAnsi="LMRoman10"/>
        </w:rPr>
      </w:pPr>
      <w:r w:rsidRPr="009F53BA">
        <w:rPr>
          <w:rFonts w:ascii="LMRoman10" w:hAnsi="LMRoman10"/>
          <w:b/>
          <w:bCs/>
          <w:color w:val="065F46"/>
        </w:rPr>
        <w:t>Améliorations Version 1 :</w:t>
      </w:r>
    </w:p>
    <w:p w:rsidR="00C436E3" w:rsidRPr="009F53BA" w:rsidRDefault="009F53BA">
      <w:pPr>
        <w:spacing w:before="60" w:after="60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9F53BA">
        <w:rPr>
          <w:rFonts w:ascii="LMRoman10" w:hAnsi="LMRoman10"/>
          <w:color w:val="065F46"/>
          <w:sz w:val="18"/>
          <w:szCs w:val="18"/>
        </w:rPr>
        <w:t xml:space="preserve"> PARTIE 3 strictement par rang (1 → 11) — leçons officielles uniquement</w:t>
      </w:r>
    </w:p>
    <w:p w:rsidR="00C436E3" w:rsidRPr="009F53BA" w:rsidRDefault="009F53BA">
      <w:pPr>
        <w:spacing w:before="60" w:after="60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9F53BA">
        <w:rPr>
          <w:rFonts w:ascii="LMRoman10" w:hAnsi="LMRoman10"/>
          <w:color w:val="065F46"/>
          <w:sz w:val="18"/>
          <w:szCs w:val="18"/>
        </w:rPr>
        <w:t xml:space="preserve"> 13 topics QE consolidés en 11 leçons officielles (cas-témoins + cohorte regroupés, sécurité + qualité regroupés)</w:t>
      </w:r>
    </w:p>
    <w:p w:rsidR="00C436E3" w:rsidRPr="009F53BA" w:rsidRDefault="009F53BA">
      <w:pPr>
        <w:spacing w:before="60" w:after="60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9F53BA">
        <w:rPr>
          <w:rFonts w:ascii="LMRoman10" w:hAnsi="LMRoman10"/>
          <w:color w:val="065F46"/>
          <w:sz w:val="18"/>
          <w:szCs w:val="18"/>
        </w:rPr>
        <w:t xml:space="preserve"> 6 leçons officielles sans QE historique listées en Partie 1 (mentions « pas de QE »)</w:t>
      </w:r>
    </w:p>
    <w:p w:rsidR="00C436E3" w:rsidRPr="009F53BA" w:rsidRDefault="009F53BA">
      <w:pPr>
        <w:spacing w:before="60" w:after="60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9F53BA">
        <w:rPr>
          <w:rFonts w:ascii="LMRoman10" w:hAnsi="LMRoman10"/>
          <w:color w:val="065F46"/>
          <w:sz w:val="18"/>
          <w:szCs w:val="18"/>
        </w:rPr>
        <w:t xml:space="preserve"> Déduplication des questions répétées + FAUX explicit</w:t>
      </w:r>
      <w:r w:rsidRPr="009F53BA">
        <w:rPr>
          <w:rFonts w:ascii="LMRoman10" w:hAnsi="LMRoman10"/>
          <w:color w:val="065F46"/>
          <w:sz w:val="18"/>
          <w:szCs w:val="18"/>
        </w:rPr>
        <w:t xml:space="preserve">es avec </w:t>
      </w:r>
      <w:r w:rsidRPr="009F53BA">
        <w:rPr>
          <w:rFonts w:ascii="Segoe UI Symbol" w:hAnsi="Segoe UI Symbol" w:cs="Segoe UI Symbol"/>
          <w:color w:val="065F46"/>
          <w:sz w:val="18"/>
          <w:szCs w:val="18"/>
        </w:rPr>
        <w:t>⚠</w:t>
      </w:r>
    </w:p>
    <w:p w:rsidR="00C436E3" w:rsidRPr="009F53BA" w:rsidRDefault="009F53BA">
      <w:pPr>
        <w:spacing w:before="60" w:after="60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9F53BA">
        <w:rPr>
          <w:rFonts w:ascii="LMRoman10" w:hAnsi="LMRoman10"/>
          <w:color w:val="065F46"/>
          <w:sz w:val="18"/>
          <w:szCs w:val="18"/>
        </w:rPr>
        <w:t xml:space="preserve"> Aide-mémoire adapté à la Santé Publique (indicateurs épidémio, types d'études, pièges méthodologiques)</w:t>
      </w:r>
    </w:p>
    <w:p w:rsidR="00C436E3" w:rsidRPr="009F53BA" w:rsidRDefault="009F53BA">
      <w:pPr>
        <w:spacing w:before="60" w:after="60"/>
        <w:rPr>
          <w:rFonts w:ascii="LMRoman10" w:hAnsi="LMRoman10"/>
        </w:rPr>
      </w:pPr>
      <w:r w:rsidRPr="009F53BA">
        <w:rPr>
          <w:rFonts w:ascii="Segoe UI Symbol" w:hAnsi="Segoe UI Symbol" w:cs="Segoe UI Symbol"/>
          <w:color w:val="065F46"/>
          <w:sz w:val="18"/>
          <w:szCs w:val="18"/>
        </w:rPr>
        <w:t>✓</w:t>
      </w:r>
      <w:r w:rsidRPr="009F53BA">
        <w:rPr>
          <w:rFonts w:ascii="LMRoman10" w:hAnsi="LMRoman10"/>
          <w:color w:val="065F46"/>
          <w:sz w:val="18"/>
          <w:szCs w:val="18"/>
        </w:rPr>
        <w:t xml:space="preserve"> PARTIE 4 utilisée pour les questions inclassifiables (cas cliniques transversaux) avec notions Hill + validité test diagnostic</w:t>
      </w:r>
      <w:bookmarkEnd w:id="0"/>
    </w:p>
    <w:sectPr w:rsidR="00C436E3" w:rsidRPr="009F53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Roman10">
    <w:panose1 w:val="02000503020200000003"/>
    <w:charset w:val="00"/>
    <w:family w:val="modern"/>
    <w:notTrueType/>
    <w:pitch w:val="variable"/>
    <w:sig w:usb0="20000027" w:usb1="0000007F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1365DA"/>
    <w:multiLevelType w:val="hybridMultilevel"/>
    <w:tmpl w:val="30406264"/>
    <w:lvl w:ilvl="0" w:tplc="F8B03800">
      <w:start w:val="1"/>
      <w:numFmt w:val="bullet"/>
      <w:lvlText w:val="●"/>
      <w:lvlJc w:val="left"/>
      <w:pPr>
        <w:ind w:left="720" w:hanging="360"/>
      </w:pPr>
    </w:lvl>
    <w:lvl w:ilvl="1" w:tplc="DA7EB6A8">
      <w:start w:val="1"/>
      <w:numFmt w:val="bullet"/>
      <w:lvlText w:val="○"/>
      <w:lvlJc w:val="left"/>
      <w:pPr>
        <w:ind w:left="1440" w:hanging="360"/>
      </w:pPr>
    </w:lvl>
    <w:lvl w:ilvl="2" w:tplc="EB441996">
      <w:start w:val="1"/>
      <w:numFmt w:val="bullet"/>
      <w:lvlText w:val="■"/>
      <w:lvlJc w:val="left"/>
      <w:pPr>
        <w:ind w:left="2160" w:hanging="360"/>
      </w:pPr>
    </w:lvl>
    <w:lvl w:ilvl="3" w:tplc="F238DD7C">
      <w:start w:val="1"/>
      <w:numFmt w:val="bullet"/>
      <w:lvlText w:val="●"/>
      <w:lvlJc w:val="left"/>
      <w:pPr>
        <w:ind w:left="2880" w:hanging="360"/>
      </w:pPr>
    </w:lvl>
    <w:lvl w:ilvl="4" w:tplc="9872D76A">
      <w:start w:val="1"/>
      <w:numFmt w:val="bullet"/>
      <w:lvlText w:val="○"/>
      <w:lvlJc w:val="left"/>
      <w:pPr>
        <w:ind w:left="3600" w:hanging="360"/>
      </w:pPr>
    </w:lvl>
    <w:lvl w:ilvl="5" w:tplc="9148FD2E">
      <w:start w:val="1"/>
      <w:numFmt w:val="bullet"/>
      <w:lvlText w:val="■"/>
      <w:lvlJc w:val="left"/>
      <w:pPr>
        <w:ind w:left="4320" w:hanging="360"/>
      </w:pPr>
    </w:lvl>
    <w:lvl w:ilvl="6" w:tplc="8A92914E">
      <w:start w:val="1"/>
      <w:numFmt w:val="bullet"/>
      <w:lvlText w:val="●"/>
      <w:lvlJc w:val="left"/>
      <w:pPr>
        <w:ind w:left="5040" w:hanging="360"/>
      </w:pPr>
    </w:lvl>
    <w:lvl w:ilvl="7" w:tplc="E4E6C878">
      <w:start w:val="1"/>
      <w:numFmt w:val="bullet"/>
      <w:lvlText w:val="●"/>
      <w:lvlJc w:val="left"/>
      <w:pPr>
        <w:ind w:left="5760" w:hanging="360"/>
      </w:pPr>
    </w:lvl>
    <w:lvl w:ilvl="8" w:tplc="5B788F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A620F2"/>
    <w:multiLevelType w:val="hybridMultilevel"/>
    <w:tmpl w:val="32ECE460"/>
    <w:lvl w:ilvl="0" w:tplc="BF0809EC">
      <w:start w:val="1"/>
      <w:numFmt w:val="bullet"/>
      <w:lvlText w:val="•"/>
      <w:lvlJc w:val="left"/>
      <w:pPr>
        <w:ind w:left="720" w:hanging="360"/>
      </w:pPr>
    </w:lvl>
    <w:lvl w:ilvl="1" w:tplc="0638CE80">
      <w:numFmt w:val="decimal"/>
      <w:lvlText w:val=""/>
      <w:lvlJc w:val="left"/>
    </w:lvl>
    <w:lvl w:ilvl="2" w:tplc="C448B07A">
      <w:numFmt w:val="decimal"/>
      <w:lvlText w:val=""/>
      <w:lvlJc w:val="left"/>
    </w:lvl>
    <w:lvl w:ilvl="3" w:tplc="C05651C0">
      <w:numFmt w:val="decimal"/>
      <w:lvlText w:val=""/>
      <w:lvlJc w:val="left"/>
    </w:lvl>
    <w:lvl w:ilvl="4" w:tplc="BCB88CB8">
      <w:numFmt w:val="decimal"/>
      <w:lvlText w:val=""/>
      <w:lvlJc w:val="left"/>
    </w:lvl>
    <w:lvl w:ilvl="5" w:tplc="0D2E065A">
      <w:numFmt w:val="decimal"/>
      <w:lvlText w:val=""/>
      <w:lvlJc w:val="left"/>
    </w:lvl>
    <w:lvl w:ilvl="6" w:tplc="2D3CCA9E">
      <w:numFmt w:val="decimal"/>
      <w:lvlText w:val=""/>
      <w:lvlJc w:val="left"/>
    </w:lvl>
    <w:lvl w:ilvl="7" w:tplc="BF2E0256">
      <w:numFmt w:val="decimal"/>
      <w:lvlText w:val=""/>
      <w:lvlJc w:val="left"/>
    </w:lvl>
    <w:lvl w:ilvl="8" w:tplc="DD48AF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6E3"/>
    <w:rsid w:val="009F53BA"/>
    <w:rsid w:val="00C4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EE807B-1308-4D58-BF98-10CD55CC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5bURL%20&#224;%20compl&#233;ter%20par%20l'utilisateur%5d" TargetMode="External"/><Relationship Id="rId13" Type="http://schemas.openxmlformats.org/officeDocument/2006/relationships/hyperlink" Target="%5bURL%20&#224;%20compl&#233;ter%20par%20l'utilisateur%5d" TargetMode="External"/><Relationship Id="rId3" Type="http://schemas.openxmlformats.org/officeDocument/2006/relationships/settings" Target="settings.xml"/><Relationship Id="rId7" Type="http://schemas.openxmlformats.org/officeDocument/2006/relationships/hyperlink" Target="%5bURL%20&#224;%20compl&#233;ter%20par%20l'utilisateur%5d" TargetMode="External"/><Relationship Id="rId12" Type="http://schemas.openxmlformats.org/officeDocument/2006/relationships/hyperlink" Target="%5bURL%20&#224;%20compl&#233;ter%20par%20l'utilisateur%5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%5bURL%20&#224;%20compl&#233;ter%20par%20l'utilisateur%5d" TargetMode="External"/><Relationship Id="rId11" Type="http://schemas.openxmlformats.org/officeDocument/2006/relationships/hyperlink" Target="%5bURL%20&#224;%20compl&#233;ter%20par%20l'utilisateur%5d" TargetMode="External"/><Relationship Id="rId5" Type="http://schemas.openxmlformats.org/officeDocument/2006/relationships/hyperlink" Target="%5bURL%20&#224;%20compl&#233;ter%20par%20l'utilisateur%5d" TargetMode="External"/><Relationship Id="rId15" Type="http://schemas.openxmlformats.org/officeDocument/2006/relationships/hyperlink" Target="%5bURL%20&#224;%20compl&#233;ter%20par%20l'utilisateur%5d" TargetMode="External"/><Relationship Id="rId10" Type="http://schemas.openxmlformats.org/officeDocument/2006/relationships/hyperlink" Target="%5bURL%20&#224;%20compl&#233;ter%20par%20l'utilisateur%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%5bURL%20&#224;%20compl&#233;ter%20par%20l'utilisateur%5d" TargetMode="External"/><Relationship Id="rId14" Type="http://schemas.openxmlformats.org/officeDocument/2006/relationships/hyperlink" Target="%5bURL%20&#224;%20compl&#233;ter%20par%20l'utilisateur%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4804</Words>
  <Characters>27383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SANTÉ PUBLIQUE - QE Haute Fréquence</vt:lpstr>
    </vt:vector>
  </TitlesOfParts>
  <Company/>
  <LinksUpToDate>false</LinksUpToDate>
  <CharactersWithSpaces>32123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SANTÉ PUBLIQUE - QE Haute Fréquence</dc:title>
  <dc:creator>Claude.ai</dc:creator>
  <dc:description>Generated by qe-analysis skill</dc:description>
  <cp:lastModifiedBy>tool</cp:lastModifiedBy>
  <cp:revision>2</cp:revision>
  <cp:lastPrinted>2026-06-13T23:01:00Z</cp:lastPrinted>
  <dcterms:created xsi:type="dcterms:W3CDTF">2026-05-23T13:29:00Z</dcterms:created>
  <dcterms:modified xsi:type="dcterms:W3CDTF">2026-06-13T23:02:00Z</dcterms:modified>
</cp:coreProperties>
</file>