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3271" w:rsidRPr="00C61EF6" w:rsidRDefault="00C61EF6">
      <w:pPr>
        <w:spacing w:after="100"/>
        <w:jc w:val="center"/>
        <w:rPr>
          <w:rFonts w:ascii="LMRoman10" w:hAnsi="LMRoman10"/>
        </w:rPr>
      </w:pPr>
      <w:bookmarkStart w:id="0" w:name="_GoBack"/>
      <w:r w:rsidRPr="00C61EF6">
        <w:rPr>
          <w:rFonts w:ascii="LMRoman10" w:hAnsi="LMRoman10"/>
          <w:b/>
          <w:bCs/>
          <w:color w:val="1F3A5F"/>
          <w:sz w:val="44"/>
          <w:szCs w:val="44"/>
        </w:rPr>
        <w:t>PÉDIATRIE — MALADIES DE L'ENFANT</w:t>
      </w:r>
    </w:p>
    <w:p w:rsidR="00373271" w:rsidRPr="00C61EF6" w:rsidRDefault="00C61EF6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30"/>
          <w:szCs w:val="30"/>
        </w:rPr>
        <w:t>Fiches QE Haute Fréquence (FMPM) — Version 1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i/>
          <w:iCs/>
          <w:color w:val="000000"/>
        </w:rPr>
        <w:t>Cross-match : 700 QEs officielles (2017→2026) × Cours AIO (pédiatrie + néonatologie + chirurgie pédiatrique)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000000"/>
          <w:sz w:val="18"/>
          <w:szCs w:val="18"/>
        </w:rPr>
        <w:t>Pr Ait Sab · El Fakiri · Barrahouat · El Qadiri · El Baz · Lahmini · Rada · Maoulainaine · Slitine · Oulad Saiad · Fouraiji · Kamili · Aghoutane · El Fezzazi · Salama — FMPM</w:t>
      </w:r>
    </w:p>
    <w:p w:rsidR="00373271" w:rsidRPr="00C61EF6" w:rsidRDefault="00C61EF6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373271" w:rsidRPr="00C61EF6" w:rsidRDefault="00C61EF6">
      <w:pPr>
        <w:spacing w:before="60" w:after="60"/>
        <w:rPr>
          <w:rFonts w:ascii="LMRoman10" w:hAnsi="LMRoman10"/>
        </w:rPr>
      </w:pPr>
      <w:r w:rsidRPr="00C61EF6">
        <w:rPr>
          <w:rFonts w:ascii="LMRoman10" w:hAnsi="LMRoman10"/>
          <w:i/>
          <w:iCs/>
          <w:color w:val="000000"/>
        </w:rPr>
        <w:t>Classement basé sur la fré</w:t>
      </w:r>
      <w:r w:rsidRPr="00C61EF6">
        <w:rPr>
          <w:rFonts w:ascii="LMRoman10" w:hAnsi="LMRoman10"/>
          <w:i/>
          <w:iCs/>
          <w:color w:val="000000"/>
        </w:rPr>
        <w:t>quence réelle dans 700 QEs (14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373271" w:rsidRPr="00C61E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Occlusion néonatale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Oulad Saiad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Infections respiratoires aiguës (pneumonie, bronchiolite)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Fakiri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Infections neuroméningées de l'enfant (méningites)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Rada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Réanimation et soins immédiats du nouveau-né (+ EAI, asphyxie)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Maoulainaine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Fièvre de l'enfant (et convulsions fébriles)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Rada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Cyanose néonatale (test d'hyperoxie)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Slitine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Infections ostéo-articulaires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Aghoutane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Prématurité et ses complications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Slitine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Vomissements de l'enfant (et RGO)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Barrahouat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Pathologie du canal péritonéo-vaginal (hernie, hydrocèle)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Kamili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Particularités des fractures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Aghoutane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Asthme de l'enfant et du nourrisson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Fakiri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Sténose hypertrophique du pylore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Kamili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Syndrome néphrotique (néphrose lipoïdique)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Ait Sab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Malformations congénitales (omphalocèle, laparoschisis, fentes)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Oulad Saiad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Retard staturo-pondéral (et hypothyroïdie)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Qadiri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Alimentation et besoins nutritionnels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Barrahouat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Boiteries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Fezzazi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Infections urinaires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Ait Sab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Dyspnée aiguë du nourrisson (laryngite, corps étranger)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Lahmini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Le diabète de l'enfant (et acidocétose)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Qadiri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Déformations rachidiennes (scoliose)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Fezzazi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Glomérulonéphrite aiguë post-infectieuse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Ait Sab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24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Ictère néonatal (récurrent, non listé)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Néonatologie (récurrent)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Infection néonatale materno-fœtale (récurrent, non listé)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Néonatologie (récurrent)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Diarrhée aiguë et déshydratation (DHA)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Rada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Déficit immunitaire de l'enfant (récurrent, non listé)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Pédiatrie (récurrent)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Tuberculose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Rada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Convulsions néonatales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Slitine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Syndrome hémorragique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Baz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Anémies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Baz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Pied du nouveau-né (pied bot)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Salama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Cardiopathies congénitales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Slitine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Arthralgies et arthrites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Ait Sab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Développement psychomoteur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Rada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Maladie luxante de la hanche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Fezzazi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Masse abdomino-pelvienne (MAP)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Fouraiji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Purpura rhumatoïde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Ait Sab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Douleur abdominale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Kamili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Carences nutritionnelles (rachitisme, fer, kwashiorkor)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Barrahouat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Tumeurs osseuses malignes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Salama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Hernie diaphragmatique congénitale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Oulad Saiad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Diarrhée chronique de l'enfant (cœliaque, APLV)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Barrahouat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Cancers de l'enfant et leucémie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Baz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Invagination intestinale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Oulad Saiad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Retard de croissance intra-utérin (RCIU)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Slitine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Atrésie de l'œsophage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Oulad Saiad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Hématuries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Ait Sab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Anomalie de migration testiculaire (cryptorchidie)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Kamili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Pleurésies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Fakiri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Énurésie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Ait Sab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Insuffisance cardiaque du nourrisson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Slitine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Torsion du cordon spermatique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Fouraiji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Maladie de Hirschsprung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Oulad Saiad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Protéinurie chez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Ait Sab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Coqueluche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El Fakiri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Uropathies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Oulad Saiad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58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Malformation ano-rectale (au programme, jamais tombé)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Oulad Saiad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Proctologie pédiatrique (au programme, jamais tombé)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 Fouraiji</w:t>
            </w:r>
          </w:p>
        </w:tc>
      </w:tr>
    </w:tbl>
    <w:p w:rsidR="00373271" w:rsidRPr="00C61EF6" w:rsidRDefault="00C61EF6">
      <w:pPr>
        <w:rPr>
          <w:rFonts w:ascii="LMRoman10" w:hAnsi="LMRoman10"/>
        </w:rPr>
      </w:pPr>
      <w:r w:rsidRPr="00C61EF6">
        <w:rPr>
          <w:rFonts w:ascii="LMRoman10" w:hAnsi="LMRoman10"/>
        </w:rPr>
        <w:br w:type="page"/>
      </w:r>
    </w:p>
    <w:p w:rsidR="00373271" w:rsidRPr="00C61EF6" w:rsidRDefault="00C61EF6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373271" w:rsidRPr="00C61EF6" w:rsidRDefault="00C61EF6">
      <w:pPr>
        <w:spacing w:before="60" w:after="60"/>
        <w:rPr>
          <w:rFonts w:ascii="LMRoman10" w:hAnsi="LMRoman10"/>
        </w:rPr>
      </w:pPr>
      <w:r w:rsidRPr="00C61EF6">
        <w:rPr>
          <w:rFonts w:ascii="LMRoman10" w:hAnsi="LMRoman10"/>
          <w:i/>
          <w:iCs/>
          <w:color w:val="000000"/>
        </w:rPr>
        <w:t>Statistiques calculées sur 14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373271" w:rsidRPr="00C61E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Occlusion néonatale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Infections respiratoires aiguës (pneumonie, bronchiolite)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Infections neuroméningées de l'enfant (méningites)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Réanimation et soins immédiats du nouveau-né (+ EAI, asphyxie)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Fièvre de l'enfant (et convulsions fébriles)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Cyanose néonatale (test d'hyperoxie)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3.9%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Infections ostéo-articulaires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Prématurité et ses complications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Vomissements de l'enfant (et RGO)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3.1%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Pathologie du canal péritonéo-vaginal (hernie, hydrocèle)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Particularités des fractures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2.6%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Asthme de l'enfant et du nourrisson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2.6%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Sténose hypertrophique du pylore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Syndrome néphrotique (néphrose lipoïdique)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Malformations congénitales (omphalocèle, laparoschisis, fentes)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Retard staturo-pondéral (et hypothyroïdie)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Alimentation et besoins nutritionnels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Boiteries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Infections urinaires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Dyspnée aiguë du nourrisson (laryngite, corps étranger)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Le diabète de l'enfant (et acidocétose)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Déformations rachidiennes (scoliose)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Glomérulonéphrite aiguë post-infectieuse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Ictère néonatal (récurrent, non listé)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Infection néonatale materno-fœtale (récurrent, non listé)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Diarrhée aiguë et déshydratation (DHA)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Déficit immunitaire de l'enfant (récurrent, non listé)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Tuberculose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Convulsions néonatales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lastRenderedPageBreak/>
              <w:t>Syndrome hémorragique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Anémies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Pied du nouveau-né (pied bot)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Cardiopathies congénitales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Arthralgies et arthrites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Développement psychomoteur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Maladie luxante de la hanche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Masse abdomino-pelvienne (MAP)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Purpura rhumatoïde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Douleur abdominale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Carences nutritionnelles (rachitisme, fer, kwashiorkor)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Tumeurs osseuses malignes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Hernie diaphragmatique congénitale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Diarrhée chronique de l'enfant (cœliaque, APLV)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Cancers de l'enfant et leucémie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Invagination intestinale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0.7%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Retard de croissance intra-utérin (RCIU)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0.7%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Atrésie de l'œsophage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0.7%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Hématuries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0.6%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Anomalie de migration testiculaire (cryptorchidie)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0.6%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Pleurésies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Énurésie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Insuffisance cardiaque du nourrisson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Torsion du cordon spermatique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0.4%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Maladie de Hirschsprung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Protéinurie chez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Coqueluche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0.1%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Uropathies de l'enfant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0.1%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Malformation ano-rectale (jamais tombé)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Proctologie pédiatrique (jamais tombé)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0%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leçons officielles (hors 3 récurrents non listés)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661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47.21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94.4%</w:t>
            </w:r>
          </w:p>
        </w:tc>
      </w:tr>
    </w:tbl>
    <w:p w:rsidR="00373271" w:rsidRPr="00C61EF6" w:rsidRDefault="00C61EF6">
      <w:pPr>
        <w:rPr>
          <w:rFonts w:ascii="LMRoman10" w:hAnsi="LMRoman10"/>
        </w:rPr>
      </w:pPr>
      <w:r w:rsidRPr="00C61EF6">
        <w:rPr>
          <w:rFonts w:ascii="LMRoman10" w:hAnsi="LMRoman10"/>
        </w:rPr>
        <w:br w:type="page"/>
      </w:r>
    </w:p>
    <w:p w:rsidR="00373271" w:rsidRPr="00C61EF6" w:rsidRDefault="00C61EF6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i/>
          <w:iCs/>
          <w:color w:val="000000"/>
        </w:rPr>
        <w:t>Format : faits (-) / pièges (</w:t>
      </w:r>
      <w:r w:rsidRPr="00C61EF6">
        <w:rPr>
          <w:rFonts w:ascii="Segoe UI Symbol" w:hAnsi="Segoe UI Symbol" w:cs="Segoe UI Symbol"/>
          <w:i/>
          <w:iCs/>
          <w:color w:val="000000"/>
        </w:rPr>
        <w:t>⚠</w:t>
      </w:r>
      <w:r w:rsidRPr="00C61EF6">
        <w:rPr>
          <w:rFonts w:ascii="LMRoman10" w:hAnsi="LMRoman10"/>
          <w:i/>
          <w:iCs/>
          <w:color w:val="000000"/>
        </w:rPr>
        <w:t>) / source (</w:t>
      </w:r>
      <w:r w:rsidRPr="00C61EF6">
        <w:rPr>
          <w:rFonts w:ascii="Segoe UI Symbol" w:hAnsi="Segoe UI Symbol" w:cs="Segoe UI Symbol"/>
          <w:i/>
          <w:iCs/>
          <w:color w:val="000000"/>
        </w:rPr>
        <w:t>📖</w:t>
      </w:r>
      <w:r w:rsidRPr="00C61EF6">
        <w:rPr>
          <w:rFonts w:ascii="LMRoman10" w:hAnsi="LMRoman10"/>
          <w:i/>
          <w:iCs/>
          <w:color w:val="000000"/>
        </w:rPr>
        <w:t>) / lien cours (</w:t>
      </w:r>
      <w:r w:rsidRPr="00C61EF6">
        <w:rPr>
          <w:rFonts w:ascii="Segoe UI Symbol" w:hAnsi="Segoe UI Symbol" w:cs="Segoe UI Symbol"/>
          <w:i/>
          <w:iCs/>
          <w:color w:val="000000"/>
        </w:rPr>
        <w:t>📎</w:t>
      </w:r>
      <w:r w:rsidRPr="00C61EF6">
        <w:rPr>
          <w:rFonts w:ascii="LMRoman10" w:hAnsi="LMRoman10"/>
          <w:i/>
          <w:iCs/>
          <w:color w:val="000000"/>
        </w:rPr>
        <w:t>) / citations (</w:t>
      </w:r>
      <w:r w:rsidRPr="00C61EF6">
        <w:rPr>
          <w:rFonts w:ascii="Segoe UI Symbol" w:hAnsi="Segoe UI Symbol" w:cs="Segoe UI Symbol"/>
          <w:i/>
          <w:iCs/>
          <w:color w:val="000000"/>
        </w:rPr>
        <w:t>📋</w:t>
      </w:r>
      <w:r w:rsidRPr="00C61EF6">
        <w:rPr>
          <w:rFonts w:ascii="LMRoman10" w:hAnsi="LMRoman10"/>
          <w:i/>
          <w:iCs/>
          <w:color w:val="000000"/>
        </w:rPr>
        <w:t>)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1] OCCLUSION NÉONATALE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Oulad Saiad  •  ~2.50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Le signe d'alarme cardinal : vomissements BILIEUX (verdâtres)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Tout vomissement bilieux du nouveau-né/nourrisson = occlusion chirurgicale jusqu'à preuve du contraire → URGENCE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Triade de l'occlusion néonatale basse : vomissements bilieux + distension abdominale + retard/absence d'émission méconiale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À l'admission on cherche systématiquement : l'heure d'émission méconiale, on examine la marge anale (malformation ano-rectale), le pé</w:t>
      </w:r>
      <w:r w:rsidRPr="00C61EF6">
        <w:rPr>
          <w:rFonts w:ascii="LMRoman10" w:hAnsi="LMRoman10"/>
        </w:rPr>
        <w:t>rinée et les OGE, on vérifie la perméabilité de l'œsophage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Ne JAMAIS rassurer ni renvoyer un nouveau-né qui vomit bilieux</w:t>
      </w:r>
    </w:p>
    <w:p w:rsidR="00373271" w:rsidRPr="00C61EF6" w:rsidRDefault="00C61EF6">
      <w:pPr>
        <w:spacing w:before="2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 xml:space="preserve"> Concept le plus testé du module (</w:t>
      </w:r>
      <w:r w:rsidRPr="00C61EF6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>10 sessions)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Volvulus sur mésentère commun = LA grande urgence (abdomen PLAT + bilieux)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Nouveau</w:t>
      </w:r>
      <w:r w:rsidRPr="00C61EF6">
        <w:rPr>
          <w:rFonts w:ascii="LMRoman10" w:hAnsi="LMRoman10"/>
        </w:rPr>
        <w:t>-né/nourrisson normal jusque-là, vomissements bilieux brutaux avec abdomen PLAT (non distendu) → volvulus du mésentère commun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C'est une urgence vitale (risque de nécrose intestinale) imposant le bloc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 xml:space="preserve">Abdomen plat + bilieux </w:t>
      </w:r>
      <w:r w:rsidRPr="00C61EF6">
        <w:rPr>
          <w:rFonts w:ascii="Courier New" w:hAnsi="Courier New" w:cs="Courier New"/>
          <w:i/>
          <w:iCs/>
          <w:color w:val="B45309"/>
        </w:rPr>
        <w:t>≠</w:t>
      </w:r>
      <w:r w:rsidRPr="00C61EF6">
        <w:rPr>
          <w:rFonts w:ascii="LMRoman10" w:hAnsi="LMRoman10"/>
          <w:i/>
          <w:iCs/>
          <w:color w:val="B45309"/>
        </w:rPr>
        <w:t xml:space="preserve"> atr</w:t>
      </w:r>
      <w:r w:rsidRPr="00C61EF6">
        <w:rPr>
          <w:rFonts w:ascii="LMRoman10" w:hAnsi="LMRoman10" w:cs="LMRoman10"/>
          <w:i/>
          <w:iCs/>
          <w:color w:val="B45309"/>
        </w:rPr>
        <w:t>é</w:t>
      </w:r>
      <w:r w:rsidRPr="00C61EF6">
        <w:rPr>
          <w:rFonts w:ascii="LMRoman10" w:hAnsi="LMRoman10"/>
          <w:i/>
          <w:iCs/>
          <w:color w:val="B45309"/>
        </w:rPr>
        <w:t>sie : penser volvulus d'abord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Orientation selon le niveau et l'âge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Vomissements bilieux à H3 de vie + abdomen plat = atrésie duodénale (occlusion haute)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Absence d'émission méconiale + distension = Hirschsprung / atrésie du grêl</w:t>
      </w:r>
      <w:r w:rsidRPr="00C61EF6">
        <w:rPr>
          <w:rFonts w:ascii="LMRoman10" w:hAnsi="LMRoman10"/>
        </w:rPr>
        <w:t>e / iléus méconial (occlusion basse)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Méconium normal : noir, émis dans les premières 24 h, abondant, indépendant de l'alimentation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: l'ASP debout est l'examen-clé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Abdomen Sans Préparation (ASP) debout = examen de 1re intention (niveaux hydro-aériques</w:t>
      </w:r>
      <w:r w:rsidRPr="00C61EF6">
        <w:rPr>
          <w:rFonts w:ascii="LMRoman10" w:hAnsi="LMRoman10"/>
        </w:rPr>
        <w:t>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Bilan hydro-électrolytique (ionogramme) systématique avant le bloc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Échographie abdominale utile (inversion des vaisseaux mésentériques dans le volvulus)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La TDM et l'IRM ne sont PAS l'examen de 1re intention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Le lavement opaque/gastrographine n'est pas</w:t>
      </w:r>
      <w:r w:rsidRPr="00C61EF6">
        <w:rPr>
          <w:rFonts w:ascii="LMRoman10" w:hAnsi="LMRoman10"/>
          <w:i/>
          <w:iCs/>
          <w:color w:val="B45309"/>
        </w:rPr>
        <w:t xml:space="preserve"> systématique en 1re intention dans l'occlusion néonatale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2] INFECTIONS RESPIRATOIRES AIGUËS (PNEUMONIE &amp; BRONCHIOLITE)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Fakiri  •  ~2.14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Pneumonie à pneumocoque : début BRUTAL, amoxicilline 100 mg/kg/j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Début brutal, survient à TOUT âge</w:t>
      </w:r>
      <w:r w:rsidRPr="00C61EF6">
        <w:rPr>
          <w:rFonts w:ascii="LMRoman10" w:hAnsi="LMRoman10"/>
        </w:rPr>
        <w:t>, tableau pouvant être pseudo-chirurgical ou pseudo-méningé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Traitement de 1re intention : AMOXICILLINE 100 mg/kg/j (et non amox-acide clavulanique)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Peut se compliquer de pleurésie ; persistance de fièvre &gt; 48 h → chercher une complication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FAUX classiques : amox-clavulanique 50 mg/kg/j ; radio de contrôle « obligatoire » à J7 (NON systématique) ; complication par SHU (c'est faux, le SHU se voit avec E. coli/Shigelle)</w:t>
      </w:r>
    </w:p>
    <w:p w:rsidR="00373271" w:rsidRPr="00C61EF6" w:rsidRDefault="00C61EF6">
      <w:pPr>
        <w:spacing w:before="2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 xml:space="preserve"> Tombe quasi chaque session (</w:t>
      </w:r>
      <w:r w:rsidRPr="00C61EF6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>13)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Pneumonie à Mycoplasma pneumoniae : g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rand enfant, macrolides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Touche l'enfant &gt; 3-4 ans, début progressif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Traitement = MACROLIDES (pas l'amoxicilline)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Peut se compliquer d'hépatite, de Stevens-Johnson, d'une atteinte extra-pulmonaire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Mycoplasme « fréquent avant 3 ans »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Bronchiolite virale aiguë (VRS) : PEC symptomatique pure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VRS +++ : nécrose épithéliale + hypersécrétion muqueuse + œdème pariétal → rétrécissement endoluminal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Débute par rhinopharyngite, puis distension thoracique + freinage expiratoire + sibilants/sous-cr</w:t>
      </w:r>
      <w:r w:rsidRPr="00C61EF6">
        <w:rPr>
          <w:rFonts w:ascii="LMRoman10" w:hAnsi="LMRoman10"/>
        </w:rPr>
        <w:t>épitants bilatéraux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PEC = désobstruction rhinopharyngée + hydratation correcte + fractionnement des repas. Antibiotique seulement si OMA associée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PAS de kinésithérapie respiratoire systématique, PAS de corticoïdes, PAS de bronchodilatateurs systématiqu</w:t>
      </w:r>
      <w:r w:rsidRPr="00C61EF6">
        <w:rPr>
          <w:rFonts w:ascii="LMRoman10" w:hAnsi="LMRoman10"/>
          <w:i/>
          <w:iCs/>
          <w:color w:val="B45309"/>
        </w:rPr>
        <w:t>es, PAS d'antitussifs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Critères d'hospitalisation de la bronchiolite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Apnées, SaO2 &lt; 90-94 %, signes neurologiques/troubles de conscience, faciès toxique, sueurs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Terrains : âge &lt; 6 semaines, prématurité, cardiopathie congénitale, déficit immunitaire sous-jac</w:t>
      </w:r>
      <w:r w:rsidRPr="00C61EF6">
        <w:rPr>
          <w:rFonts w:ascii="LMRoman10" w:hAnsi="LMRoman10"/>
        </w:rPr>
        <w:t>ent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Refus alimentaire (&lt; 50 % des rations)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âge &lt; 6 mois » n'est PAS en soi un critère (le seuil retenu est 6 semaines) ; des sibilants bilatéraux isolés ne suffisent pas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de la radiographie thoracique dans les IRAB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Asymétrie auscultatoire,</w:t>
      </w:r>
      <w:r w:rsidRPr="00C61EF6">
        <w:rPr>
          <w:rFonts w:ascii="LMRoman10" w:hAnsi="LMRoman10"/>
        </w:rPr>
        <w:t xml:space="preserve"> doute diagnostique, persistance de la fièvre, pneumopathie récidivante, toux fébrile persistante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Pneumonie à répétition → penser à un déficit immunitaire humoral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La radio n'est PAS systématique devant toute suspicion de bronchiolite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3] INFECTION</w:t>
      </w:r>
      <w:r w:rsidRPr="00C61EF6">
        <w:rPr>
          <w:rFonts w:ascii="LMRoman10" w:hAnsi="LMRoman10"/>
        </w:rPr>
        <w:t>S NEUROMÉNINGÉES (MÉNINGITES)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Rada  •  ~2.14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Méningite du NOURRISSON : la raideur PEUT manquer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La fièvre isolée peut être le seul symptôme révélateur ; signes : trouble du comportement, gémissement, fontanelle bombante, convulsion, torticolis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Le pronostic dépend de la précocité de l'antibiothérapie → traitement démarré AVANT l'isolement du germe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Complications : hydrocéphalie, surdité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La raideur de la nuque est indispensable/constante » = FAUX chez le nourrisson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Traitement débuté apr</w:t>
      </w:r>
      <w:r w:rsidRPr="00C61EF6">
        <w:rPr>
          <w:rFonts w:ascii="LMRoman10" w:hAnsi="LMRoman10"/>
          <w:i/>
          <w:iCs/>
          <w:color w:val="B45309"/>
        </w:rPr>
        <w:t>ès isolement du germe » = FAUX (on traite en urgence en probabiliste)</w:t>
      </w:r>
    </w:p>
    <w:p w:rsidR="00373271" w:rsidRPr="00C61EF6" w:rsidRDefault="00C61EF6">
      <w:pPr>
        <w:spacing w:before="2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 xml:space="preserve"> Tombe à chaque session (14/14)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Profil du LCR selon le germe (LE tableau à mémoriser)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Pneumocoque : installation RAPIDE, hypoglycorachie, PNN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Haemophilus : installation INSIDIEUSE, hypoglycorachie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Tuberculeuse : installation INSIDIEUSE, lymphocytaire, hypoglycorachie, paralysies des nerfs crâniens (ptosis), contage tuberculeux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Virale : lymphocytaire, normoglycorachie, contexte (oreillons → parot</w:t>
      </w:r>
      <w:r w:rsidRPr="00C61EF6">
        <w:rPr>
          <w:rFonts w:ascii="LMRoman10" w:hAnsi="LMRoman10"/>
        </w:rPr>
        <w:t>idite)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Méningite TB « à début très aigu » ou « normoglycorachie » = FAUX (insidieuse + hypoglycorachie)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Antibiothérapie &amp; doses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Bactérienne : CEFTRIAXONE 100 mg/kg/j (+ traitement de la fièvre, de la douleur, des convulsions)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Méningite à méningocoque :</w:t>
      </w:r>
      <w:r w:rsidRPr="00C61EF6">
        <w:rPr>
          <w:rFonts w:ascii="LMRoman10" w:hAnsi="LMRoman10"/>
        </w:rPr>
        <w:t xml:space="preserve"> ceftriaxone, en une seule prise/j ; chez l'enfant </w:t>
      </w:r>
      <w:r w:rsidRPr="00C61EF6">
        <w:rPr>
          <w:rFonts w:ascii="Courier New" w:hAnsi="Courier New" w:cs="Courier New"/>
        </w:rPr>
        <w:t>≥</w:t>
      </w:r>
      <w:r w:rsidRPr="00C61EF6">
        <w:rPr>
          <w:rFonts w:ascii="LMRoman10" w:hAnsi="LMRoman10"/>
        </w:rPr>
        <w:t xml:space="preserve"> 45 kg on plafonne </w:t>
      </w:r>
      <w:r w:rsidRPr="00C61EF6">
        <w:rPr>
          <w:rFonts w:ascii="LMRoman10" w:hAnsi="LMRoman10" w:cs="LMRoman10"/>
        </w:rPr>
        <w:t>à</w:t>
      </w:r>
      <w:r w:rsidRPr="00C61EF6">
        <w:rPr>
          <w:rFonts w:ascii="LMRoman10" w:hAnsi="LMRoman10"/>
        </w:rPr>
        <w:t xml:space="preserve"> la dose adulte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Méningite tuberculeuse : schéma 2RHZE/10RH ; isoniazide max 300 mg/j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Ceftriaxone « 50 mg/kg/j » pour une méningite = sous-dosé (FAUX)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Prophylaxie de l'entourage (mé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ningocoque) &amp; déclaration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Prophylaxie de l'entourage = RIFAMPICINE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Maladie à déclaration obligatoire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Devant un purpura fébrile (fulminans) : 1re conduite = ANTIBIOTIQUE immédiat (ceftriaxone) AVANT le transfert et avant la PL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Devant un purpura fébrile,</w:t>
      </w:r>
      <w:r w:rsidRPr="00C61EF6">
        <w:rPr>
          <w:rFonts w:ascii="LMRoman10" w:hAnsi="LMRoman10"/>
          <w:i/>
          <w:iCs/>
          <w:color w:val="B45309"/>
        </w:rPr>
        <w:t xml:space="preserve"> faire la PL ou l'hémoculture en premier = FAUX, on injecte l'antibiotique sans délai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4] RÉANIMATION &amp; SOINS IMMÉDIATS DU NOUVEAU-NÉ (EAI, ASPHYXIE)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Maoulainaine  •  ~2.00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Évaluation à la naissance : 3 paramètres simplifiés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Respiration + </w:t>
      </w:r>
      <w:r w:rsidRPr="00C61EF6">
        <w:rPr>
          <w:rFonts w:ascii="LMRoman10" w:hAnsi="LMRoman10"/>
        </w:rPr>
        <w:t>fréquence cardiaque + coloration = les 3 paramètres simplifiés de l'adaptation à la vie extra-utérine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Anticiper la réanimation devant : RCIU, oligo/polyhydramnios, pré-éclampsie, césarienne en urgence, grossesses multiples, liquide méconial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La réactivité à la sonde et le tonus ne font pas partie des 3 paramètres simplifiés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Clampage tardif du cordon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Indiqué chez le nouveau-né à risque d'hypovolémie et chez le grand prématuré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Technique : enfant placé ~20-30 cm sous l'introïtus, clampage à 30-</w:t>
      </w:r>
      <w:r w:rsidRPr="00C61EF6">
        <w:rPr>
          <w:rFonts w:ascii="LMRoman10" w:hAnsi="LMRoman10"/>
        </w:rPr>
        <w:t>60 s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Encéphalopathie anoxo-ischémique (EAI) &amp; hypothermie thérapeutique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EAI = conséquence d'une asphyxie périnatale ; arguments : APGAR &lt; 5 à la 5e/10e min, convulsions précoces, liquide méconial, anomalies du RCF (décélérations tardives, bradycardie), HRP</w:t>
      </w:r>
      <w:r w:rsidRPr="00C61EF6">
        <w:rPr>
          <w:rFonts w:ascii="LMRoman10" w:hAnsi="LMRoman10"/>
        </w:rPr>
        <w:t>/décollement placentaire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2 examens de 1re intention en cas d'asphyxie : EEG d'amplitude + gazométrie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Hypothermie thérapeutique = améliore le pronostic neurologique (nouveau-né À TERME)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Hypothermie thérapeutique CONTRE-INDIQUÉE chez le prématuré et chez</w:t>
      </w:r>
      <w:r w:rsidRPr="00C61EF6">
        <w:rPr>
          <w:rFonts w:ascii="LMRoman10" w:hAnsi="LMRoman10"/>
          <w:i/>
          <w:iCs/>
          <w:color w:val="B45309"/>
        </w:rPr>
        <w:t xml:space="preserve"> l'hypotrophe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de Sarnat &amp; détresse respiratoire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Sarnat &amp; Sarnat évalue le statut neurologique : stade I hyperexcitabilité, stade II convulsions, stade III coma/hypotonie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DR : tachypnée &gt; 60 c/min ; pauses &gt; 15-20 s ; CPAP nasale diminue le r</w:t>
      </w:r>
      <w:r w:rsidRPr="00C61EF6">
        <w:rPr>
          <w:rFonts w:ascii="LMRoman10" w:hAnsi="LMRoman10"/>
        </w:rPr>
        <w:t>ecours à l'intubation et améliore le pronostic de la MMH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Inhalation méconiale : si nouveau-né NON vigoureux → intuber + aspirer puis ventiler ; si vigoureux → pas d'intubation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Ne pas intuber/ventiler systématiquement en cas de liquide méconial si l'enf</w:t>
      </w:r>
      <w:r w:rsidRPr="00C61EF6">
        <w:rPr>
          <w:rFonts w:ascii="LMRoman10" w:hAnsi="LMRoman10"/>
          <w:i/>
          <w:iCs/>
          <w:color w:val="B45309"/>
        </w:rPr>
        <w:t>ant est vigoureux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[RANG 5] FIÈVRE DE L'ENFANT (&amp; CONVULSIONS FÉBRILES)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Rada  •  ~2.00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de gravité d'une fièvre du nourrisson (tolérance)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Troubles de conscience/somnolence, teint gris, hypotonie, cri geignard, troubles hémodynamiques, détr</w:t>
      </w:r>
      <w:r w:rsidRPr="00C61EF6">
        <w:rPr>
          <w:rFonts w:ascii="LMRoman10" w:hAnsi="LMRoman10"/>
        </w:rPr>
        <w:t>esse respiratoire, taches purpuriques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CAT : authentifier la fièvre, évaluer la tolérance, déshabiller, examen clinique complet à la recherche de la cause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Fièvre &gt; 39 °C » n'est PAS en soi un signe de gravité (c'est la tolérance qui compte)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symptomatique = MONOthérapie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Traitement antipyrétique en MONOTHÉRAPIE + recherche de l'étiologie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Causes les plus fréquentes au Maroc : OMA et infection urinaire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PAS de bithérapie, PAS d'alternance systématique de 2 antipyrétiques, PAS de bains répétés</w:t>
      </w:r>
      <w:r w:rsidRPr="00C61EF6">
        <w:rPr>
          <w:rFonts w:ascii="LMRoman10" w:hAnsi="LMRoman10"/>
          <w:i/>
          <w:iCs/>
          <w:color w:val="B45309"/>
        </w:rPr>
        <w:t>, PAS d'antibiothérapie systématique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Nourrisson &lt; 3 mois fébrile = prudence maximale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Nourrisson de 2 mois fébrile sans foyer : NFS-CRP avant de décider + bandelette/ECBU + hémocultures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Purpura fébrile : antibiotique en urgence (cf. méningite)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Crise convulsive fébrile : simple vs complexe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Complexe si : durée &gt; 15 min, signes focaux, déficit post-critique, âge &lt; 1 an, récidive dans les 24 h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Après une CCF généralisée prolongée chez un nourrisson : 1er examen = PONCTION LOMBAIRE (éliminer une ménin</w:t>
      </w:r>
      <w:r w:rsidRPr="00C61EF6">
        <w:rPr>
          <w:rFonts w:ascii="LMRoman10" w:hAnsi="LMRoman10"/>
        </w:rPr>
        <w:t>gite)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FdR de récidive : âge précoce (&lt; 15 mois), fièvre peu élevée, survenue précoce dans l'épisode fébrile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Éruptions fébriles classiques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Varicelle : vésicules prurigineuses, énanthème, transmission respiratoire, éviction scolaire, évolution en plusieurs p</w:t>
      </w:r>
      <w:r w:rsidRPr="00C61EF6">
        <w:rPr>
          <w:rFonts w:ascii="LMRoman10" w:hAnsi="LMRoman10"/>
        </w:rPr>
        <w:t>oussées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Rougeole : maculo-papuleux, signe de Köplik pathognomonique, catarrhe oculo-nasal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Vésicules = varicelle + herpès (</w:t>
      </w:r>
      <w:r w:rsidRPr="00C61EF6">
        <w:rPr>
          <w:rFonts w:ascii="Courier New" w:hAnsi="Courier New" w:cs="Courier New"/>
        </w:rPr>
        <w:t>≠</w:t>
      </w:r>
      <w:r w:rsidRPr="00C61EF6">
        <w:rPr>
          <w:rFonts w:ascii="LMRoman10" w:hAnsi="LMRoman10"/>
        </w:rPr>
        <w:t xml:space="preserve"> scarlatine, rub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ole, exanth</w:t>
      </w:r>
      <w:r w:rsidRPr="00C61EF6">
        <w:rPr>
          <w:rFonts w:ascii="LMRoman10" w:hAnsi="LMRoman10" w:cs="LMRoman10"/>
        </w:rPr>
        <w:t>è</w:t>
      </w:r>
      <w:r w:rsidRPr="00C61EF6">
        <w:rPr>
          <w:rFonts w:ascii="LMRoman10" w:hAnsi="LMRoman10"/>
        </w:rPr>
        <w:t>me subit)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Ecthyma gangrenosum (Pseudomonas) → ceftazidime + amikacine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6] CYANOSE NÉONATALE (TEST D</w:t>
      </w:r>
      <w:r w:rsidRPr="00C61EF6">
        <w:rPr>
          <w:rFonts w:ascii="LMRoman10" w:hAnsi="LMRoman10"/>
        </w:rPr>
        <w:t>'HYPEROXIE)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Slitine  •  ~1.93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Le test d'hyperoxie : O2 100 % pendant 10 minutes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Définition : administration d'O2 à 100 % de FiO2 pendant 10 minutes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But : différencier une cause CARDIAQUE d'une cause PULMONAIRE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Cyanose qui RÉGRESSE (SaO2 s'améli</w:t>
      </w:r>
      <w:r w:rsidRPr="00C61EF6">
        <w:rPr>
          <w:rFonts w:ascii="LMRoman10" w:hAnsi="LMRoman10"/>
        </w:rPr>
        <w:t>ore) → cause pulmonaire ; cyanose RÉFRACTAIRE (persistante) → cardiopathie cyanogène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FAUX : O2 à 50 % / 25 % / 21 %, ou 5 minutes — la seule bonne réponse est 100 % pendant 10 min</w:t>
      </w:r>
    </w:p>
    <w:p w:rsidR="00373271" w:rsidRPr="00C61EF6" w:rsidRDefault="00C61EF6">
      <w:pPr>
        <w:spacing w:before="2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 xml:space="preserve"> Définition retombée presque chaque session (N2018, N2024, R2024, Nov2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>024, N2025, N2026…)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Confirmer la cyanose : SaO2 d'abord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1re étape devant un nouveau-né cyanosé = mesurer la SaO2 (puis test d'hyperoxie)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L'anémie peut SOUS-ESTIMER la sévérité de la cyanose (moins d'Hb désaturée visible)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Cœur en COQUILLE D'ŒUF = Transposit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ion des Gros Vaisseaux (TGV)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Radio : médiastin étroit en « œuf couché » / coquille d'œuf = TGV (cardiopathie cyanogène par excellence du nouveau-né)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Cyanose réfractaire au test d'hyperoxie → TGV, RVPA total, atrésie pulmonaire, sténose pulmonaire critique, atrésie tricuspide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Cœur en SABOT = Tétralogie de Fallot (à ne pas confondre avec la coquille d'œuf de la TGV)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SaO2 différentielle (membre sup </w:t>
      </w:r>
      <w:r w:rsidRPr="00C61EF6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≠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membre inf)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SaO2 plus basse au membre INFÉRIEUR qu'au supérieur → obstacle gauche post-ductal (coarctation), éventuellement associée à une TGV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Prise en charge d'une cardiopathie ducto-dépendante : PROSTAGLANDINES (prostine) pour maintenir le canal artériel</w:t>
      </w:r>
      <w:r w:rsidRPr="00C61EF6">
        <w:rPr>
          <w:rFonts w:ascii="LMRoman10" w:hAnsi="LMRoman10"/>
        </w:rPr>
        <w:t xml:space="preserve"> + transfert + échocardiographie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7] INFECTIONS OSTÉO-ARTICULAIRES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Aghoutane  •  ~1.71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Antibiothérapie probabiliste : amox-clavulanique 150 mg/kg/j (± genta si sepsis)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Ostéomyélite/arthrite SANS sepsis : amox-acide clavulanique</w:t>
      </w:r>
      <w:r w:rsidRPr="00C61EF6">
        <w:rPr>
          <w:rFonts w:ascii="LMRoman10" w:hAnsi="LMRoman10"/>
        </w:rPr>
        <w:t xml:space="preserve"> 150 mg/kg/j seule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AVEC signes de sepsis : amox-clavulanique 150 mg/kg/j + GENTAMICINE 5 mg/kg/j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Forme grave/multifocale ou nouveau-né : trithérapie type céfalotine (C1G) + vancomycine + gentamicine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Posologies sous-dosées (80 mg/kg/j) ou amox seule = F</w:t>
      </w:r>
      <w:r w:rsidRPr="00C61EF6">
        <w:rPr>
          <w:rFonts w:ascii="LMRoman10" w:hAnsi="LMRoman10"/>
          <w:i/>
          <w:iCs/>
          <w:color w:val="B45309"/>
        </w:rPr>
        <w:t>AUX dans les formes documentées</w:t>
      </w:r>
    </w:p>
    <w:p w:rsidR="00373271" w:rsidRPr="00C61EF6" w:rsidRDefault="00C61EF6">
      <w:pPr>
        <w:spacing w:before="2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 xml:space="preserve"> Antibiothérapie déclinée à de multiples sessions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Ostéomyélite aiguë hématogène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Garçon (</w:t>
      </w:r>
      <w:r w:rsidRPr="00C61EF6">
        <w:rPr>
          <w:rFonts w:ascii="Courier New" w:hAnsi="Courier New" w:cs="Courier New"/>
        </w:rPr>
        <w:t>≈</w:t>
      </w:r>
      <w:r w:rsidRPr="00C61EF6">
        <w:rPr>
          <w:rFonts w:ascii="LMRoman10" w:hAnsi="LMRoman10"/>
        </w:rPr>
        <w:t>2/1), m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taphyse des os longs (extr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mit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 xml:space="preserve"> inf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rieure du f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mur ++)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Douleur métaphysaire brutale + fièvre/frissons, parfois notion de tra</w:t>
      </w:r>
      <w:r w:rsidRPr="00C61EF6">
        <w:rPr>
          <w:rFonts w:ascii="LMRoman10" w:hAnsi="LMRoman10"/>
        </w:rPr>
        <w:t>umatisme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Diagnostic précoce : la radio standard est souvent NORMALE au début ; hémocultures avant antibiotique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La notion de traumatisme est toujours retrouvée » et « porte d'entrée toujours en regard »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Spondylodiscite : refus de marcher/de s'a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sseoir + psoïtis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Signes : refus de marcher ou de s'asseoir, psoïtis, raideur/perte des courbures rachidiennes (rectitude), difficulté à ramasser un objet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Radio standard du rachis souvent NORMALE au début ; scintigraphie = HYPERfixation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HYPOfixation à</w:t>
      </w:r>
      <w:r w:rsidRPr="00C61EF6">
        <w:rPr>
          <w:rFonts w:ascii="LMRoman10" w:hAnsi="LMRoman10"/>
          <w:i/>
          <w:iCs/>
          <w:color w:val="B45309"/>
        </w:rPr>
        <w:t xml:space="preserve"> la scintigraphie » = FAUX (c'est une HYPERfixation) ; pas de syndrome méningé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Arthrite septique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Hanche = localisation la plus fréquente chez le nouveau-né ; fièvre élevée souvent oscillante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Kingella kingae = germe fréquemment incriminé chez le jeune enfant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8] PRÉMATURITÉ &amp; SES COMPLICATIONS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Slitine  •  ~1.64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Score de FARR (et Ballard, Dubowitz) pour l'âge gestationnel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Critères morphologiques du score de Farr : transparence/couleur de la peau, forme des oreilles, plis plantaires, OGE, lanugo, nodule mamelonnaire (tissu mammaire)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Scores fiables d'AG : Farr, Ballard, Dubowitz (Ballard plus précis que Farr)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NE font PAS </w:t>
      </w:r>
      <w:r w:rsidRPr="00C61EF6">
        <w:rPr>
          <w:rFonts w:ascii="LMRoman10" w:hAnsi="LMRoman10"/>
          <w:i/>
          <w:iCs/>
          <w:color w:val="B45309"/>
        </w:rPr>
        <w:t>partie du score de Farr : plis palmaires, aspect des mains, forme des yeux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Sarnat = neurologique, Thomson </w:t>
      </w:r>
      <w:r w:rsidRPr="00C61EF6">
        <w:rPr>
          <w:rFonts w:ascii="Courier New" w:hAnsi="Courier New" w:cs="Courier New"/>
          <w:i/>
          <w:iCs/>
          <w:color w:val="B45309"/>
        </w:rPr>
        <w:t>≠</w:t>
      </w:r>
      <w:r w:rsidRPr="00C61EF6">
        <w:rPr>
          <w:rFonts w:ascii="LMRoman10" w:hAnsi="LMRoman10"/>
          <w:i/>
          <w:iCs/>
          <w:color w:val="B45309"/>
        </w:rPr>
        <w:t xml:space="preserve"> AG (pi</w:t>
      </w:r>
      <w:r w:rsidRPr="00C61EF6">
        <w:rPr>
          <w:rFonts w:ascii="LMRoman10" w:hAnsi="LMRoman10" w:cs="LMRoman10"/>
          <w:i/>
          <w:iCs/>
          <w:color w:val="B45309"/>
        </w:rPr>
        <w:t>è</w:t>
      </w:r>
      <w:r w:rsidRPr="00C61EF6">
        <w:rPr>
          <w:rFonts w:ascii="LMRoman10" w:hAnsi="LMRoman10"/>
          <w:i/>
          <w:iCs/>
          <w:color w:val="B45309"/>
        </w:rPr>
        <w:t>ges)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MÉTABOLIQUES du prématuré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Hypoglycémie, hypocalcémie, hyponatrémie, hyperkaliémie, hypothermie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L'HYPOMAGNÉSÉMIE n'</w:t>
      </w:r>
      <w:r w:rsidRPr="00C61EF6">
        <w:rPr>
          <w:rFonts w:ascii="LMRoman10" w:hAnsi="LMRoman10"/>
          <w:i/>
          <w:iCs/>
          <w:color w:val="B45309"/>
        </w:rPr>
        <w:t>en fait PAS partie (FAUX récurrent) ; ni hypercalcémie, ni polyglobulie, ni hypernatrémie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RESPIRATOIRES : maladie des membranes hyalines (MMH)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MMH (déficit en surfactant) + apnées + trouble de résorption du liquide pulmonaire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MMH prévenue par</w:t>
      </w:r>
      <w:r w:rsidRPr="00C61EF6">
        <w:rPr>
          <w:rFonts w:ascii="LMRoman10" w:hAnsi="LMRoman10"/>
        </w:rPr>
        <w:t xml:space="preserve"> la CORTICOTHÉRAPIE ANTÉNATALE ; peut survenir chez le nouveau-né de mère diabétique ; CPAP améliore le pronostic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MMH « chez le nouveau-né à terme exclusivement » = FAUX ; l'inhalation méconiale n'est pas une complication de la prématurité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Entérocolite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ulcéro-nécrosante (ECUN)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Prématuré alimenté agressivement, distension abdominale + peau luisante + apnées → ECUN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ASP : PNEUMATOSE intestinale, pneumatose PORTALE, pneumopéritoine (perforation), NHA, rectorragies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9] VOMISSEMENTS DE L'ENFANT (&amp; RGO)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</w:t>
      </w: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r Barrahouat  •  ~1.57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Règle d'or : vomissements BILIEUX = urgence chirurgicale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Vomissements verdâtres/bilieux → éliminer en PREMIER une urgence chirurgicale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Causes digestives ET extra-digestives (infection urinaire, méningite à éliminer si fièvre</w:t>
      </w:r>
      <w:r w:rsidRPr="00C61EF6">
        <w:rPr>
          <w:rFonts w:ascii="LMRoman10" w:hAnsi="LMRoman10"/>
        </w:rPr>
        <w:t>) ; examen sur enfant entièrement nu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Hématémèse/hémorragie digestive → fibroscopie digestive haute (FOGD)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Les examens paracliniques ne sont PAS systématiques ; l'échographie abdominale n'est pas systématique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Intervalle libre + vomissements en jet → sténose du pylore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Un intervalle libre après la naissance puis vomissements faits de lait caillé évoque une sténose hypertrophique du pylore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RGO : clinique, MHD, pas d'exploration systématique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RGO : vomissements/régurgitations post-prandiaux précoces, déclenchés par le changement de position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Traitement = mesures hygiéno-diététiques ; IPP réservés aux formes compliquées (œsophagite)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RGO atypique : pneumopathies à répétition, asthme, malaises/brad</w:t>
      </w:r>
      <w:r w:rsidRPr="00C61EF6">
        <w:rPr>
          <w:rFonts w:ascii="LMRoman10" w:hAnsi="LMRoman10"/>
        </w:rPr>
        <w:t>ycardie du nourrisson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FOGD et pH-métrie NON systématiques ; le diagnostic ne repose PAS « toujours » sur la pH-métrie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Œsophagite peptique du nourrisson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Suspectée devant pâleur, méléna, vomissements striés de sang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CONFIRMÉE par la FOGD ; si APLV associé</w:t>
      </w:r>
      <w:r w:rsidRPr="00C61EF6">
        <w:rPr>
          <w:rFonts w:ascii="LMRoman10" w:hAnsi="LMRoman10"/>
        </w:rPr>
        <w:t>e → hydrolysat de PLV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[RANG 10] PATHOLOGIE DU CANAL PÉRITONÉO-VAGINAL (HERNIE, HYDROCÈLE)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Kamili  •  ~1.36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Hydrocèle : transillumination POSITIVE, abstention &lt; 2 ans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Grosse bourse INDOLORE, irréductible, transillumination POSITIVE, orifice ingu</w:t>
      </w:r>
      <w:r w:rsidRPr="00C61EF6">
        <w:rPr>
          <w:rFonts w:ascii="LMRoman10" w:hAnsi="LMRoman10"/>
        </w:rPr>
        <w:t>inal profond libre, siège scrotal → hydrocèle (non communicante)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CAT : ABSTENTION + surveillance, réévaluation vers 2 ans (résorption spontanée fréquente)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PAS de ponction évacuatrice, PAS de chirurgie urgente, PAS de réduction par taxis pour une hydroc</w:t>
      </w:r>
      <w:r w:rsidRPr="00C61EF6">
        <w:rPr>
          <w:rFonts w:ascii="LMRoman10" w:hAnsi="LMRoman10"/>
          <w:i/>
          <w:iCs/>
          <w:color w:val="B45309"/>
        </w:rPr>
        <w:t>èle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Hernie inguinale ÉTRANGLÉE = urgence chirurgicale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Tuméfaction inguinale DOULOUREUSE inflammatoire + vomissements bilieux + arrêt du transit → hernie étranglée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CAT = chirurgie en URGENCE (acheminer au bloc)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Devant une hernie étranglée/compliquée : P</w:t>
      </w:r>
      <w:r w:rsidRPr="00C61EF6">
        <w:rPr>
          <w:rFonts w:ascii="LMRoman10" w:hAnsi="LMRoman10"/>
          <w:i/>
          <w:iCs/>
          <w:color w:val="B45309"/>
        </w:rPr>
        <w:t>AS de réduction par taxis, PAS d'antalgiques en ambulatoire, ne pas « programmer dans une semaine »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Canal péritonéo-vaginal : spectre lésionnel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CPV partiellement perméable → hydrocèle communicante ; complètement → hernie inguino-scrotale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Hernie de l'ovaire</w:t>
      </w:r>
      <w:r w:rsidRPr="00C61EF6">
        <w:rPr>
          <w:rFonts w:ascii="LMRoman10" w:hAnsi="LMRoman10"/>
        </w:rPr>
        <w:t xml:space="preserve"> (fille) : cure rapide ; bilatéralité → craindre une anomalie du développement sexuel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11] PARTICULARITÉS DES FRACTURES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Aghoutane  •  ~1.29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de SALTER-HARRIS (décollements épiphysaires)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Type 1 : décollement épiphysaire PUR (trait dans le cartilage de croissance, sans fragment osseux)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Type 2 : décollement + coin/bout MÉTAPHYSAIRE (le plus fréquent)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Type 3 : trait ÉPIPHYSAIRE (articulaire) ; Type 4 : trait MÉTAPHYSO-ÉPIPHYSAIRE (à cheval)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</w:t>
      </w:r>
      <w:r w:rsidRPr="00C61EF6">
        <w:rPr>
          <w:rFonts w:ascii="LMRoman10" w:hAnsi="LMRoman10"/>
        </w:rPr>
        <w:t>ype 5 : écrasement du cartilage (pronostic le plus sombre)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Bien rattacher : « bout métaphysaire » → type 2 ; « décollement pur » → type 1 ; « métaphyso-épiphysaire » → type 4</w:t>
      </w:r>
    </w:p>
    <w:p w:rsidR="00373271" w:rsidRPr="00C61EF6" w:rsidRDefault="00C61EF6">
      <w:pPr>
        <w:spacing w:before="2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 xml:space="preserve"> Type quasi systématique à chaque session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Fractures spécifiques de l'os imm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ature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Motte de beurre : fracture-tassement corticale SANS solution de continuité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Bois vert : une corticale PLIÉE, l'autre ROMPUE/discontinue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Fracture de Mac Farland = décollement-fracture de la malléole interne ; fracture du condyle latéral = fracture ARTI</w:t>
      </w:r>
      <w:r w:rsidRPr="00C61EF6">
        <w:rPr>
          <w:rFonts w:ascii="LMRoman10" w:hAnsi="LMRoman10"/>
        </w:rPr>
        <w:t>CULAIRE du coude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Fracture du col fémoral (classification de DELBET)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Type II (transcervicale) et III (basicervicale) fréquentes ; risque majeur de NÉCROSE de la tête fémorale (élevé, &gt; 10 %)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Complication tardive : coxa vara si mal traitée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Risque de né</w:t>
      </w:r>
      <w:r w:rsidRPr="00C61EF6">
        <w:rPr>
          <w:rFonts w:ascii="LMRoman10" w:hAnsi="LMRoman10"/>
          <w:i/>
          <w:iCs/>
          <w:color w:val="B45309"/>
        </w:rPr>
        <w:t>crose &lt; 5-10 % » dans ces fractures déplacées = FAUX (risque élevé)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[RANG 12] ASTHME DE L'ENFANT &amp; DU NOURRISSON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Fakiri  •  ~1.29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Asthme du nourrisson : </w:t>
      </w:r>
      <w:r w:rsidRPr="00C61EF6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≥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3 </w:t>
      </w:r>
      <w:r w:rsidRPr="00C61EF6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é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pisodes de dyspn</w:t>
      </w:r>
      <w:r w:rsidRPr="00C61EF6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é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e sifflante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Définition : </w:t>
      </w:r>
      <w:r w:rsidRPr="00C61EF6">
        <w:rPr>
          <w:rFonts w:ascii="Courier New" w:hAnsi="Courier New" w:cs="Courier New"/>
        </w:rPr>
        <w:t>≥</w:t>
      </w:r>
      <w:r w:rsidRPr="00C61EF6">
        <w:rPr>
          <w:rFonts w:ascii="LMRoman10" w:hAnsi="LMRoman10"/>
        </w:rPr>
        <w:t xml:space="preserve"> 3 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pisodes de dyspn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e sifflante ; argum</w:t>
      </w:r>
      <w:r w:rsidRPr="00C61EF6">
        <w:rPr>
          <w:rFonts w:ascii="LMRoman10" w:hAnsi="LMRoman10"/>
        </w:rPr>
        <w:t xml:space="preserve">ents : intervalle libre normal, réversibilité sous </w:t>
      </w:r>
      <w:r w:rsidRPr="00C61EF6">
        <w:rPr>
          <w:rFonts w:ascii="Courier New" w:hAnsi="Courier New" w:cs="Courier New"/>
        </w:rPr>
        <w:t>β</w:t>
      </w:r>
      <w:r w:rsidRPr="00C61EF6">
        <w:rPr>
          <w:rFonts w:ascii="LMRoman10" w:hAnsi="LMRoman10"/>
        </w:rPr>
        <w:t>2-mim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tiques, atopie/dermatite atopique, croissance normale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1re maladie chronique de l'enfant ; physiopathologie = réponse TH2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Radio thoracique de face = éliminer les diagnostics différentiels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Stridor</w:t>
      </w:r>
      <w:r w:rsidRPr="00C61EF6">
        <w:rPr>
          <w:rFonts w:ascii="LMRoman10" w:hAnsi="LMRoman10"/>
          <w:i/>
          <w:iCs/>
          <w:color w:val="B45309"/>
        </w:rPr>
        <w:t>, retard staturo-pondéral, diarrhée chronique → orientent AILLEURS (faux pour l'asthme) ; physiopathologie « TH1 » = FAUX (c'est TH2)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positif (EFR) et test de réversibilité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Clinique + EFR ; réversibilité : VEMS qui augmente de </w:t>
      </w:r>
      <w:r w:rsidRPr="00C61EF6">
        <w:rPr>
          <w:rFonts w:ascii="Courier New" w:hAnsi="Courier New" w:cs="Courier New"/>
        </w:rPr>
        <w:t>≥</w:t>
      </w:r>
      <w:r w:rsidRPr="00C61EF6">
        <w:rPr>
          <w:rFonts w:ascii="LMRoman10" w:hAnsi="LMRoman10"/>
        </w:rPr>
        <w:t xml:space="preserve"> 12 % (ou </w:t>
      </w:r>
      <w:r w:rsidRPr="00C61EF6">
        <w:rPr>
          <w:rFonts w:ascii="Courier New" w:hAnsi="Courier New" w:cs="Courier New"/>
        </w:rPr>
        <w:t>≥</w:t>
      </w:r>
      <w:r w:rsidRPr="00C61EF6">
        <w:rPr>
          <w:rFonts w:ascii="LMRoman10" w:hAnsi="LMRoman10"/>
        </w:rPr>
        <w:t xml:space="preserve"> 200-400 mL) apr</w:t>
      </w:r>
      <w:r w:rsidRPr="00C61EF6">
        <w:rPr>
          <w:rFonts w:ascii="LMRoman10" w:hAnsi="LMRoman10" w:cs="LMRoman10"/>
        </w:rPr>
        <w:t>è</w:t>
      </w:r>
      <w:r w:rsidRPr="00C61EF6">
        <w:rPr>
          <w:rFonts w:ascii="LMRoman10" w:hAnsi="LMRoman10"/>
        </w:rPr>
        <w:t>s bronchodilatateur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Prick-test possible dès &gt; 3 ans (positif si papule </w:t>
      </w:r>
      <w:r w:rsidRPr="00C61EF6">
        <w:rPr>
          <w:rFonts w:ascii="Courier New" w:hAnsi="Courier New" w:cs="Courier New"/>
        </w:rPr>
        <w:t>≥</w:t>
      </w:r>
      <w:r w:rsidRPr="00C61EF6">
        <w:rPr>
          <w:rFonts w:ascii="LMRoman10" w:hAnsi="LMRoman10"/>
        </w:rPr>
        <w:t xml:space="preserve"> 3 mm vs t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moin)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Seuils erronés (VEMS/CVF &lt; 90 %, papule &gt; 10 mm) = pièges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Évaluation de la sévérité d'une crise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Crise SÉVÈRE : troubles de conscience, tirage, SaO2 </w:t>
      </w:r>
      <w:r w:rsidRPr="00C61EF6">
        <w:rPr>
          <w:rFonts w:ascii="Courier New" w:hAnsi="Courier New" w:cs="Courier New"/>
        </w:rPr>
        <w:t>≤</w:t>
      </w:r>
      <w:r w:rsidRPr="00C61EF6">
        <w:rPr>
          <w:rFonts w:ascii="LMRoman10" w:hAnsi="LMRoman10"/>
        </w:rPr>
        <w:t xml:space="preserve"> 92 %, difficult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 xml:space="preserve"> </w:t>
      </w:r>
      <w:r w:rsidRPr="00C61EF6">
        <w:rPr>
          <w:rFonts w:ascii="LMRoman10" w:hAnsi="LMRoman10" w:cs="LMRoman10"/>
        </w:rPr>
        <w:t>à</w:t>
      </w:r>
      <w:r w:rsidRPr="00C61EF6">
        <w:rPr>
          <w:rFonts w:ascii="LMRoman10" w:hAnsi="LMRoman10"/>
        </w:rPr>
        <w:t xml:space="preserve"> parler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Index prédictif d'asthme (API) majeurs : asthme parental, dermatite atopique de l'enfant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Crise : </w:t>
      </w:r>
      <w:r w:rsidRPr="00C61EF6">
        <w:rPr>
          <w:rFonts w:ascii="Courier New" w:hAnsi="Courier New" w:cs="Courier New"/>
        </w:rPr>
        <w:t>β</w:t>
      </w:r>
      <w:r w:rsidRPr="00C61EF6">
        <w:rPr>
          <w:rFonts w:ascii="LMRoman10" w:hAnsi="LMRoman10"/>
        </w:rPr>
        <w:t>2-mim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tiques de courte dur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 xml:space="preserve">e </w:t>
      </w:r>
      <w:r w:rsidRPr="00C61EF6">
        <w:rPr>
          <w:rFonts w:ascii="LMRoman10" w:hAnsi="LMRoman10"/>
        </w:rPr>
        <w:t>d'action (± corticoïdes selon sévérité)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Traitement de FOND : corticothérapie inhalée (± </w:t>
      </w:r>
      <w:r w:rsidRPr="00C61EF6">
        <w:rPr>
          <w:rFonts w:ascii="Courier New" w:hAnsi="Courier New" w:cs="Courier New"/>
        </w:rPr>
        <w:t>β</w:t>
      </w:r>
      <w:r w:rsidRPr="00C61EF6">
        <w:rPr>
          <w:rFonts w:ascii="LMRoman10" w:hAnsi="LMRoman10"/>
        </w:rPr>
        <w:t>2 longue dur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e d'action en association fixe) ; objectif = CONTR</w:t>
      </w:r>
      <w:r w:rsidRPr="00C61EF6">
        <w:rPr>
          <w:rFonts w:ascii="LMRoman10" w:hAnsi="LMRoman10" w:cs="LMRoman10"/>
        </w:rPr>
        <w:t>Ô</w:t>
      </w:r>
      <w:r w:rsidRPr="00C61EF6">
        <w:rPr>
          <w:rFonts w:ascii="LMRoman10" w:hAnsi="LMRoman10"/>
        </w:rPr>
        <w:t xml:space="preserve">LE + 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ducation th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rapeutique + plan d'action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13] STÉNOSE HYPERTROPHIQUE DU PYLORE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Kamili  •  ~</w:t>
      </w: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1.21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Le tableau type : vomissements lactés EN JET après intervalle libre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Nourrisson ~3-6 semaines, intervalle libre puis vomissements LACTÉS (lait caillé) post-prandiaux, faciles, EN JET, enfant affamé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Examen : déshydratation, abdomen PLAT, cassur</w:t>
      </w:r>
      <w:r w:rsidRPr="00C61EF6">
        <w:rPr>
          <w:rFonts w:ascii="LMRoman10" w:hAnsi="LMRoman10"/>
        </w:rPr>
        <w:t>e pondérale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Échographie abdominale = diagnostic (olive pylorique) ; ionogramme (alcalose métabolique hypochlorémique)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Vomissements de la SHP NON bilieux (ne deviennent jamais bilieux) ; ils ne se tarissent PAS sous antiémétiques ; ils causent bien des </w:t>
      </w:r>
      <w:r w:rsidRPr="00C61EF6">
        <w:rPr>
          <w:rFonts w:ascii="LMRoman10" w:hAnsi="LMRoman10"/>
          <w:i/>
          <w:iCs/>
          <w:color w:val="B45309"/>
        </w:rPr>
        <w:t>troubles biologiques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différentiel &amp; traitement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DD : RGO, APLV, atrésie/sténose duodénale, volvulus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Traitement chirurgical = pylorotomie extra-muqueuse (Ramstedt) après correction hydro-électrolytique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Ne pas traiter par antiémétiques en ambul</w:t>
      </w:r>
      <w:r w:rsidRPr="00C61EF6">
        <w:rPr>
          <w:rFonts w:ascii="LMRoman10" w:hAnsi="LMRoman10"/>
          <w:i/>
          <w:iCs/>
          <w:color w:val="B45309"/>
        </w:rPr>
        <w:t>atoire ni renvoyer à domicile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14] SYNDROME NÉPHROTIQUE (NÉPHROSE LIPOÏDIQUE)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Ait Sab  •  ~1.21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Néphrose lipoïdique = SN PUR, corticoSENSIBLE, de l'enfant 2-8 ans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Cause la plus fréquente du SN de l'enfant ; lésions glomérulaires minimes (L</w:t>
      </w:r>
      <w:r w:rsidRPr="00C61EF6">
        <w:rPr>
          <w:rFonts w:ascii="LMRoman10" w:hAnsi="LMRoman10"/>
        </w:rPr>
        <w:t>GM)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Syndrome néphrotique PUR (pas d'HTA, pas d'hématurie macro, fonction rénale normale), corticoSENSIBLE, RECHUTES fréquentes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Œdèmes blancs, mous ; albuminémie &lt; 30 g/L ; hypercholestérolémie ; complément NORMAL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FAUX classiques : « complément bas », « HTA », « survenue avant 1 an », « un seul épisode », « mauvais pronostic rénal »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de la 1re poussée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PREDNISONE 60 mg/m²/j puis dégression sur 4,5-5 mois + régime sans sel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Bolus de méthylprednisolone si non-rémission après 1 mois de corticoïdes pleine dose ; immunosuppresseurs si cortico-dépendance/résistance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PBR indiquée si corticoRÉSISTANCE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PBR d'emblée systématique = FAUX dans la forme typique de l'enfant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Pièges &amp; com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plications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Douleurs abdominales + fièvre chez un enfant néphrotique → PÉRITONITE (à pneumocoque) à évoquer en premier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Devant un SN impur (HTA, hématurie) ou chez l'ado → chercher lupus, purpura rhumatoïde, GNA, néphropathie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15] MALFORMATIONS CONGÉNIT</w:t>
      </w:r>
      <w:r w:rsidRPr="00C61EF6">
        <w:rPr>
          <w:rFonts w:ascii="LMRoman10" w:hAnsi="LMRoman10"/>
        </w:rPr>
        <w:t>ALES (OMPHALOCÈLE, LAPAROSCHISIS, FENTES)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Oulad Saiad  •  ~1.21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Omphalocèle vs laparoschisis (gastroschisis) : LE différentiel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OMPHALOCÈLE : tuméfaction CENTRÉE sur l'ombilic, RECOUVERTE d'une membrane translucide ; malformations associées FRÉQ</w:t>
      </w:r>
      <w:r w:rsidRPr="00C61EF6">
        <w:rPr>
          <w:rFonts w:ascii="LMRoman10" w:hAnsi="LMRoman10"/>
        </w:rPr>
        <w:t>UENTES → échocardiographie + vérifier perméabilité œsophage + examiner périnée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LAPAROSCHISIS/gastroschisis : défect PARA-ombilical DROIT, SANS membrane (anses à nu), ombilic en place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Ne pas inverser : membrane + centré = omphalocèle ; pas de membrane +</w:t>
      </w:r>
      <w:r w:rsidRPr="00C61EF6">
        <w:rPr>
          <w:rFonts w:ascii="LMRoman10" w:hAnsi="LMRoman10"/>
          <w:i/>
          <w:iCs/>
          <w:color w:val="B45309"/>
        </w:rPr>
        <w:t xml:space="preserve"> para-ombilical droit = laparoschisis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CAT commune en salle de naissance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Lutter contre l'HYPOTHERMIE + l'HYPOGLYCÉMIE, voie veineuse + perfusion, sonde gastrique, vérifier la perméabilité de l'œsophage, examiner le périnée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Pas de TDM, pas de ponction de</w:t>
      </w:r>
      <w:r w:rsidRPr="00C61EF6">
        <w:rPr>
          <w:rFonts w:ascii="LMRoman10" w:hAnsi="LMRoman10"/>
          <w:i/>
          <w:iCs/>
          <w:color w:val="B45309"/>
        </w:rPr>
        <w:t xml:space="preserve"> la masse, pas d'alimentation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Fente labio-palatine &amp; cataracte congénitale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Fente labio-palatine : diagnostic anténatal possible, FAIRE rechercher des malformations associées / une entité syndromique ; chirurgie programmée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Cataracte congénitale : penser rub</w:t>
      </w:r>
      <w:r w:rsidRPr="00C61EF6">
        <w:rPr>
          <w:rFonts w:ascii="LMRoman10" w:hAnsi="LMRoman10"/>
        </w:rPr>
        <w:t>éole congénitale, syphilis congénitale, glaucome congénital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16] RETARD STATURO-PONDÉRAL (&amp; HYPOTHYROÏDIE)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Qadiri  •  ~1.14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Âge statural &lt; âge pondéral → cause ENDOCRINIENNE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Quand l'âge statural est inférieur à l'âge pondéral (enfant pl</w:t>
      </w:r>
      <w:r w:rsidRPr="00C61EF6">
        <w:rPr>
          <w:rFonts w:ascii="LMRoman10" w:hAnsi="LMRoman10"/>
        </w:rPr>
        <w:t>utôt grassouillet et petit) → hypothyroïdie, hypercorticisme, déficit en hormone de croissance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RSP harmonieux à -4 DS isolé depuis le bas âge → déficit en GH (ou syndrome de Turner chez la fille, hypothyroïdie)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Maladie cœliaque/Crohn donnent un retard où le POIDS chute avant la taille (âge pondéral &lt; statural)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Hypothyroïdie congénitale : ictère prolongé + TSH HAUTE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À évoquer devant un ictère néonatal PROLONGÉ ; anémie normochrome normocytaire ; traitement = L-THYROXINE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Retard mental ÉVITABLE si traitement PRÉCOCE (intérêt du dépistage néonatal)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TSH basse » dans l'hypothyroïdie périphérique = FAUX (la TSH est ÉL</w:t>
      </w:r>
      <w:r w:rsidRPr="00C61EF6">
        <w:rPr>
          <w:rFonts w:ascii="LMRoman10" w:hAnsi="LMRoman10"/>
          <w:i/>
          <w:iCs/>
          <w:color w:val="B45309"/>
        </w:rPr>
        <w:t>EVÉE)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17] ALIMENTATION &amp; BESOINS NUTRITIONNELS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Barrahouat  •  ~1.14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Allaitement maternel : composition (à mémoriser)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Riche en IgA, oligosaccharides (maturation immunitaire), lactose (glucide principal), acides gras essentiels ; colostrum </w:t>
      </w:r>
      <w:r w:rsidRPr="00C61EF6">
        <w:rPr>
          <w:rFonts w:ascii="LMRoman10" w:hAnsi="LMRoman10"/>
        </w:rPr>
        <w:t>riche en immunoglobulines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Fer en quantité MINIME mais à BIODISPONIBILITÉ élevée ; pauvre en vitamine K ; protéines solubles &gt; caséine ; dépourvu de </w:t>
      </w:r>
      <w:r w:rsidRPr="00C61EF6">
        <w:rPr>
          <w:rFonts w:ascii="Courier New" w:hAnsi="Courier New" w:cs="Courier New"/>
        </w:rPr>
        <w:t>β</w:t>
      </w:r>
      <w:r w:rsidRPr="00C61EF6">
        <w:rPr>
          <w:rFonts w:ascii="LMRoman10" w:hAnsi="LMRoman10"/>
        </w:rPr>
        <w:t>-lactoglobuline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Indiqué notamment en cas d'APLV ; teneur en lipides AUGMENTE au cours de la tétée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Ric</w:t>
      </w:r>
      <w:r w:rsidRPr="00C61EF6">
        <w:rPr>
          <w:rFonts w:ascii="LMRoman10" w:hAnsi="LMRoman10"/>
          <w:i/>
          <w:iCs/>
          <w:color w:val="B45309"/>
        </w:rPr>
        <w:t>he en vitamine K », « riche en fer (absorption élevée) », « majoritairement caséine », « dépourvu de protéines »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Règles de diversification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Allaitement maternel EXCLUSIF jusqu'à 6 mois ; diversification (et gluten) à partir de 6 mois ; préparations p</w:t>
      </w:r>
      <w:r w:rsidRPr="00C61EF6">
        <w:rPr>
          <w:rFonts w:ascii="LMRoman10" w:hAnsi="LMRoman10"/>
        </w:rPr>
        <w:t>our nourrisson si allaitement impossible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Nutriments énergétiques = protéines + glucides + lipides (</w:t>
      </w:r>
      <w:r w:rsidRPr="00C61EF6">
        <w:rPr>
          <w:rFonts w:ascii="Courier New" w:hAnsi="Courier New" w:cs="Courier New"/>
        </w:rPr>
        <w:t>≠</w:t>
      </w:r>
      <w:r w:rsidRPr="00C61EF6">
        <w:rPr>
          <w:rFonts w:ascii="LMRoman10" w:hAnsi="LMRoman10"/>
        </w:rPr>
        <w:t xml:space="preserve"> vitamines/oligo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l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ments)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Lait de vache entier dès 6 mois = FAUX (déconseillé avant 1 an) ; farines dès 3 mois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Lait de vache entier vs lait mater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nel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Lait de vache : plus de sodium, plus de caséine, plus d'AG saturés, moins d'AGPI ; fer à faible biodisponibilité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18] BOITERIES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Fezzazi  •  ~1.07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Approche par l'ÂGE (réflexe diagnostique)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Grand enfant/ado ~13 ans (souven</w:t>
      </w:r>
      <w:r w:rsidRPr="00C61EF6">
        <w:rPr>
          <w:rFonts w:ascii="LMRoman10" w:hAnsi="LMRoman10"/>
        </w:rPr>
        <w:t>t en surpoids), boiterie douloureuse aiguë → ÉPIPHYSIOLYSE fémorale supérieure (stable ou instable)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Enfant 4-9 ans, boiterie douloureuse chronique de hanche → ostéochondrite primitive de hanche (maladie de Legg-Perthes-Calvé)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Spondylodiscite, séquelles d'a</w:t>
      </w:r>
      <w:r w:rsidRPr="00C61EF6">
        <w:rPr>
          <w:rFonts w:ascii="LMRoman10" w:hAnsi="LMRoman10"/>
        </w:rPr>
        <w:t>rthrite/ostéomyélite, inégalité de longueur des MI = autres causes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Le psoïtis avec douleur de la FID oriente vers une cause abdominale (appendiculaire), pas vers une scoliose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Boiterie douloureuse CHRONIQUE diaphysaire → tumeur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Boiterie douloureuse depuis ~1 mois + douleur à la palpation DIAPHYSAIRE → tumeur maligne (sarcome d'Ewing)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Boiterie aiguë fébrile avec impotence absolue → arthrite septique de hanche (urgence)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19] INFECTIONS URINAIRES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Ait Sab  •  ~1.0</w:t>
      </w: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7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PNA du nourrisson : C3G IV + aminoside 2-4 j puis relais per os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Pyélonéphrite du nourrisson : C3G injectable (céfotaxime) + aminoside 2-4 j, puis RELAIS per os (céfixime), durée totale 10-14 j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PNA sans signe de gravité : C3G parentérale (± amino</w:t>
      </w:r>
      <w:r w:rsidRPr="00C61EF6">
        <w:rPr>
          <w:rFonts w:ascii="LMRoman10" w:hAnsi="LMRoman10"/>
        </w:rPr>
        <w:t>side court) puis relais oral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E. coli = germe n°1 (aussi Proteus, Klebsiella)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C3G PARENTÉRALE pendant 10 jours » sans relais oral, ou « C3G ORALE d'emblée » pour une PNA = FAUX ; on ne traite pas une PNA « comme une méningite »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morphologique sys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tématique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Échographie réno-vésicale systématique + évaluation de la fonction rénale ; chez le garçon → chercher des valves de l'urètre postérieur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Cystographie rétrograde si anomalie échographique (RVU, etc.)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Spécificités nourrisson / nouveau-né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PNA du nouv</w:t>
      </w:r>
      <w:r w:rsidRPr="00C61EF6">
        <w:rPr>
          <w:rFonts w:ascii="LMRoman10" w:hAnsi="LMRoman10"/>
        </w:rPr>
        <w:t>eau-né : risque de sepsis important, peut se révéler par un ictère prolongé, localisations secondaires possibles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Cystite (grand enfant/fille) : sans fièvre ; chercher oxyurose, troubles mictionnels ; éviter les antibiotiques injectables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20] DYSPNÉE A</w:t>
      </w:r>
      <w:r w:rsidRPr="00C61EF6">
        <w:rPr>
          <w:rFonts w:ascii="LMRoman10" w:hAnsi="LMRoman10"/>
        </w:rPr>
        <w:t>IGUË DU NOURRISSON (LARYNGITE, CORPS ÉTRANGER)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Lahmini  •  ~1.00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Type de dyspnée → niveau de l'obstacle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INSPIRATOIRE (obstacle haut) : laryngite, corps étranger laryngé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EXPIRATOIRE/sibilante : bronchiolite, asthme, corps étranger bronchique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Dys</w:t>
      </w:r>
      <w:r w:rsidRPr="00C61EF6">
        <w:rPr>
          <w:rFonts w:ascii="LMRoman10" w:hAnsi="LMRoman10"/>
        </w:rPr>
        <w:t>pnée NON obstructive : pneumonie, insuffisance cardiaque, acidocétose diabétique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Corps étranger : la radio NORMALE n'élimine RIEN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Syndrome de pénétration → bronchoscopie SYSTÉMATIQUE (diagnostique et thérapeutique)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Une radiographie thoracique normale ne do</w:t>
      </w:r>
      <w:r w:rsidRPr="00C61EF6">
        <w:rPr>
          <w:rFonts w:ascii="LMRoman10" w:hAnsi="LMRoman10"/>
        </w:rPr>
        <w:t>it JAMAIS éliminer le diagnostic ; pneumonies récidivantes localisées → y penser ; risque : DDB si méconnu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Radio normale → élimine le corps étranger » et « TDM systématique »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Laryngite virale du nourrisson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Dyspnée INSPIRATOIRE ; diagnostic clinique ; traitement = CORTICOTHÉRAPIE ; chercher la possibilité d'un corps étranger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Signes de gravité d'une dyspnée : troubles de conscience, tirage, FR &gt; 60/min, tachycardie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Antibiothérapie systématique et radio systématique = FAUX dans la laryngite virale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[RANG 21] LE DIABÈTE DE L'ENFANT (&amp; ACIDOCÉTOSE)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Qadiri  •  ~1.00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Acidocétose diabétique (ACD) : réhydratation SSI 2 h + insuline IV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Due à une insulinopénie</w:t>
      </w:r>
      <w:r w:rsidRPr="00C61EF6">
        <w:rPr>
          <w:rFonts w:ascii="LMRoman10" w:hAnsi="LMRoman10"/>
        </w:rPr>
        <w:t xml:space="preserve"> SÉVÈRE ; diagnostic = hyperglycémie + cétonurie + glycosurie ; peut simuler un abdomen chirurgical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Réhydratation par sérum salé isotonique pendant 2 h (~10 mL/kg/h) + INSULINE RAPIDE par voie IV + recherche d'un facteur déclenchant + surveillance par dext</w:t>
      </w:r>
      <w:r w:rsidRPr="00C61EF6">
        <w:rPr>
          <w:rFonts w:ascii="LMRoman10" w:hAnsi="LMRoman10"/>
        </w:rPr>
        <w:t>ro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Complication redoutée : ŒDÈME CÉRÉBRAL (si réhydratation mal conduite)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Insuline par voie SOUS-CUTANÉE dans l'ACD = FAUX (IV) ; bicarbonates systématiques = FAUX ; remplissage « pendant 24 h » = FAUX (2 h)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Diabète type 1 de l'enfant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Forme la plus fré</w:t>
      </w:r>
      <w:r w:rsidRPr="00C61EF6">
        <w:rPr>
          <w:rFonts w:ascii="LMRoman10" w:hAnsi="LMRoman10"/>
        </w:rPr>
        <w:t>quente (insulinodépendant) ; l'insuline est le SEUL traitement ; peut révéler par énurésie secondaire + amaigrissement + polyphagie ; association possible à la maladie cœliaque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Surveillance : microalbuminurie + FO (lampe à fente) après 3 ans ; TSH + anti-t</w:t>
      </w:r>
      <w:r w:rsidRPr="00C61EF6">
        <w:rPr>
          <w:rFonts w:ascii="LMRoman10" w:hAnsi="LMRoman10"/>
        </w:rPr>
        <w:t>ransglutaminases 1×/an ; échocœur après 5 ans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Traité par régime seul »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Schémas d'insuline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Insuline rapide avant les repas ; NPH (semi-lente) 2×/j ; analogues rapides avant/après repas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Schéma à 2 injections : insuline rapide + intermédiaire, 2/</w:t>
      </w:r>
      <w:r w:rsidRPr="00C61EF6">
        <w:rPr>
          <w:rFonts w:ascii="LMRoman10" w:hAnsi="LMRoman10"/>
        </w:rPr>
        <w:t>3 matin – 1/3 soir, horaires rigoureux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22] DÉFORMATIONS RACHIDIENNES (SCOLIOSE)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Fezzazi  •  ~0.79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La GIBBOSITÉ confirme la scoliose (rotation vertébrale)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Gibbosité (au test de Adams) = signe qui CONFIRME ; rotation vertébrale sur la ra</w:t>
      </w:r>
      <w:r w:rsidRPr="00C61EF6">
        <w:rPr>
          <w:rFonts w:ascii="LMRoman10" w:hAnsi="LMRoman10"/>
        </w:rPr>
        <w:t>dio ; angle de COBB = tangentes aux vertèbres limites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Dépistage : asymétrie des omoplates/épaules, hanche plus saillante, asymétrie distance bras-tronc, tête non centrée, coup de hache externe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Une déviation qui se CORRIGE après égalisation des MI = att</w:t>
      </w:r>
      <w:r w:rsidRPr="00C61EF6">
        <w:rPr>
          <w:rFonts w:ascii="LMRoman10" w:hAnsi="LMRoman10"/>
          <w:i/>
          <w:iCs/>
          <w:color w:val="B45309"/>
        </w:rPr>
        <w:t>itude scoliotique (FAUX positif), pas une vraie scoliose ; asymétrie des fossettes/épines iliaques = inégalité des MI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 d'alerte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Rachis RAIDE et DOULOUREUX → évoquer en premier une origine TUMORALE (ou infectieuse)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23] GLOMÉRULONÉPHRITE AIGUË POST-INFECTIEUSE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Ait Sab  •  ~0.79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néphritique : hématurie + HTA + oligurie + œdèmes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Hématurie MICROSCOPIQUE constante (macro inconstante, « urines bouillon sale ») + HTA + oligurie + œdèmes ; notion d'infection précessive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Hypocomplémentémie TRANSITOIRE (C3 bas, se normalise &lt; 8 semaines) ; souvent post-streptococcique mais aussi virale/pa</w:t>
      </w:r>
      <w:r w:rsidRPr="00C61EF6">
        <w:rPr>
          <w:rFonts w:ascii="LMRoman10" w:hAnsi="LMRoman10"/>
        </w:rPr>
        <w:t>rasitaire/fongique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Évolution généralement bénigne ; forme extra-capillaire → insuffisance rénale ; traitement = restriction hydro-sodée ± diurétique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La GNA ne RÉCIDIVE PAS ; hypocomplémentémie « persistante &gt; 4 mois » = FAUX (penser à une autre néphrop</w:t>
      </w:r>
      <w:r w:rsidRPr="00C61EF6">
        <w:rPr>
          <w:rFonts w:ascii="LMRoman10" w:hAnsi="LMRoman10"/>
          <w:i/>
          <w:iCs/>
          <w:color w:val="B45309"/>
        </w:rPr>
        <w:t>athie) ; pas d'immunosuppresseurs en règle ; ce n'est pas un SN « sévère »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Diagnostics différentiels du syndrome œdémateux + HTA + hématurie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Chez l'ado/fille : néphropathie lupique, néphropathie d'Alport (chercher une SURDITÉ familiale), purpura rhumatoïde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Prévention : traitement correct d'une infection streptococcique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24] ICTÈRE NÉONATAL (récurrent — non listé 25-26)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Néonatologie (récurrent)  •  ~0.79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8B0000"/>
          <w:sz w:val="22"/>
          <w:szCs w:val="22"/>
          <w:u w:val="single"/>
        </w:rPr>
        <w:t>⚠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Statut : sujet TRÈS récurrent mais NON listé séparément au programme officiel 2025-26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À c</w:t>
      </w:r>
      <w:r w:rsidRPr="00C61EF6">
        <w:rPr>
          <w:rFonts w:ascii="LMRoman10" w:hAnsi="LMRoman10"/>
        </w:rPr>
        <w:t>onfirmer avec le programme : probablement intégré aux cours de néonatologie. Inclus ici car il tombe à presque chaque session.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1er examen devant tout ictère néonatal = dosage de la bilirubine TOTALE, libre et conjuguée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Vérifier auprès de la faculté si ce</w:t>
      </w:r>
      <w:r w:rsidRPr="00C61EF6">
        <w:rPr>
          <w:rFonts w:ascii="LMRoman10" w:hAnsi="LMRoman10"/>
          <w:i/>
          <w:iCs/>
          <w:color w:val="B45309"/>
        </w:rPr>
        <w:t xml:space="preserve"> thème est au programme cette année</w:t>
      </w:r>
    </w:p>
    <w:p w:rsidR="00373271" w:rsidRPr="00C61EF6" w:rsidRDefault="00C61EF6">
      <w:pPr>
        <w:spacing w:before="2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 xml:space="preserve"> Récurrent : 11 questions sur 9 sessions (2017–2025)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Ictère à bilirubine LIBRE (indirecte) = hémolytique/non conjugué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Étiologies : incompatibilité Rhésus, incompatibilité ABO, déficit en G6PD, hypothyroïdie, résorption</w:t>
      </w:r>
      <w:r w:rsidRPr="00C61EF6">
        <w:rPr>
          <w:rFonts w:ascii="LMRoman10" w:hAnsi="LMRoman10"/>
        </w:rPr>
        <w:t xml:space="preserve"> d'hématome (céphalhématome), maladie hémorragique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Conditions majorant la neurotoxicité (ictère nucléaire) : déficit en G6PD, asphyxie périnatale, hypoalbuminémie (&lt; 40 g/L), prématurité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Prévention de l'incompatibilité Rh = immunoglobulines anti-D ; photot</w:t>
      </w:r>
      <w:r w:rsidRPr="00C61EF6">
        <w:rPr>
          <w:rFonts w:ascii="LMRoman10" w:hAnsi="LMRoman10"/>
        </w:rPr>
        <w:t>hérapie selon bilirubine totale + AG + âge postnatal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Un ictère apparaissant à J1 (&lt; 24 h) n'est JAMAIS physiologique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Ictère à bilirubine CONJUGUÉE = cholestase (URGENCE diagnostique)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Atrésie des voies biliaires : absence de vésicule à l'échographie, se</w:t>
      </w:r>
      <w:r w:rsidRPr="00C61EF6">
        <w:rPr>
          <w:rFonts w:ascii="LMRoman10" w:hAnsi="LMRoman10"/>
        </w:rPr>
        <w:t xml:space="preserve">lles décolorées, </w:t>
      </w:r>
      <w:r w:rsidRPr="00C61EF6">
        <w:rPr>
          <w:rFonts w:ascii="Courier New" w:hAnsi="Courier New" w:cs="Courier New"/>
        </w:rPr>
        <w:t>γ</w:t>
      </w:r>
      <w:r w:rsidRPr="00C61EF6">
        <w:rPr>
          <w:rFonts w:ascii="LMRoman10" w:hAnsi="LMRoman10"/>
        </w:rPr>
        <w:t xml:space="preserve">GT 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lev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 xml:space="preserve">es </w:t>
      </w:r>
      <w:r w:rsidRPr="00C61EF6">
        <w:rPr>
          <w:rFonts w:ascii="LMRoman10" w:hAnsi="LMRoman10" w:cs="LMRoman10"/>
        </w:rPr>
        <w:t>→</w:t>
      </w:r>
      <w:r w:rsidRPr="00C61EF6">
        <w:rPr>
          <w:rFonts w:ascii="LMRoman10" w:hAnsi="LMRoman10"/>
        </w:rPr>
        <w:t xml:space="preserve"> chirurgie pr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coce (Kasai)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Autres : syndrome d'Alagille, déficit en </w:t>
      </w:r>
      <w:r w:rsidRPr="00C61EF6">
        <w:rPr>
          <w:rFonts w:ascii="Courier New" w:hAnsi="Courier New" w:cs="Courier New"/>
        </w:rPr>
        <w:t>α</w:t>
      </w:r>
      <w:r w:rsidRPr="00C61EF6">
        <w:rPr>
          <w:rFonts w:ascii="LMRoman10" w:hAnsi="LMRoman10"/>
        </w:rPr>
        <w:t>1-antitrypsine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25] INFECTION NÉONATALE MATERNO-FŒTALE (récurrent — non listé 25-26)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Néonatologie (récurrent)  •  ~0.79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8B0000"/>
          <w:sz w:val="22"/>
          <w:szCs w:val="22"/>
          <w:u w:val="single"/>
        </w:rPr>
        <w:t>⚠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Statut : sujet récurrent non titré séparément au programme officiel 2025-26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Probablement intégré aux cours de néonatologie ; à confirmer avec le programme.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Germes de l'infection néonatale PRÉCOCE (&lt; 3 j, transmission souvent par amniotite) : Streptocoque</w:t>
      </w:r>
      <w:r w:rsidRPr="00C61EF6">
        <w:rPr>
          <w:rFonts w:ascii="LMRoman10" w:hAnsi="LMRoman10"/>
        </w:rPr>
        <w:t xml:space="preserve"> B + E. coli (± Klebsiella) ; TARDIVE : staph doré, Klebsiella, strep B</w:t>
      </w:r>
    </w:p>
    <w:p w:rsidR="00373271" w:rsidRPr="00C61EF6" w:rsidRDefault="00C61EF6">
      <w:pPr>
        <w:spacing w:before="2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 xml:space="preserve"> Récurrent : 11 questions sur 9 sessions (2017–2025)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Diagnostic &amp; antibiothérapie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Signe NFS le plus spécifique = hyperneutrophilie à PNN IMMATURES (myélémie)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Antibiothérapie probabil</w:t>
      </w:r>
      <w:r w:rsidRPr="00C61EF6">
        <w:rPr>
          <w:rFonts w:ascii="LMRoman10" w:hAnsi="LMRoman10"/>
        </w:rPr>
        <w:t>iste précoce = C3G (céfotaxime) + GENTAMICINE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PL si : hémocultures positives, choc septique, signes neurologiques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Signes de gravité : choc, détresse respiratoire avant H4, jumeau infecté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Chez le nouveau-né on utilise le CÉFOTAXIME, pas la CEFTRIAXONE (</w:t>
      </w:r>
      <w:r w:rsidRPr="00C61EF6">
        <w:rPr>
          <w:rFonts w:ascii="LMRoman10" w:hAnsi="LMRoman10"/>
          <w:i/>
          <w:iCs/>
          <w:color w:val="B45309"/>
        </w:rPr>
        <w:t>risque d'ictère/compétition bilirubine)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Embryofœtopathies à évoquer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Lésions bulleuses/desquamation à la naissance → syphilis congénitale, herpès congénital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26] DIARRHÉE AIGUË &amp; DÉSHYDRATATION (DHA)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Rada  •  ~0.79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PEC = RÉHYDRATATION + REN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UTRITION (le trépied)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Bases : réhydratation (SRO par voie orale à volonté) + renutrition (poursuite de l'allaitement, alimentation adaptée) + recherche de signes de DHA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Prévention : vaccination (rotavirus), hygiène, eau potable, lavage des mains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PAS d'</w:t>
      </w:r>
      <w:r w:rsidRPr="00C61EF6">
        <w:rPr>
          <w:rFonts w:ascii="LMRoman10" w:hAnsi="LMRoman10"/>
          <w:i/>
          <w:iCs/>
          <w:color w:val="B45309"/>
        </w:rPr>
        <w:t>antibiothérapie systématique, PAS d'antiseptiques intestinaux, PAS d'antisécrétoires, PAS de mise au repos de l'intestin, PAS de lait de régime systématique, PAS d'arrêt de l'allaitement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de gravité &amp; complications de la DHA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Signes de gravité : âge &lt;</w:t>
      </w:r>
      <w:r w:rsidRPr="00C61EF6">
        <w:rPr>
          <w:rFonts w:ascii="LMRoman10" w:hAnsi="LMRoman10"/>
        </w:rPr>
        <w:t xml:space="preserve"> 3 mois, terrain fragilisé, troubles de conscience, signes de choc, contexte socio-culturel défavorable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Complications de la DHA : convulsions, insuffisance rénale aiguë, choc hypovolémique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Fièvre &gt; 39 °C » ou « âge &lt; 12 mois » ne sont pas en soi des critères de gravité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27] DÉFICIT IMMUNITAIRE DE L'ENFANT (récurrent — non listé 25-26)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Pédiatrie (récurrent)  •  ~0.79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8B0000"/>
          <w:sz w:val="22"/>
          <w:szCs w:val="22"/>
          <w:u w:val="single"/>
        </w:rPr>
        <w:t>⚠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Statut : sujet récurrent non titré séparément au programme officiel 2025-26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À confirmer avec le programme. Inclus car il tombe régulièrement.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1er examen devant une suspicion de déficit immunitaire = NFS (lymphopénie)</w:t>
      </w:r>
    </w:p>
    <w:p w:rsidR="00373271" w:rsidRPr="00C61EF6" w:rsidRDefault="00C61EF6">
      <w:pPr>
        <w:spacing w:before="2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 xml:space="preserve"> Récurrent : 11 questions sur 11 se</w:t>
      </w:r>
      <w:r w:rsidRPr="00C61EF6">
        <w:rPr>
          <w:rFonts w:ascii="LMRoman10" w:hAnsi="LMRoman10"/>
          <w:i/>
          <w:iCs/>
          <w:color w:val="404040"/>
          <w:sz w:val="18"/>
          <w:szCs w:val="18"/>
        </w:rPr>
        <w:t>ssions (2017–2025)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d'ALERTE d'un déficit immunitaire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Ecthyma gangrenosum, candidose œsophagienne, </w:t>
      </w:r>
      <w:r w:rsidRPr="00C61EF6">
        <w:rPr>
          <w:rFonts w:ascii="Courier New" w:hAnsi="Courier New" w:cs="Courier New"/>
        </w:rPr>
        <w:t>≥</w:t>
      </w:r>
      <w:r w:rsidRPr="00C61EF6">
        <w:rPr>
          <w:rFonts w:ascii="LMRoman10" w:hAnsi="LMRoman10"/>
        </w:rPr>
        <w:t xml:space="preserve"> 3 pneumonies/an, d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c</w:t>
      </w:r>
      <w:r w:rsidRPr="00C61EF6">
        <w:rPr>
          <w:rFonts w:ascii="LMRoman10" w:hAnsi="LMRoman10" w:cs="LMRoman10"/>
        </w:rPr>
        <w:t>è</w:t>
      </w:r>
      <w:r w:rsidRPr="00C61EF6">
        <w:rPr>
          <w:rFonts w:ascii="LMRoman10" w:hAnsi="LMRoman10"/>
        </w:rPr>
        <w:t>s dans la fratrie, lymphop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nie (&lt; 1500/mm</w:t>
      </w:r>
      <w:r w:rsidRPr="00C61EF6">
        <w:rPr>
          <w:rFonts w:ascii="LMRoman10" w:hAnsi="LMRoman10" w:cs="LMRoman10"/>
        </w:rPr>
        <w:t>³</w:t>
      </w:r>
      <w:r w:rsidRPr="00C61EF6">
        <w:rPr>
          <w:rFonts w:ascii="LMRoman10" w:hAnsi="LMRoman10"/>
        </w:rPr>
        <w:t>, &lt; 3000 chez le nourrisson)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Bilan VIH si : ecthyma gangrenosum, tuberculose de l'enfa</w:t>
      </w:r>
      <w:r w:rsidRPr="00C61EF6">
        <w:rPr>
          <w:rFonts w:ascii="LMRoman10" w:hAnsi="LMRoman10"/>
        </w:rPr>
        <w:t>nt, lymphome de Burkitt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DICS du nourrisson : reconnu sur la NFS (lymphopénie profonde)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2 otites » ou « 1 pneumonie » sur un an ne suffisent PAS à évoquer un déficit immunitaire (pièges récurrents)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28] TUBERCULOSE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Pr Rada  •  ~0.71 Q</w:t>
      </w: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Particularités : pauci-bacillaire, contaminateur FAMILIAL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TB de l'enfant = PAUCI-bacillaire, contaminateur souvent intra-familial, formes ganglionnaires et extra-pulmonaires fréquentes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Forme la plus fréquente = PRIMO-INFECTION (parfois latente, peu</w:t>
      </w:r>
      <w:r w:rsidRPr="00C61EF6">
        <w:rPr>
          <w:rFonts w:ascii="LMRoman10" w:hAnsi="LMRoman10"/>
        </w:rPr>
        <w:t>t se compliquer d'atélectasie)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Dépistage/enquête familiale = clé de la prévention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Rareté des formes ganglionnaires/extra-pulmonaires » et « fréquence de la résistance » = FAUX chez l'enfant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&amp; traitement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Confirmation = BACTÉRIOLOGIE (GeneXp</w:t>
      </w:r>
      <w:r w:rsidRPr="00C61EF6">
        <w:rPr>
          <w:rFonts w:ascii="LMRoman10" w:hAnsi="LMRoman10"/>
        </w:rPr>
        <w:t>ert possible sur biopsie ganglionnaire) ; quantiféron explore l'immunité cellulaire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Schéma : 2RHZE/4RH (forme commune) ; neuroméningée 2RHZE/10RH ; éthambutol si forme neuroméningée ou VIH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Une IDR positive ne CONFIRME PAS la maladie (contact/BCG) ; le BCG ne protège pas à 100 %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29] CONVULSIONS NÉONATALES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Slitine  •  ~0.71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Convulsions SUBTILES = le type le plus fréquent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Type le plus fréquent chez le nouveau-né = convulsions SUBTILES (mouvements oculaires, oro-bucco-linguaux, pédalage)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Cerveau immature : myélinisation et synaptogenèse INCOMPLÈTES, systèmes excitateurs prédominant sur les inhibiteurs → convulsions restant l</w:t>
      </w:r>
      <w:r w:rsidRPr="00C61EF6">
        <w:rPr>
          <w:rFonts w:ascii="LMRoman10" w:hAnsi="LMRoman10"/>
        </w:rPr>
        <w:t>ocalisées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Plus fréquentes chez le PRÉMATURÉ ; cause n°1 = encéphalopathie anoxo-ischémique ; hypocalcémie/hypoglycémie ; PL utile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Convulsions tonico-cloniques généralisées les plus fréquentes » = FAUX (le cerveau immature ne les généralise pas) ; « m</w:t>
      </w:r>
      <w:r w:rsidRPr="00C61EF6">
        <w:rPr>
          <w:rFonts w:ascii="LMRoman10" w:hAnsi="LMRoman10"/>
          <w:i/>
          <w:iCs/>
          <w:color w:val="B45309"/>
        </w:rPr>
        <w:t>yélinisation complète » = FAUX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30] SYNDROME HÉMORRAGIQUE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Baz  •  ~0.71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Hémophilie : TCA allongé, hémarthrose, hémostase primaire NORMALE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Hémophilie (A : déficit facteur VIII ; B : facteur IX), liée à l'X : hémarthrose = man</w:t>
      </w:r>
      <w:r w:rsidRPr="00C61EF6">
        <w:rPr>
          <w:rFonts w:ascii="LMRoman10" w:hAnsi="LMRoman10"/>
        </w:rPr>
        <w:t>ifestation la plus fréquente ; TCA (céphaline) ALLONGÉ ; hémostase primaire NORMALE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Traitement = substitution en facteur déficitaire (VIII pour l'hémophilie A)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Hémostase primaire perturbée », « test de Coombs positif », « réserves en fer augmentées »</w:t>
      </w:r>
      <w:r w:rsidRPr="00C61EF6">
        <w:rPr>
          <w:rFonts w:ascii="LMRoman10" w:hAnsi="LMRoman10"/>
          <w:i/>
          <w:iCs/>
          <w:color w:val="B45309"/>
        </w:rPr>
        <w:t>, « traitement par fer/fibrinolytiques »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 hémorragique du nouveau-né (MHNN) &amp; PTI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MHNN (carence en vitamine K) = la plus fréquente du nouveau-né ; prévention par vitamine K à la naissance (risque majoré si la mère prend certains médicaments)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Purpura thrombopénique idiopathique (PTI) : purpura pétéchial diffus, thrombopénie, SANS splénomégalie/hépatomégalie, régression sous corticoïdes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[RANG 31] ANÉMIES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Baz  •  ~0.71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Anémie microcytaire hypochrome : carence martiale v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 thalassémie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Carence en fer : microcytaire hypochrome, réserves en fer DIMINUÉES (ferritine basse)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Thalassémie majeure : microcytaire hypochrome, mais résistance globulaire AUGMENTÉE, splénomégalie, diagnostic par électrophorèse de l'Hb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Diminution d</w:t>
      </w:r>
      <w:r w:rsidRPr="00C61EF6">
        <w:rPr>
          <w:rFonts w:ascii="LMRoman10" w:hAnsi="LMRoman10"/>
          <w:i/>
          <w:iCs/>
          <w:color w:val="B45309"/>
        </w:rPr>
        <w:t>es réserves en fer » dans la thalassémie = FAUX (le fer est normal/augmenté)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Anémies hémolytiques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Drépanocytose : crises douloureuses vaso-occlusives, diagnostic = électrophorèse de l'Hb, traitement = hydratation/antalgiques/transfusion-échanges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Sphérocytose (Minkowski-Chauffard) : sphérocytes, ictère + splénomégalie ; déficit en G6PD : lié à l'X, déglobulisation déclenchée par les fèves/oxydants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32] PIED DU NOUVEAU-NÉ (PIED BOT)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Salama  •  ~0.64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Pied bot varus équin : la définit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ion (4 composantes)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Équin de la cheville/arrière-pied + VARUS de l'arrière-pied + ADDUCTION de l'avant-pied + SUPINATION de la plante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Traitement = méthode de PONSETI (plâtres successifs) puis rééducation ; chirurgie en 2e intention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La « verticalisation du talus » (astragale vertical) caractérise le pied convexe, PAS le pied bot ; radio à la naissance INUTILE ; chirurgie d'emblée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Malpositions (vs malformations) du pied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Malpositions (ex. metatarsus, pied talus/calcaneus) = sec</w:t>
      </w:r>
      <w:r w:rsidRPr="00C61EF6">
        <w:rPr>
          <w:rFonts w:ascii="LMRoman10" w:hAnsi="LMRoman10"/>
        </w:rPr>
        <w:t>ondaires au modelage utérin, RÉDUCTIBLES, traitées par rééducation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Toute anomalie du pied → RECHERCHER une luxation congénitale de hanche associée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33] CARDIOPATHIES CONGÉNITALES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Slitine  •  ~0.64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Cyanogènes vs non cyanogènes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Cyanogènes : </w:t>
      </w:r>
      <w:r w:rsidRPr="00C61EF6">
        <w:rPr>
          <w:rFonts w:ascii="LMRoman10" w:hAnsi="LMRoman10"/>
        </w:rPr>
        <w:t>tétralogie de Fallot, transposition des gros vaisseaux, atrésie pulmonaire/tricuspide, hypoplasie du VG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Non cyanogènes (shunt G-D) : CIA, CIV, persistance du canal artériel → complications : HTAP, RSP, troubles de ventilation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CIA/CIV/PCA ne sont PAS cy</w:t>
      </w:r>
      <w:r w:rsidRPr="00C61EF6">
        <w:rPr>
          <w:rFonts w:ascii="LMRoman10" w:hAnsi="LMRoman10"/>
          <w:i/>
          <w:iCs/>
          <w:color w:val="B45309"/>
        </w:rPr>
        <w:t>anogènes (shunt gauche-droite)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Coarctation de l'aorte &amp; cardiopathie ducto-dépendante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Coarctation : SaO2 membre inf &lt; membre sup, abolition des pouls FÉMORAUX, tableau d'insuffisance cardiaque néonatale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Hypoplasie du VG : insuffisance cardiaque « bleue », </w:t>
      </w:r>
      <w:r w:rsidRPr="00C61EF6">
        <w:rPr>
          <w:rFonts w:ascii="LMRoman10" w:hAnsi="LMRoman10"/>
        </w:rPr>
        <w:t>abolition des pouls fémoraux ET huméraux, atrésie mitrale associée → prostaglandines + transfert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[RANG 34] ARTHRALGIES &amp; ARTHRITES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Ait Sab  •  ~0.64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Arthrite juvénile idiopathique (AJI) systémique = maladie de Still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AJI systémique :</w:t>
      </w:r>
      <w:r w:rsidRPr="00C61EF6">
        <w:rPr>
          <w:rFonts w:ascii="LMRoman10" w:hAnsi="LMRoman10"/>
        </w:rPr>
        <w:t xml:space="preserve"> fièvre oscillante évocatrice, éruption morbilliforme FUGACE, hépatosplénomégalie, syndrome inflammatoire ; risque de SYNDROME D'ACTIVATION MACROPHAGIQUE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AJI oligoarticulaire : AAN + → risque OPHTALMIQUE (uvéite) → consultation ophtalmologique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Facteur rhum</w:t>
      </w:r>
      <w:r w:rsidRPr="00C61EF6">
        <w:rPr>
          <w:rFonts w:ascii="LMRoman10" w:hAnsi="LMRoman10"/>
        </w:rPr>
        <w:t>atoïde positif → évolution plus sévère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Démarche devant des arthralgies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Arthralgies aiguës fébriles + AEG → craindre une LEUCÉMIE, un RAA, un début d'AJI, une connectivite (lupus), un purpura rhumatoïde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Gonalgie chronique isolée sans fièvre → bilan de tuberculose + AAN + écho ; éliminer une arthrite à pyogènes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35] DÉVELOPPEMENT PSYCHOMOTEUR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Rada  •  ~0.64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Repères clés &amp; tiré-assis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Maintien de la tête acquis à 3 mois (exploré par le tiré-assis, conditionné par le tonus axial)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Position assise : avec appui à 6 mois, sans appui à 9 mois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Maintien de la tête à 1 mois ou à 6 mois » = FAUX (c'est 3 mois) ; le maintien de la tête n'est</w:t>
      </w:r>
      <w:r w:rsidRPr="00C61EF6">
        <w:rPr>
          <w:rFonts w:ascii="LMRoman10" w:hAnsi="LMRoman10"/>
          <w:i/>
          <w:iCs/>
          <w:color w:val="B45309"/>
        </w:rPr>
        <w:t xml:space="preserve"> pas exploré par le réflexe de parachute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Causes de retard psychomoteur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Asphyxie périnatale, méningite néonatale, ictère nucléaire, hypothyroïdie, maladie métabolique, trisomie 21, prématurité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Une RÉGRESSION psychomotrice évoque une maladie ÉVOLUTIVE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</w:t>
      </w:r>
      <w:r w:rsidRPr="00C61EF6">
        <w:rPr>
          <w:rFonts w:ascii="LMRoman10" w:hAnsi="LMRoman10"/>
          <w:i/>
          <w:iCs/>
          <w:color w:val="B45309"/>
        </w:rPr>
        <w:t>Tout retard impose un scanner » et « la cause est toujours centrale » = FAUX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36] MALADIE LUXANTE DE LA HANCHE (LCH)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Fezzazi  •  ~0.57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Manœuvres d'Ortolani &amp; Barlow chez le nouveau-né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Ortolani (ressaut d'ENTRÉE/réduction) positif + Barl</w:t>
      </w:r>
      <w:r w:rsidRPr="00C61EF6">
        <w:rPr>
          <w:rFonts w:ascii="LMRoman10" w:hAnsi="LMRoman10"/>
        </w:rPr>
        <w:t>ow négatif → hanche LUXÉE RÉDUCTIBLE → traitement par harnais de Pavlik SANS bilan paraclinique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Signes de LCH : asymétrie des plis, limitation de l'abduction (&lt; 60°), inégalité des MI, signe de Galeazzi/Klisic, raccourcissement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FdR : primiparité, sexe fémi</w:t>
      </w:r>
      <w:r w:rsidRPr="00C61EF6">
        <w:rPr>
          <w:rFonts w:ascii="LMRoman10" w:hAnsi="LMRoman10"/>
        </w:rPr>
        <w:t>nin, présentation du siège, torticolis, anomalie posturale (pied) associée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Une ABDUCTION large (&gt; 65-70°) n'est PAS en faveur d'une LCH ; deux FdR + examen normal ne suffisent pas à traiter (on surveille/échographie à 1 mois)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Hanche luxée irréductible 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&amp; Galeazzi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Limitation à 30° de l'abduction + raccourcissement sans ressaut → hanche luxée IRRÉDUCTIBLE → culotte d'abduction/Pavlik, radio du bassin vers 4 mois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Galeazzi positif (boiterie indolore depuis la marche) → LCH ou inégalité des MI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[RANG 37] MASSE</w:t>
      </w:r>
      <w:r w:rsidRPr="00C61EF6">
        <w:rPr>
          <w:rFonts w:ascii="LMRoman10" w:hAnsi="LMRoman10"/>
        </w:rPr>
        <w:t xml:space="preserve"> ABDOMINO-PELVIENNE (MAP)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Fouraiji  •  ~0.57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Les 2 grandes tumeurs rétropéritonéales du flanc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NÉPHROBLASTOME (tumeur de Wilms) : masse du flanc, ferme, sans franchir la ligne médiane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NEUROBLASTOME (surrénalien) : masse pouvant franchir la ligne</w:t>
      </w:r>
      <w:r w:rsidRPr="00C61EF6">
        <w:rPr>
          <w:rFonts w:ascii="LMRoman10" w:hAnsi="LMRoman10"/>
        </w:rPr>
        <w:t xml:space="preserve"> médiane, signes généraux, ecchymoses péri-orbitaires, syndrome de Pepper (métastases hépatiques)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1er bilan = échographie abdominale (puis NFS) ; varicocèle d'apparition récente → masse rétropéritonéale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Autres masses selon le siège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Hépatoblastome : hépatomégalie ferme + </w:t>
      </w:r>
      <w:r w:rsidRPr="00C61EF6">
        <w:rPr>
          <w:rFonts w:ascii="Courier New" w:hAnsi="Courier New" w:cs="Courier New"/>
        </w:rPr>
        <w:t>α</w:t>
      </w:r>
      <w:r w:rsidRPr="00C61EF6">
        <w:rPr>
          <w:rFonts w:ascii="LMRoman10" w:hAnsi="LMRoman10"/>
        </w:rPr>
        <w:t>-f</w:t>
      </w:r>
      <w:r w:rsidRPr="00C61EF6">
        <w:rPr>
          <w:rFonts w:ascii="LMRoman10" w:hAnsi="LMRoman10" w:cs="LMRoman10"/>
        </w:rPr>
        <w:t>œ</w:t>
      </w:r>
      <w:r w:rsidRPr="00C61EF6">
        <w:rPr>
          <w:rFonts w:ascii="LMRoman10" w:hAnsi="LMRoman10"/>
        </w:rPr>
        <w:t>toprot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 xml:space="preserve">ine 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LEV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E (tumeur maligne du foie, sur foie sain, avant 3-5 ans)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Fille pubère + masse pelvienne à bord supérieur convexe + douleurs → hématocolpos (imperforation hyménéale) : examiner la vulve + toucher re</w:t>
      </w:r>
      <w:r w:rsidRPr="00C61EF6">
        <w:rPr>
          <w:rFonts w:ascii="LMRoman10" w:hAnsi="LMRoman10"/>
        </w:rPr>
        <w:t>ctal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38] PURPURA RHUMATOÏDE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Ait Sab  •  ~0.57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Triade : purpura déclive + douleurs abdominales + arthralgies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Purpura INFILTRÉ des membres inférieurs + douleurs abdominales + arthralgies, SANS fièvre ni AEG (vascularite à IgA)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Dépister syst</w:t>
      </w:r>
      <w:r w:rsidRPr="00C61EF6">
        <w:rPr>
          <w:rFonts w:ascii="LMRoman10" w:hAnsi="LMRoman10"/>
        </w:rPr>
        <w:t>ématiquement l'atteinte RÉNALE (néphropathie à IgA)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Syndrome inflammatoire majeur », « tableau septique », purpura du visage = FAUX (le purpura est déclive)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Digestives : invagination intestinale aiguë (rectorragies), nécrose/perforation</w:t>
      </w:r>
      <w:r w:rsidRPr="00C61EF6">
        <w:rPr>
          <w:rFonts w:ascii="LMRoman10" w:hAnsi="LMRoman10"/>
        </w:rPr>
        <w:t xml:space="preserve"> intestinale, hémorragie digestive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Rénales : hématurie, syndrome néphrotique ; orchite ; sténose urétérale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La déformation articulaire n'est PAS une complication (arthralgies non destructrices)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39] DOULEUR ABDOMINALE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Kamili  •  ~0.5</w:t>
      </w: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7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de gravité &amp; démarche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Gravité : AEG, douleur permanente intense diurne ET nocturne, fièvre élevée + troubles de conscience, vomissements bilieux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Échographie abdominale = examen paraclinique de 1re intention ; toucher rectal recommandé ; o</w:t>
      </w:r>
      <w:r w:rsidRPr="00C61EF6">
        <w:rPr>
          <w:rFonts w:ascii="LMRoman10" w:hAnsi="LMRoman10"/>
        </w:rPr>
        <w:t>cclusion sur bride si cicatrice de laparotomie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Hospitalisation si : doute diagnostique, suspicion de pathologie grave, douleur résistante aux antalgiques, instabilité hémodynamique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Piège néphrotique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Enfant néphrotique + douleurs abdominales fébriles → PÉRI</w:t>
      </w:r>
      <w:r w:rsidRPr="00C61EF6">
        <w:rPr>
          <w:rFonts w:ascii="LMRoman10" w:hAnsi="LMRoman10"/>
        </w:rPr>
        <w:t>TONITE (médicale, à pneumocoque) à évoquer en premier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[RANG 40] CARENCES NUTRITIONNELLES (RACHITISME, FER, KWASHIORKOR)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Barrahouat  •  ~0.57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Rachitisme carentiel : vitamine D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Survient chez le NOURRISSON ; déformations osseuses (genu varum), bou</w:t>
      </w:r>
      <w:r w:rsidRPr="00C61EF6">
        <w:rPr>
          <w:rFonts w:ascii="LMRoman10" w:hAnsi="LMRoman10"/>
        </w:rPr>
        <w:t>rrelets épiphysaires, retard de dentition, hypotonie, retard de fermeture de la fontanelle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Radio : incurvation en CUPULE de la métaphyse ; traitement = VITAMINE D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Ostéocondensation » radiologique, « carence en phosphore », « fermeture précoce de la fontanelle/craniosténose »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Kwashiorkor &amp; carence martiale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Kwashiorkor = carence en PROTÉINES : œdèmes + anorexie ; traitement antiparasitaire systématique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Care</w:t>
      </w:r>
      <w:r w:rsidRPr="00C61EF6">
        <w:rPr>
          <w:rFonts w:ascii="LMRoman10" w:hAnsi="LMRoman10"/>
        </w:rPr>
        <w:t>nce en fer : mauvaise diversification, anémie MICROCYTAIRE, favorise les infections et les troubles du développement psychomoteur ; prévenue par l'allaitement maternel exclusif 6 mois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Carence martiale « toujours sévère » ou « rare avant 2 ans » = FAUX </w:t>
      </w:r>
      <w:r w:rsidRPr="00C61EF6">
        <w:rPr>
          <w:rFonts w:ascii="LMRoman10" w:hAnsi="LMRoman10"/>
          <w:i/>
          <w:iCs/>
          <w:color w:val="B45309"/>
        </w:rPr>
        <w:t>; anémie « macrocytaire » = FAUX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41] TUMEURS OSSEUSES MALIGNES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Salama  •  ~0.50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Évoquer devant une douleur osseuse chronique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Boiterie/douleur osseuse chronique (</w:t>
      </w:r>
      <w:r w:rsidRPr="00C61EF6">
        <w:rPr>
          <w:rFonts w:ascii="Courier New" w:hAnsi="Courier New" w:cs="Courier New"/>
        </w:rPr>
        <w:t>≥</w:t>
      </w:r>
      <w:r w:rsidRPr="00C61EF6">
        <w:rPr>
          <w:rFonts w:ascii="LMRoman10" w:hAnsi="LMRoman10"/>
        </w:rPr>
        <w:t xml:space="preserve"> 1 mois), douleur diaphysaire ou m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 xml:space="preserve">taphysaire </w:t>
      </w:r>
      <w:r w:rsidRPr="00C61EF6">
        <w:rPr>
          <w:rFonts w:ascii="LMRoman10" w:hAnsi="LMRoman10" w:cs="LMRoman10"/>
        </w:rPr>
        <w:t>à</w:t>
      </w:r>
      <w:r w:rsidRPr="00C61EF6">
        <w:rPr>
          <w:rFonts w:ascii="LMRoman10" w:hAnsi="LMRoman10"/>
        </w:rPr>
        <w:t xml:space="preserve"> la palpation, pa</w:t>
      </w:r>
      <w:r w:rsidRPr="00C61EF6">
        <w:rPr>
          <w:rFonts w:ascii="LMRoman10" w:hAnsi="LMRoman10"/>
        </w:rPr>
        <w:t>rfois nocturne → sarcome d'Ewing / ostéosarcome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Arthralgies + AEG → éliminer une localisation hématologique (leucémie)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Ne pas rattacher une douleur osseuse persistante à un simple traumatisme : imagerie + avis spécialisé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42] HERNIE DIAPHRAGMATIQU</w:t>
      </w:r>
      <w:r w:rsidRPr="00C61EF6">
        <w:rPr>
          <w:rFonts w:ascii="LMRoman10" w:hAnsi="LMRoman10"/>
        </w:rPr>
        <w:t>E CONGÉNITALE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Oulad Saiad  •  ~0.50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Détresse respiratoire + abdomen SCAPHOÏDE à la naissance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Nouveau-né à terme, détresse respiratoire, abdomen SCAPHOÏDE (plat/creux), hémithorax (gauche) bombé, bruits HYDRO-AÉRIQUES intrathoraciques, déviation</w:t>
      </w:r>
      <w:r w:rsidRPr="00C61EF6">
        <w:rPr>
          <w:rFonts w:ascii="LMRoman10" w:hAnsi="LMRoman10"/>
        </w:rPr>
        <w:t xml:space="preserve"> des bruits du cœur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Diagnostic = radiographie THORACO-ABDOMINALE (face + profil) ; CAT : sonde gastrique, intubation/ventilation (PAS au masque), vérifier la perméabilité de l'œsophage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Ne PAS ventiler au masque (aggrave la distension digestive intratho</w:t>
      </w:r>
      <w:r w:rsidRPr="00C61EF6">
        <w:rPr>
          <w:rFonts w:ascii="LMRoman10" w:hAnsi="LMRoman10"/>
          <w:i/>
          <w:iCs/>
          <w:color w:val="B45309"/>
        </w:rPr>
        <w:t>racique) ; ce n'est ni une MMH ni un pneumothorax à drainer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43] DIARRHÉE CHRONIQUE DE L'ENFANT (CŒLIAQUE, APLV)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Pr Barrahouat  •  ~0.50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 cœliaque : cassure pondérale + anti-transglutaminases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Diarrhée chronique + ballonnement + cassure</w:t>
      </w:r>
      <w:r w:rsidRPr="00C61EF6">
        <w:rPr>
          <w:rFonts w:ascii="LMRoman10" w:hAnsi="LMRoman10"/>
        </w:rPr>
        <w:t xml:space="preserve"> de la courbe staturo-pondérale ; anémie résistante au fer, hypocholestérolémie, ostéopénie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Diagnostic = anticorps anti-TRANSGLUTAMINASE (IgA) + biopsie duodénale/jéjunale (atrophie villositaire) ; traitement = régime SANS GLUTEN à vie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Une cassure pondéral</w:t>
      </w:r>
      <w:r w:rsidRPr="00C61EF6">
        <w:rPr>
          <w:rFonts w:ascii="LMRoman10" w:hAnsi="LMRoman10"/>
        </w:rPr>
        <w:t>e avec diarrhée chronique évoque EN PREMIER la maladie cœliaque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Régime « riche/pauvre en protéines » ou corticothérapie pour la cœliaque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APLV &amp; hydrolysats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Nourrisson &lt; 6 mois, diarrhée chronique → APLV à évoquer en premier ; traitement = hydrolysat poussé de PLV (riche en TCM, traces de lactose)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Diarrhée chronique : pas d'antibiothérapie ; bilan étiologique si retentissement sur la croissance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44] CANCERS DE L'ENFANT &amp; LEUCÉMIE AIGUË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Baz  •  ~0.50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Leucémie aiguë : le MYÉLOGRAMME confirme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Signes : pâleur, purpura/thrombopénie, fièvre prolongée, adénopathies, splénomégalie, douleurs articulaires ; hémogramme = pancytopénie ou </w:t>
      </w:r>
      <w:r w:rsidRPr="00C61EF6">
        <w:rPr>
          <w:rFonts w:ascii="LMRoman10" w:hAnsi="LMRoman10"/>
        </w:rPr>
        <w:t>hyperleucocytose + thrombopénie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Diagnostic de CERTITUDE = MYÉLOGRAMME (blastes médullaires)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La leucémie est toujours myéloblastique » = FAUX (LAL la plus fréquente chez l'enfant) ; anémie microcytaire isolée = FAUX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 xml:space="preserve">[RANG 45] INVAGINATION INTESTINALE </w:t>
      </w:r>
      <w:r w:rsidRPr="00C61EF6">
        <w:rPr>
          <w:rFonts w:ascii="LMRoman10" w:hAnsi="LMRoman10"/>
        </w:rPr>
        <w:t>AIGUË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Oulad Saiad  •  ~0.36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Nourrisson + pleurs paroxystiques + rectorragie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Nourrisson ~6 mois, crises de pleurs PAROXYSTIQUES + vomissements + refus de biberon → invagination intestinale aiguë ; chercher les RECTORRAGIES (selles « gelée de gro</w:t>
      </w:r>
      <w:r w:rsidRPr="00C61EF6">
        <w:rPr>
          <w:rFonts w:ascii="LMRoman10" w:hAnsi="LMRoman10"/>
        </w:rPr>
        <w:t>seille »)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Échographie abdominale en urgence (boudin d'invagination, image en cocarde)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 réduction (lavement) ou chirurgie si compliquée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Forme NON compliquée : désinvagination par lavement (air/hydrosolubles)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Forme COMPLIQUÉE (syndrome occlusif) </w:t>
      </w:r>
      <w:r w:rsidRPr="00C61EF6">
        <w:rPr>
          <w:rFonts w:ascii="LMRoman10" w:hAnsi="LMRoman10"/>
        </w:rPr>
        <w:t>: réanimation + CHIRURGIE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Ne pas tenter une réduction par lavement en cas d'occlusion compliquée/perforation → bloc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46] RETARD DE CROISSANCE INTRA-UTÉRIN (RCIU)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Slitine  •  ~0.36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RCIU dysharmonieux &amp; complications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RCIU dysharmonieux :</w:t>
      </w:r>
      <w:r w:rsidRPr="00C61EF6">
        <w:rPr>
          <w:rFonts w:ascii="LMRoman10" w:hAnsi="LMRoman10"/>
        </w:rPr>
        <w:t xml:space="preserve"> aspect de « fœtus araignée », peau fine, panicule adipeux pauvre, enfant agité/affamé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Complications à COURT terme : thrombopénie, hypoglycémie, hypothermie, polyglobulie ; à LONG terme : obésité, HTA, diabète (programmation fœtale)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Hyperglycémie/hyp</w:t>
      </w:r>
      <w:r w:rsidRPr="00C61EF6">
        <w:rPr>
          <w:rFonts w:ascii="LMRoman10" w:hAnsi="LMRoman10"/>
          <w:i/>
          <w:iCs/>
          <w:color w:val="B45309"/>
        </w:rPr>
        <w:t>ercalcémie/hyperthermie » à court terme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Suivi de grossesse (rappel)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Grossesse bien suivie : </w:t>
      </w:r>
      <w:r w:rsidRPr="00C61EF6">
        <w:rPr>
          <w:rFonts w:ascii="Courier New" w:hAnsi="Courier New" w:cs="Courier New"/>
        </w:rPr>
        <w:t>≥</w:t>
      </w:r>
      <w:r w:rsidRPr="00C61EF6">
        <w:rPr>
          <w:rFonts w:ascii="LMRoman10" w:hAnsi="LMRoman10"/>
        </w:rPr>
        <w:t xml:space="preserve"> 3 consultations ant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natales, glyc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 xml:space="preserve">mie </w:t>
      </w:r>
      <w:r w:rsidRPr="00C61EF6">
        <w:rPr>
          <w:rFonts w:ascii="LMRoman10" w:hAnsi="LMRoman10" w:cs="LMRoman10"/>
        </w:rPr>
        <w:t>à</w:t>
      </w:r>
      <w:r w:rsidRPr="00C61EF6">
        <w:rPr>
          <w:rFonts w:ascii="LMRoman10" w:hAnsi="LMRoman10"/>
        </w:rPr>
        <w:t xml:space="preserve"> jeun, s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rologies TORCH, ECBU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47] ATRÉSIE DE L'ŒSOPHAGE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Oulad Saiad  •  ~0.36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Hypersalivation + accès de suffocation à chaque tentative d'alimentation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Nouveau-né, hypersalivation, accès de toux/suffocation/cyanose à chaque tentative alimentaire, parfois hydramnios anténatal et distension abdominale (fistule œso-trachéale inférieure)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Diagnostic : test à la sonde (vérifier la perméabilité de l'œsophage = sonde butte) + radiographie THORACO-ABDOMINALE (sonde enroulée + aération digestive si fistule)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La FOGD n'est PAS l'examen de 1re intention ; transfert sonde d'aspiration en place,</w:t>
      </w:r>
      <w:r w:rsidRPr="00C61EF6">
        <w:rPr>
          <w:rFonts w:ascii="LMRoman10" w:hAnsi="LMRoman10"/>
          <w:i/>
          <w:iCs/>
          <w:color w:val="B45309"/>
        </w:rPr>
        <w:t xml:space="preserve"> à jeun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48] HÉMATURIES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Ait Sab  •  ~0.29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Hématurie macroscopique + HTA : éliminer une GNA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Hématurie macroscopique + HTA : 1er examen = complément (C3) ; évaluer la fonction rénale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Hématurie macroscopique avec CAILLOTS → origine urologique</w:t>
      </w:r>
      <w:r w:rsidRPr="00C61EF6">
        <w:rPr>
          <w:rFonts w:ascii="LMRoman10" w:hAnsi="LMRoman10"/>
        </w:rPr>
        <w:t xml:space="preserve"> : hospitaliser + échographie réno-vésicale en urgence (</w:t>
      </w:r>
      <w:r w:rsidRPr="00C61EF6">
        <w:rPr>
          <w:rFonts w:ascii="Courier New" w:hAnsi="Courier New" w:cs="Courier New"/>
        </w:rPr>
        <w:t>≠</w:t>
      </w:r>
      <w:r w:rsidRPr="00C61EF6">
        <w:rPr>
          <w:rFonts w:ascii="LMRoman10" w:hAnsi="LMRoman10"/>
        </w:rPr>
        <w:t xml:space="preserve"> glom</w:t>
      </w:r>
      <w:r w:rsidRPr="00C61EF6">
        <w:rPr>
          <w:rFonts w:ascii="LMRoman10" w:hAnsi="LMRoman10" w:cs="LMRoman10"/>
        </w:rPr>
        <w:t>é</w:t>
      </w:r>
      <w:r w:rsidRPr="00C61EF6">
        <w:rPr>
          <w:rFonts w:ascii="LMRoman10" w:hAnsi="LMRoman10"/>
        </w:rPr>
        <w:t>rulaire qui ne donne pas de caillots)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PBR en urgence/immédiate devant une hématurie = FAUX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Hématurie récidivante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Causes : maladie de Berger (néphropathie à IgA), lithiase urinaire, infectio</w:t>
      </w:r>
      <w:r w:rsidRPr="00C61EF6">
        <w:rPr>
          <w:rFonts w:ascii="LMRoman10" w:hAnsi="LMRoman10"/>
        </w:rPr>
        <w:t>n urinaire, GNA, uropathie malformative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La néphrose lipoïdique ne donne PAS d'hématurie macroscopique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49] ANOMALIE DE MIGRATION TESTICULAIRE (CRYPTORCHIDIE)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Kamili  •  ~0.29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risques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Cryptorchidie = arrêt de migration sur </w:t>
      </w:r>
      <w:r w:rsidRPr="00C61EF6">
        <w:rPr>
          <w:rFonts w:ascii="LMRoman10" w:hAnsi="LMRoman10"/>
        </w:rPr>
        <w:t>le trajet normal (testicule non descendu, non abaissable) ; risques : dégénérescence MALIGNE et infertilité (surtout si bilatérale)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Chirurgie (abaissement) recommandée vers 1 an ; chez le nouveau-né → réévaluer vers 1 an (descente spontanée possible)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T</w:t>
      </w:r>
      <w:r w:rsidRPr="00C61EF6">
        <w:rPr>
          <w:rFonts w:ascii="LMRoman10" w:hAnsi="LMRoman10"/>
          <w:i/>
          <w:iCs/>
          <w:color w:val="B45309"/>
        </w:rPr>
        <w:t>esticule à la face interne de la cuisse/périnée = ECTOPIE (</w:t>
      </w:r>
      <w:r w:rsidRPr="00C61EF6">
        <w:rPr>
          <w:rFonts w:ascii="Courier New" w:hAnsi="Courier New" w:cs="Courier New"/>
          <w:i/>
          <w:iCs/>
          <w:color w:val="B45309"/>
        </w:rPr>
        <w:t>≠</w:t>
      </w:r>
      <w:r w:rsidRPr="00C61EF6">
        <w:rPr>
          <w:rFonts w:ascii="LMRoman10" w:hAnsi="LMRoman10"/>
          <w:i/>
          <w:iCs/>
          <w:color w:val="B45309"/>
        </w:rPr>
        <w:t xml:space="preserve"> cryptorchidie) ; testicule oscillant = descend puis remonte ; chirurgie </w:t>
      </w:r>
      <w:r w:rsidRPr="00C61EF6">
        <w:rPr>
          <w:rFonts w:ascii="LMRoman10" w:hAnsi="LMRoman10" w:cs="LMRoman10"/>
          <w:i/>
          <w:iCs/>
          <w:color w:val="B45309"/>
        </w:rPr>
        <w:t>«</w:t>
      </w:r>
      <w:r w:rsidRPr="00C61EF6">
        <w:rPr>
          <w:rFonts w:ascii="LMRoman10" w:hAnsi="LMRoman10"/>
          <w:i/>
          <w:iCs/>
          <w:color w:val="B45309"/>
        </w:rPr>
        <w:t xml:space="preserve"> vers 4 ans </w:t>
      </w:r>
      <w:r w:rsidRPr="00C61EF6">
        <w:rPr>
          <w:rFonts w:ascii="LMRoman10" w:hAnsi="LMRoman10" w:cs="LMRoman10"/>
          <w:i/>
          <w:iCs/>
          <w:color w:val="B45309"/>
        </w:rPr>
        <w:t>»</w:t>
      </w:r>
      <w:r w:rsidRPr="00C61EF6">
        <w:rPr>
          <w:rFonts w:ascii="LMRoman10" w:hAnsi="LMRoman10"/>
          <w:i/>
          <w:iCs/>
          <w:color w:val="B45309"/>
        </w:rPr>
        <w:t xml:space="preserve"> = trop tardif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50] PLEURÉSIES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Pr El Fakiri  •  ~0.21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du DRAINAGE thora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cique (pleurésie purulente)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Pleurésies de l'enfant le plus souvent INFECTIEUSES ; PEC hospitalière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Drainage si : détresse respiratoire importante, déviation médiastinale, mauvais contrôle du sepsis, épanchement dépassant la moitié de l'hémithorax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Drainer un épanchement &lt; 10 mm ou faire une kinésithérapie systématique = FAUX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51] ÉNURÉSIE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Ait Sab  •  ~0.21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Énurésie primaire MONOSYMPTOMATIQUE : isolée, nocturne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Énurésie primaire monosymptomatique = isolée, nocturne, sommeil profond, sans fuites diurnes ni autres signes ; évolution souvent spontanément favorable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Fuites diurnes + impériosité mictionnelle → vessie hyperactive/immature (hyperpressive), non monosympto</w:t>
      </w:r>
      <w:r w:rsidRPr="00C61EF6">
        <w:rPr>
          <w:rFonts w:ascii="LMRoman10" w:hAnsi="LMRoman10"/>
        </w:rPr>
        <w:t>matique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Fuites diurnes, encoprésie, troubles de la marche, infections urinaires à répétition, résidu post-mictionnel important → NON monosymptomatique (chercher une cause)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52] INSUFFISANCE CARDIAQUE DU NOURRISSON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Slitine  •  ~0.21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Tri</w:t>
      </w: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ade : tachycardie + dyspnée/polypnée + hépatomégalie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Triade clinique de l'IC du nourrisson : TACHYCARDIE + DYSPNÉE (polypnée) + HÉPATOMÉGALIE ; cardiomégalie (RCT &gt; 0,6) à la radio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HTA, bradypnée, cyanose ne font pas partie de la triade caractéristique</w:t>
      </w:r>
      <w:r w:rsidRPr="00C61EF6">
        <w:rPr>
          <w:rFonts w:ascii="LMRoman10" w:hAnsi="LMRoman10"/>
          <w:i/>
          <w:iCs/>
          <w:color w:val="B45309"/>
        </w:rPr>
        <w:t xml:space="preserve"> ; les œdèmes périphériques sont rares chez le nourrisson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53] TORSION DU CORDON SPERMATIQUE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Fouraiji  •  ~0.21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Grosse bourse aiguë DOULOUREUSE = bloc en urgence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Adolescent, grosse bourse aiguë DOULOUREUSE (douleur scrotale brutale, intens</w:t>
      </w:r>
      <w:r w:rsidRPr="00C61EF6">
        <w:rPr>
          <w:rFonts w:ascii="LMRoman10" w:hAnsi="LMRoman10"/>
        </w:rPr>
        <w:t>e) → torsion du cordon : URGENCE → exploration chirurgicale immédiate au bloc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L'échographie scrotale ne doit pas retarder la chirurgie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Demander une SCINTIGRAPHIE, des AINS en ambulatoire, ou « hospitaliser pour surveillance » = FAUX (perte de temps = p</w:t>
      </w:r>
      <w:r w:rsidRPr="00C61EF6">
        <w:rPr>
          <w:rFonts w:ascii="LMRoman10" w:hAnsi="LMRoman10"/>
          <w:i/>
          <w:iCs/>
          <w:color w:val="B45309"/>
        </w:rPr>
        <w:t>erte du testicule)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54] MALADIE DE HIRSCHSPRUNG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Oulad Saiad  •  ~0.14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Constipation + retard d'émission méconiale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lastRenderedPageBreak/>
        <w:t>Devant une constipation du nourrisson : chercher un RETARD d'émission méconiale (&gt; 24 h), un rectum VIDE au toucher rectal, le</w:t>
      </w:r>
      <w:r w:rsidRPr="00C61EF6">
        <w:rPr>
          <w:rFonts w:ascii="LMRoman10" w:hAnsi="LMRoman10"/>
        </w:rPr>
        <w:t>s moyens utilisés pour évacuer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 xml:space="preserve">Diagnostic = biopsie rectale (absence de cellules ganglionnaires) ; </w:t>
      </w:r>
      <w:r w:rsidRPr="00C61EF6">
        <w:rPr>
          <w:rFonts w:ascii="Courier New" w:hAnsi="Courier New" w:cs="Courier New"/>
        </w:rPr>
        <w:t>≠</w:t>
      </w:r>
      <w:r w:rsidRPr="00C61EF6">
        <w:rPr>
          <w:rFonts w:ascii="LMRoman10" w:hAnsi="LMRoman10"/>
        </w:rPr>
        <w:t xml:space="preserve"> prolapsus rectal (masse anale rouge molle apr</w:t>
      </w:r>
      <w:r w:rsidRPr="00C61EF6">
        <w:rPr>
          <w:rFonts w:ascii="LMRoman10" w:hAnsi="LMRoman10" w:cs="LMRoman10"/>
        </w:rPr>
        <w:t>è</w:t>
      </w:r>
      <w:r w:rsidRPr="00C61EF6">
        <w:rPr>
          <w:rFonts w:ascii="LMRoman10" w:hAnsi="LMRoman10"/>
        </w:rPr>
        <w:t>s la selle)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55] PROTÉINURIE CHEZ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Ait Sab  •  ~0.14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Mécanismes &amp; étiologies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Mécanismes classiques : glomérulaire, tubulaire, hémodynamique (orthostatique), exsudation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Protéinurie chez une fille → rechercher infection urinaire, GNA, lupus systémique, uropathie malformative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Le mécanisme de « SURCHARGE » (overflow, ex. myélome) n'est PAS un mécanisme classique chez l'enfant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56] COQUELUCHE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Fakiri  •  ~0.07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Bordetella pertussis : tropisme respiratoire, hyperlymphocytose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Agent = Bordetella pertussis (BACTÉR</w:t>
      </w:r>
      <w:r w:rsidRPr="00C61EF6">
        <w:rPr>
          <w:rFonts w:ascii="LMRoman10" w:hAnsi="LMRoman10"/>
        </w:rPr>
        <w:t>IE) ; tropisme respiratoire et neurologique ; transmission maximale en phase CATARRHALE ; prévention = VACCINATION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NFS : hyperleucocytose à prédominance LYMPHOCYTAIRE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« Agent viral » et « hyperleucocytose à PNN » = FAUX</w:t>
      </w:r>
    </w:p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[RANG 57] UROPATHIES DE L'ENFANT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Oulad Saiad  •  ~0.07 Q/examen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radiologique de 1re intention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Devant une uropathie : échographie abdominale (1re intention) + urétro-cystographie rétrograde (recherche d'un reflux/valves)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Valves de l'urètre postérieur (garçon), reflux vésico-urété</w:t>
      </w:r>
      <w:r w:rsidRPr="00C61EF6">
        <w:rPr>
          <w:rFonts w:ascii="LMRoman10" w:hAnsi="LMRoman10"/>
        </w:rPr>
        <w:t>ral, syndrome de la jonction pyélo-urétérale, méga-uretère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Segoe UI Symbol" w:hAnsi="Segoe UI Symbol" w:cs="Segoe UI Symbol"/>
          <w:i/>
          <w:iCs/>
          <w:color w:val="B45309"/>
        </w:rPr>
        <w:t>⚠</w:t>
      </w:r>
      <w:r w:rsidRPr="00C61EF6">
        <w:rPr>
          <w:rFonts w:ascii="LMRoman10" w:hAnsi="LMRoman10"/>
          <w:i/>
          <w:iCs/>
          <w:color w:val="B45309"/>
        </w:rPr>
        <w:t xml:space="preserve"> L'UIV et la TDM ne sont pas les examens de 1re intention</w:t>
      </w:r>
    </w:p>
    <w:p w:rsidR="00373271" w:rsidRPr="00C61EF6" w:rsidRDefault="00C61EF6">
      <w:pPr>
        <w:rPr>
          <w:rFonts w:ascii="LMRoman10" w:hAnsi="LMRoman10"/>
        </w:rPr>
      </w:pPr>
      <w:r w:rsidRPr="00C61EF6">
        <w:rPr>
          <w:rFonts w:ascii="LMRoman10" w:hAnsi="LMRoman10"/>
        </w:rPr>
        <w:br w:type="page"/>
      </w:r>
    </w:p>
    <w:p w:rsidR="00373271" w:rsidRPr="00C61EF6" w:rsidRDefault="00C61EF6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373271" w:rsidRPr="00C61EF6" w:rsidRDefault="00C61EF6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C61EF6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C61EF6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373271" w:rsidRPr="00C61EF6" w:rsidRDefault="00C61EF6">
      <w:pPr>
        <w:spacing w:before="80" w:after="12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373271" w:rsidRPr="00C61EF6" w:rsidRDefault="00C61EF6">
      <w:pPr>
        <w:spacing w:before="120" w:after="60"/>
        <w:rPr>
          <w:rFonts w:ascii="LMRoman10" w:hAnsi="LMRoman10"/>
        </w:rPr>
      </w:pPr>
      <w:r w:rsidRPr="00C61EF6">
        <w:rPr>
          <w:rFonts w:ascii="LMRoman10" w:hAnsi="LMRoman10"/>
          <w:i/>
          <w:iCs/>
          <w:color w:val="000000"/>
        </w:rPr>
        <w:t>Ces topics représentaient historiquement ~0.9% des questions des examens passés. S'ils ne sont PAS au programme cette année, ils peuvent malgré tout :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Apparaître en question résiduelle ou rattrapage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Être recyclés à la dernière minute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Servir de "culture gén</w:t>
      </w:r>
      <w:r w:rsidRPr="00C61EF6">
        <w:rPr>
          <w:rFonts w:ascii="LMRoman10" w:hAnsi="LMRoman10"/>
        </w:rPr>
        <w:t>érale" médicale</w:t>
      </w:r>
    </w:p>
    <w:p w:rsidR="00373271" w:rsidRPr="00C61EF6" w:rsidRDefault="00C61EF6">
      <w:pPr>
        <w:spacing w:before="20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000000"/>
        </w:rPr>
        <w:t>Topics hors programme 2026 (par fréquence décroissante)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1600"/>
        <w:gridCol w:w="2260"/>
      </w:tblGrid>
      <w:tr w:rsidR="00373271" w:rsidRPr="00C61E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Topic (hors programme)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HORS — Guillain-Barré / divers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6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jc w:val="center"/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0.43</w:t>
            </w:r>
          </w:p>
        </w:tc>
      </w:tr>
    </w:tbl>
    <w:p w:rsidR="00373271" w:rsidRPr="00C61EF6" w:rsidRDefault="00C61EF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C61EF6">
        <w:rPr>
          <w:rFonts w:ascii="LMRoman10" w:hAnsi="LMRoman10"/>
        </w:rPr>
        <w:t>[HORS 1] SYNDROME DE GUILLAIN-BARRÉ &amp; DIVERS (questions inclassables)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6 questions historiques — hors leçons officielles 2025-26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Statut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Ce bloc regroupe quelques questions ne correspondant à AUCune leçon officielle 2025-26 : surtout le syndrome de Guillain-Barré (polyradiculonévrite) et une question isolée d'hormonothérapie d</w:t>
      </w:r>
      <w:r w:rsidRPr="00C61EF6">
        <w:rPr>
          <w:rFonts w:ascii="LMRoman10" w:hAnsi="LMRoman10"/>
        </w:rPr>
        <w:t>es cancers (probablement issue d'un autre module).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À titre de culture générale uniquement.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Ne pas réviser en priorité — non au programme cette année</w:t>
      </w:r>
    </w:p>
    <w:p w:rsidR="00373271" w:rsidRPr="00C61EF6" w:rsidRDefault="00C61EF6">
      <w:pPr>
        <w:spacing w:before="16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de Guillain-Barré (rappel express)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Polyradiculonévrite aiguë post-infectieuse : paralysie flasqu</w:t>
      </w:r>
      <w:r w:rsidRPr="00C61EF6">
        <w:rPr>
          <w:rFonts w:ascii="LMRoman10" w:hAnsi="LMRoman10"/>
        </w:rPr>
        <w:t>e ASCENDANTE, aréflexie, dissociation albumino-cytologique dans le LCR (protéinorachie élevée, cellularité normale)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Surveiller la fonction respiratoire (risque de détresse) et la dysautonomie</w:t>
      </w:r>
    </w:p>
    <w:p w:rsidR="00373271" w:rsidRPr="00C61EF6" w:rsidRDefault="00C61EF6">
      <w:pPr>
        <w:rPr>
          <w:rFonts w:ascii="LMRoman10" w:hAnsi="LMRoman10"/>
        </w:rPr>
      </w:pPr>
      <w:r w:rsidRPr="00C61EF6">
        <w:rPr>
          <w:rFonts w:ascii="LMRoman10" w:hAnsi="LMRoman10"/>
        </w:rPr>
        <w:br w:type="page"/>
      </w:r>
    </w:p>
    <w:p w:rsidR="00373271" w:rsidRPr="00C61EF6" w:rsidRDefault="00C61EF6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PÉDIATRIE — MALADIES DE L'ENFANT</w:t>
      </w:r>
    </w:p>
    <w:p w:rsidR="00373271" w:rsidRPr="00C61EF6" w:rsidRDefault="00C61EF6">
      <w:pPr>
        <w:pStyle w:val="Heading2"/>
        <w:rPr>
          <w:rFonts w:ascii="LMRoman10" w:hAnsi="LMRoman10"/>
        </w:rPr>
      </w:pPr>
      <w:r w:rsidRPr="00C61EF6">
        <w:rPr>
          <w:rFonts w:ascii="LMRoman10" w:hAnsi="LMRoman10"/>
        </w:rPr>
        <w:t>** SCORES &amp; CLASSIFICATIONS À CONNAÎTRE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Salter-Harris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I = décollement pur · II = + bout métaphysaire · III = épiphysaire · IV = métaphyso-épiphysaire · V = écrasement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Delbet (col fémoral)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II/III fréquentes — risque élevé de nécrose de la tête fémorale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Sarnat &amp; Sarnat (EAI)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I hyperexcitabilité · II convulsions · III coma/hypotonie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Score de Farr / Ballard / Dubowitz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âge gestationnel (peau, oreilles, plis plantaires, OGE, lanugo, mamelon)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APGAR &lt; 5 à 5-10 min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argument d'asphyxie périnatale / EAI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Angle de Cobb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scoliose — tangentes aux vertèbres limites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Test d'hyperoxie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O2 100 % × 10 min → cardiaque (réfractaire) vs pulmonaire (régressif)</w:t>
            </w:r>
          </w:p>
        </w:tc>
      </w:tr>
    </w:tbl>
    <w:p w:rsidR="00373271" w:rsidRPr="00C61EF6" w:rsidRDefault="00C61EF6">
      <w:pPr>
        <w:pStyle w:val="Heading2"/>
        <w:rPr>
          <w:rFonts w:ascii="LMRoman10" w:hAnsi="LMRoman10"/>
        </w:rPr>
      </w:pPr>
      <w:r w:rsidRPr="00C61EF6">
        <w:rPr>
          <w:rFonts w:ascii="LMRoman10" w:hAnsi="LMRoman10"/>
        </w:rPr>
        <w:t>** SEUILS, CHIFFRES &amp; CRITÈRES CLÉS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373271" w:rsidRPr="00C61E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Amoxicilline (pneumonie à pneumocoque)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100 mg/kg/j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Ceftriaxone (méningite)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100 mg/kg/j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Amox-clavulanique (ostéo-articulaire)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150 mg/kg/j (± gentamicine 5 mg/kg/j si sepsis)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Prednisone (néphrose 1re poussée)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60 mg/m²/j puis dégression sur 4,5-5 mois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ACD : réhydratation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sérum salé isotonique 2 h (~10 mL/kg/h) + insuline rapide IV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Albuminémie néphrotique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&lt; 30 g/L (SN biologique)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Maintien de la tête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3 mois · assis avec appui 6 mois · sans appui 9 mois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Diversification / allaitement exclusif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6 mois (gluten dès 6 mois)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Lymphopénie (déficit immunitaire)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 xml:space="preserve">&lt; 1500/mm³ (&lt; 3000 chez le nourrisson) · </w:t>
            </w:r>
            <w:r w:rsidRPr="00C61EF6">
              <w:rPr>
                <w:rFonts w:ascii="Courier New" w:hAnsi="Courier New" w:cs="Courier New"/>
                <w:color w:val="000000"/>
                <w:sz w:val="18"/>
                <w:szCs w:val="18"/>
              </w:rPr>
              <w:t>≥</w:t>
            </w: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 xml:space="preserve"> 3 pneumonies/an</w:t>
            </w:r>
          </w:p>
        </w:tc>
      </w:tr>
      <w:tr w:rsidR="00373271" w:rsidRPr="00C61EF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Méningite TB / commune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73271" w:rsidRPr="00C61EF6" w:rsidRDefault="00C61EF6">
            <w:pPr>
              <w:rPr>
                <w:rFonts w:ascii="LMRoman10" w:hAnsi="LMRoman10"/>
              </w:rPr>
            </w:pPr>
            <w:r w:rsidRPr="00C61EF6">
              <w:rPr>
                <w:rFonts w:ascii="LMRoman10" w:hAnsi="LMRoman10"/>
                <w:color w:val="000000"/>
                <w:sz w:val="18"/>
                <w:szCs w:val="18"/>
              </w:rPr>
              <w:t>2RHZE/10RH (TB neuroméningée) · 2RHZE/4RH (commune)</w:t>
            </w:r>
          </w:p>
        </w:tc>
      </w:tr>
    </w:tbl>
    <w:p w:rsidR="00373271" w:rsidRPr="00C61EF6" w:rsidRDefault="00C61EF6">
      <w:pPr>
        <w:pStyle w:val="Heading2"/>
        <w:rPr>
          <w:rFonts w:ascii="LMRoman10" w:hAnsi="LMRoman10"/>
        </w:rPr>
      </w:pPr>
      <w:r w:rsidRPr="00C61EF6">
        <w:rPr>
          <w:rFonts w:ascii="LMRoman10" w:hAnsi="LMRoman10"/>
        </w:rPr>
        <w:t>** PIÈGES CLASSIQUES DU CONCOURS (FAUX fréquents) **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Cœur en COQUILLE D'ŒUF = TGV ; cœur en SABOT = Tétralogie de Fallot (ne pas confondre).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Hypothyroïdie congénitale : la TSH est ÉLEVÉE (pas basse) ; évoquée devant un ictère prolongé.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Hypomagnésémie n'est PAS une complication métabolique de la prématuri</w:t>
      </w:r>
      <w:r w:rsidRPr="00C61EF6">
        <w:rPr>
          <w:rFonts w:ascii="LMRoman10" w:hAnsi="LMRoman10"/>
          <w:i/>
          <w:iCs/>
          <w:color w:val="B45309"/>
        </w:rPr>
        <w:t>té.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Vomissements de la sténose du pylore : LACTÉS en jet, JAMAIS bilieux.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Néphrose lipoïdique : complément NORMAL, pas d'HTA, corticosensible ; PBR seulement si corticorésistance.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GNA : hypocomplémentémie TRANSITOIRE (&lt; 8 sem), ne RÉCIDIVE PAS, hémat</w:t>
      </w:r>
      <w:r w:rsidRPr="00C61EF6">
        <w:rPr>
          <w:rFonts w:ascii="LMRoman10" w:hAnsi="LMRoman10"/>
          <w:i/>
          <w:iCs/>
          <w:color w:val="B45309"/>
        </w:rPr>
        <w:t>urie microscopique constante.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Bronchiolite : ni kiné systématique, ni corticoïdes, ni bronchodilatateurs ; seuil d'hospitalisation = 6 semaines (pas 6 mois).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Corps étranger bronchique : une radio NORMALE n'élimine jamais le diagnostic → bronchoscopie.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Pied bot varus équin : PAS de verticalisation du talus (c'est le pied convexe) ; radio inutile à la naissance.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Nouveau-né : CÉFOTAXIME (pas ceftriaxone) ; purpura fébrile → antibiotique AVANT la PL.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Hémophilie : hémostase primaire NORMALE, TCA allong</w:t>
      </w:r>
      <w:r w:rsidRPr="00C61EF6">
        <w:rPr>
          <w:rFonts w:ascii="LMRoman10" w:hAnsi="LMRoman10"/>
          <w:i/>
          <w:iCs/>
          <w:color w:val="B45309"/>
        </w:rPr>
        <w:t>é (</w:t>
      </w:r>
      <w:r w:rsidRPr="00C61EF6">
        <w:rPr>
          <w:rFonts w:ascii="Courier New" w:hAnsi="Courier New" w:cs="Courier New"/>
          <w:i/>
          <w:iCs/>
          <w:color w:val="B45309"/>
        </w:rPr>
        <w:t>≠</w:t>
      </w:r>
      <w:r w:rsidRPr="00C61EF6">
        <w:rPr>
          <w:rFonts w:ascii="LMRoman10" w:hAnsi="LMRoman10"/>
          <w:i/>
          <w:iCs/>
          <w:color w:val="B45309"/>
        </w:rPr>
        <w:t xml:space="preserve"> purpura/thrombop</w:t>
      </w:r>
      <w:r w:rsidRPr="00C61EF6">
        <w:rPr>
          <w:rFonts w:ascii="LMRoman10" w:hAnsi="LMRoman10" w:cs="LMRoman10"/>
          <w:i/>
          <w:iCs/>
          <w:color w:val="B45309"/>
        </w:rPr>
        <w:t>é</w:t>
      </w:r>
      <w:r w:rsidRPr="00C61EF6">
        <w:rPr>
          <w:rFonts w:ascii="LMRoman10" w:hAnsi="LMRoman10"/>
          <w:i/>
          <w:iCs/>
          <w:color w:val="B45309"/>
        </w:rPr>
        <w:t>nie).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C61EF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C61EF6">
        <w:rPr>
          <w:rFonts w:ascii="LMRoman10" w:hAnsi="LMRoman10"/>
          <w:i/>
          <w:iCs/>
          <w:color w:val="B45309"/>
        </w:rPr>
        <w:t>Pneumonie à pneumocoque : amoxicilline 100 (pas amox-clav 50) ; mycoplasme = grand enfant + macrolides.</w:t>
      </w:r>
    </w:p>
    <w:p w:rsidR="00373271" w:rsidRPr="00C61EF6" w:rsidRDefault="00C61EF6">
      <w:pPr>
        <w:pStyle w:val="Heading2"/>
        <w:rPr>
          <w:rFonts w:ascii="LMRoman10" w:hAnsi="LMRoman10"/>
        </w:rPr>
      </w:pPr>
      <w:r w:rsidRPr="00C61EF6">
        <w:rPr>
          <w:rFonts w:ascii="LMRoman10" w:hAnsi="LMRoman10"/>
        </w:rPr>
        <w:t>** ARBRES DÉCISIONNELS &amp; CAT EXPRESS **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Vomissements BILIEUX → occlusion chirurgicale jusqu'à preuve du contraire → ASP + ionogramme + bloc.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Cyanose néonatale → SaO2 → test d'hyperoxie (O2 100 % × 10 min) → réfractaire = cardiopathie → prostaglandines + écho.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Purpura FÉBRILE → ceftriaxone immédi</w:t>
      </w:r>
      <w:r w:rsidRPr="00C61EF6">
        <w:rPr>
          <w:rFonts w:ascii="LMRoman10" w:hAnsi="LMRoman10"/>
        </w:rPr>
        <w:t>ate AVANT transfert/PL.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Grosse bourse aiguë DOULOUREUSE → torsion → bloc en urgence (pas de scintigraphie).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Grosse bourse INDOLORE + transillumination + → hydrocèle → abstention/surveillance jusqu'à 2 ans.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Hernie inguinale ÉTRANGLÉE (douleur + vomissements bilieux) → bloc en urgence (pas de taxis).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PNA du nourrisson → C3G IV (+ aminoside) 2-4 j puis relais per os 10-14 j + échographie réno-vésicale.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Diarrhée aiguë → SRO à volonté + renutrition (pas d'ATB/ant</w:t>
      </w:r>
      <w:r w:rsidRPr="00C61EF6">
        <w:rPr>
          <w:rFonts w:ascii="LMRoman10" w:hAnsi="LMRoman10"/>
        </w:rPr>
        <w:t>iseptique/antisécrétoire systématiques).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Boiterie : ado en surpoids = épiphysiolyse ; 4-9 ans = Legg-Perthes ; douleur diaphysaire chronique = tumeur ; aiguë fébrile = arthrite septique.</w:t>
      </w:r>
    </w:p>
    <w:p w:rsidR="00373271" w:rsidRPr="00C61EF6" w:rsidRDefault="00C61EF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C61EF6">
        <w:rPr>
          <w:rFonts w:ascii="LMRoman10" w:hAnsi="LMRoman10"/>
        </w:rPr>
        <w:t>Détresse respiratoire + abdomen scaphoïde + bruits hydro-aériques tho</w:t>
      </w:r>
      <w:r w:rsidRPr="00C61EF6">
        <w:rPr>
          <w:rFonts w:ascii="LMRoman10" w:hAnsi="LMRoman10"/>
        </w:rPr>
        <w:t>raciques → hernie diaphragmatique (NE PAS ventiler au masque).</w:t>
      </w:r>
    </w:p>
    <w:p w:rsidR="00373271" w:rsidRPr="00C61EF6" w:rsidRDefault="00C61EF6">
      <w:pPr>
        <w:spacing w:before="240" w:after="60"/>
        <w:rPr>
          <w:rFonts w:ascii="LMRoman10" w:hAnsi="LMRoman10"/>
        </w:rPr>
      </w:pPr>
      <w:r w:rsidRPr="00C61EF6">
        <w:rPr>
          <w:rFonts w:ascii="LMRoman10" w:hAnsi="LMRoman10"/>
          <w:color w:val="000000"/>
        </w:rPr>
        <w:t xml:space="preserve"> </w:t>
      </w:r>
    </w:p>
    <w:p w:rsidR="00373271" w:rsidRPr="00C61EF6" w:rsidRDefault="00373271">
      <w:pPr>
        <w:pBdr>
          <w:top w:val="double" w:sz="8" w:space="4" w:color="1F3A5F"/>
        </w:pBdr>
        <w:rPr>
          <w:rFonts w:ascii="LMRoman10" w:hAnsi="LMRoman10"/>
        </w:rPr>
      </w:pP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i/>
          <w:iCs/>
          <w:color w:val="000000"/>
          <w:sz w:val="18"/>
          <w:szCs w:val="18"/>
        </w:rPr>
        <w:t>Généré par Claude.ai (claude-opus-4-8) — Version 1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i/>
          <w:iCs/>
          <w:color w:val="000000"/>
          <w:sz w:val="18"/>
          <w:szCs w:val="18"/>
        </w:rPr>
        <w:t>Cross-match 700 QEs officielles × Cours AIO (pédiatrie + néonatologie + chirurgie pédiatrique)</w:t>
      </w:r>
    </w:p>
    <w:p w:rsidR="00373271" w:rsidRPr="00C61EF6" w:rsidRDefault="00C61EF6">
      <w:pPr>
        <w:spacing w:before="60" w:after="60"/>
        <w:jc w:val="center"/>
        <w:rPr>
          <w:rFonts w:ascii="LMRoman10" w:hAnsi="LMRoman10"/>
        </w:rPr>
      </w:pPr>
      <w:r w:rsidRPr="00C61EF6">
        <w:rPr>
          <w:rFonts w:ascii="LMRoman10" w:hAnsi="LMRoman10"/>
          <w:b/>
          <w:bCs/>
          <w:i/>
          <w:iCs/>
          <w:color w:val="000000"/>
          <w:sz w:val="18"/>
          <w:szCs w:val="18"/>
        </w:rPr>
        <w:t>Pr Ait Sab · El Fakiri · Barrahouat · El Qad</w:t>
      </w:r>
      <w:r w:rsidRPr="00C61EF6">
        <w:rPr>
          <w:rFonts w:ascii="LMRoman10" w:hAnsi="LMRoman10"/>
          <w:b/>
          <w:bCs/>
          <w:i/>
          <w:iCs/>
          <w:color w:val="000000"/>
          <w:sz w:val="18"/>
          <w:szCs w:val="18"/>
        </w:rPr>
        <w:t>iri · El Baz · Lahmini · Rada · Maoulainaine · Slitine · Oulad Saiad · Fouraiji · Kamili · Aghoutane · El Fezzazi · Salama — FMPM</w:t>
      </w:r>
    </w:p>
    <w:p w:rsidR="00373271" w:rsidRPr="00C61EF6" w:rsidRDefault="00C61EF6">
      <w:pPr>
        <w:spacing w:before="200" w:after="60"/>
        <w:rPr>
          <w:rFonts w:ascii="LMRoman10" w:hAnsi="LMRoman10"/>
        </w:rPr>
      </w:pPr>
      <w:r w:rsidRPr="00C61EF6">
        <w:rPr>
          <w:rFonts w:ascii="LMRoman10" w:hAnsi="LMRoman10"/>
          <w:b/>
          <w:bCs/>
          <w:color w:val="065F46"/>
        </w:rPr>
        <w:t>Améliorations Version 1 :</w:t>
      </w:r>
    </w:p>
    <w:p w:rsidR="00373271" w:rsidRPr="00C61EF6" w:rsidRDefault="00C61EF6">
      <w:pPr>
        <w:spacing w:before="6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C61EF6">
        <w:rPr>
          <w:rFonts w:ascii="LMRoman10" w:hAnsi="LMRoman10"/>
          <w:color w:val="065F46"/>
          <w:sz w:val="18"/>
          <w:szCs w:val="18"/>
        </w:rPr>
        <w:t xml:space="preserve"> Banque taguée par spécialité re-cartographiée vers les leçons OFFICIELLES 2025-26 (58 leçons)</w:t>
      </w:r>
    </w:p>
    <w:p w:rsidR="00373271" w:rsidRPr="00C61EF6" w:rsidRDefault="00C61EF6">
      <w:pPr>
        <w:spacing w:before="6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C61EF6">
        <w:rPr>
          <w:rFonts w:ascii="LMRoman10" w:hAnsi="LMRoman10"/>
          <w:color w:val="065F46"/>
          <w:sz w:val="18"/>
          <w:szCs w:val="18"/>
        </w:rPr>
        <w:t xml:space="preserve"> PA</w:t>
      </w:r>
      <w:r w:rsidRPr="00C61EF6">
        <w:rPr>
          <w:rFonts w:ascii="LMRoman10" w:hAnsi="LMRoman10"/>
          <w:color w:val="065F46"/>
          <w:sz w:val="18"/>
          <w:szCs w:val="18"/>
        </w:rPr>
        <w:t>RTIE 3 strictement par rang de fréquence (1 → 57)</w:t>
      </w:r>
    </w:p>
    <w:p w:rsidR="00373271" w:rsidRPr="00C61EF6" w:rsidRDefault="00C61EF6">
      <w:pPr>
        <w:spacing w:before="6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C61EF6">
        <w:rPr>
          <w:rFonts w:ascii="LMRoman10" w:hAnsi="LMRoman10"/>
          <w:color w:val="065F46"/>
          <w:sz w:val="18"/>
          <w:szCs w:val="18"/>
        </w:rPr>
        <w:t xml:space="preserve"> Déduplication : chaque concept récurrent regroupé en une entrée unique</w:t>
      </w:r>
    </w:p>
    <w:p w:rsidR="00373271" w:rsidRPr="00C61EF6" w:rsidRDefault="00C61EF6">
      <w:pPr>
        <w:spacing w:before="6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C61EF6">
        <w:rPr>
          <w:rFonts w:ascii="LMRoman10" w:hAnsi="LMRoman10"/>
          <w:color w:val="065F46"/>
          <w:sz w:val="18"/>
          <w:szCs w:val="18"/>
        </w:rPr>
        <w:t xml:space="preserve"> FAUX explicites signalés par </w:t>
      </w:r>
      <w:r w:rsidRPr="00C61EF6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C61EF6">
        <w:rPr>
          <w:rFonts w:ascii="LMRoman10" w:hAnsi="LMRoman10"/>
          <w:color w:val="065F46"/>
          <w:sz w:val="18"/>
          <w:szCs w:val="18"/>
        </w:rPr>
        <w:t xml:space="preserve"> (pi</w:t>
      </w:r>
      <w:r w:rsidRPr="00C61EF6">
        <w:rPr>
          <w:rFonts w:ascii="LMRoman10" w:hAnsi="LMRoman10" w:cs="LMRoman10"/>
          <w:color w:val="065F46"/>
          <w:sz w:val="18"/>
          <w:szCs w:val="18"/>
        </w:rPr>
        <w:t>è</w:t>
      </w:r>
      <w:r w:rsidRPr="00C61EF6">
        <w:rPr>
          <w:rFonts w:ascii="LMRoman10" w:hAnsi="LMRoman10"/>
          <w:color w:val="065F46"/>
          <w:sz w:val="18"/>
          <w:szCs w:val="18"/>
        </w:rPr>
        <w:t>ges du concours)</w:t>
      </w:r>
    </w:p>
    <w:p w:rsidR="00373271" w:rsidRPr="00C61EF6" w:rsidRDefault="00C61EF6">
      <w:pPr>
        <w:spacing w:before="6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C61EF6">
        <w:rPr>
          <w:rFonts w:ascii="LMRoman10" w:hAnsi="LMRoman10"/>
          <w:color w:val="065F46"/>
          <w:sz w:val="18"/>
          <w:szCs w:val="18"/>
        </w:rPr>
        <w:t xml:space="preserve"> 3 thèmes très récurrents mais non listés signalés (ictère néonatal, infection</w:t>
      </w:r>
      <w:r w:rsidRPr="00C61EF6">
        <w:rPr>
          <w:rFonts w:ascii="LMRoman10" w:hAnsi="LMRoman10"/>
          <w:color w:val="065F46"/>
          <w:sz w:val="18"/>
          <w:szCs w:val="18"/>
        </w:rPr>
        <w:t xml:space="preserve"> materno-fœtale, déficit immunitaire) — à confirmer avec le programme</w:t>
      </w:r>
    </w:p>
    <w:p w:rsidR="00373271" w:rsidRPr="00C61EF6" w:rsidRDefault="00C61EF6">
      <w:pPr>
        <w:spacing w:before="6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C61EF6">
        <w:rPr>
          <w:rFonts w:ascii="LMRoman10" w:hAnsi="LMRoman10"/>
          <w:color w:val="065F46"/>
          <w:sz w:val="18"/>
          <w:szCs w:val="18"/>
        </w:rPr>
        <w:t xml:space="preserve"> 2 leçons officielles sans aucune question signalées (malformation ano-rectale, proctologie)</w:t>
      </w:r>
    </w:p>
    <w:p w:rsidR="00373271" w:rsidRPr="00C61EF6" w:rsidRDefault="00C61EF6">
      <w:pPr>
        <w:spacing w:before="60" w:after="60"/>
        <w:rPr>
          <w:rFonts w:ascii="LMRoman10" w:hAnsi="LMRoman10"/>
        </w:rPr>
      </w:pPr>
      <w:r w:rsidRPr="00C61EF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C61EF6">
        <w:rPr>
          <w:rFonts w:ascii="LMRoman10" w:hAnsi="LMRoman10"/>
          <w:color w:val="065F46"/>
          <w:sz w:val="18"/>
          <w:szCs w:val="18"/>
        </w:rPr>
        <w:t xml:space="preserve"> Aide-mémoire pédiatrique : scores, seuils, pièges, CAT express</w:t>
      </w:r>
      <w:bookmarkEnd w:id="0"/>
    </w:p>
    <w:sectPr w:rsidR="00373271" w:rsidRPr="00C61EF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AB4882"/>
    <w:multiLevelType w:val="hybridMultilevel"/>
    <w:tmpl w:val="BA12FBF8"/>
    <w:lvl w:ilvl="0" w:tplc="12DE3690">
      <w:start w:val="1"/>
      <w:numFmt w:val="bullet"/>
      <w:lvlText w:val="●"/>
      <w:lvlJc w:val="left"/>
      <w:pPr>
        <w:ind w:left="720" w:hanging="360"/>
      </w:pPr>
    </w:lvl>
    <w:lvl w:ilvl="1" w:tplc="A720F9E4">
      <w:start w:val="1"/>
      <w:numFmt w:val="bullet"/>
      <w:lvlText w:val="○"/>
      <w:lvlJc w:val="left"/>
      <w:pPr>
        <w:ind w:left="1440" w:hanging="360"/>
      </w:pPr>
    </w:lvl>
    <w:lvl w:ilvl="2" w:tplc="5764F738">
      <w:start w:val="1"/>
      <w:numFmt w:val="bullet"/>
      <w:lvlText w:val="■"/>
      <w:lvlJc w:val="left"/>
      <w:pPr>
        <w:ind w:left="2160" w:hanging="360"/>
      </w:pPr>
    </w:lvl>
    <w:lvl w:ilvl="3" w:tplc="BB786B04">
      <w:start w:val="1"/>
      <w:numFmt w:val="bullet"/>
      <w:lvlText w:val="●"/>
      <w:lvlJc w:val="left"/>
      <w:pPr>
        <w:ind w:left="2880" w:hanging="360"/>
      </w:pPr>
    </w:lvl>
    <w:lvl w:ilvl="4" w:tplc="EB70C554">
      <w:start w:val="1"/>
      <w:numFmt w:val="bullet"/>
      <w:lvlText w:val="○"/>
      <w:lvlJc w:val="left"/>
      <w:pPr>
        <w:ind w:left="3600" w:hanging="360"/>
      </w:pPr>
    </w:lvl>
    <w:lvl w:ilvl="5" w:tplc="E21CE372">
      <w:start w:val="1"/>
      <w:numFmt w:val="bullet"/>
      <w:lvlText w:val="■"/>
      <w:lvlJc w:val="left"/>
      <w:pPr>
        <w:ind w:left="4320" w:hanging="360"/>
      </w:pPr>
    </w:lvl>
    <w:lvl w:ilvl="6" w:tplc="10F2608C">
      <w:start w:val="1"/>
      <w:numFmt w:val="bullet"/>
      <w:lvlText w:val="●"/>
      <w:lvlJc w:val="left"/>
      <w:pPr>
        <w:ind w:left="5040" w:hanging="360"/>
      </w:pPr>
    </w:lvl>
    <w:lvl w:ilvl="7" w:tplc="77B4933C">
      <w:start w:val="1"/>
      <w:numFmt w:val="bullet"/>
      <w:lvlText w:val="●"/>
      <w:lvlJc w:val="left"/>
      <w:pPr>
        <w:ind w:left="5760" w:hanging="360"/>
      </w:pPr>
    </w:lvl>
    <w:lvl w:ilvl="8" w:tplc="D4F663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7E44C6E"/>
    <w:multiLevelType w:val="hybridMultilevel"/>
    <w:tmpl w:val="BD283256"/>
    <w:lvl w:ilvl="0" w:tplc="6E0A17FE">
      <w:start w:val="1"/>
      <w:numFmt w:val="bullet"/>
      <w:lvlText w:val="•"/>
      <w:lvlJc w:val="left"/>
      <w:pPr>
        <w:ind w:left="720" w:hanging="360"/>
      </w:pPr>
    </w:lvl>
    <w:lvl w:ilvl="1" w:tplc="B3A410BA">
      <w:numFmt w:val="decimal"/>
      <w:lvlText w:val=""/>
      <w:lvlJc w:val="left"/>
    </w:lvl>
    <w:lvl w:ilvl="2" w:tplc="F2B6BB5C">
      <w:numFmt w:val="decimal"/>
      <w:lvlText w:val=""/>
      <w:lvlJc w:val="left"/>
    </w:lvl>
    <w:lvl w:ilvl="3" w:tplc="45B240E0">
      <w:numFmt w:val="decimal"/>
      <w:lvlText w:val=""/>
      <w:lvlJc w:val="left"/>
    </w:lvl>
    <w:lvl w:ilvl="4" w:tplc="521437D2">
      <w:numFmt w:val="decimal"/>
      <w:lvlText w:val=""/>
      <w:lvlJc w:val="left"/>
    </w:lvl>
    <w:lvl w:ilvl="5" w:tplc="C172C114">
      <w:numFmt w:val="decimal"/>
      <w:lvlText w:val=""/>
      <w:lvlJc w:val="left"/>
    </w:lvl>
    <w:lvl w:ilvl="6" w:tplc="C7D0F688">
      <w:numFmt w:val="decimal"/>
      <w:lvlText w:val=""/>
      <w:lvlJc w:val="left"/>
    </w:lvl>
    <w:lvl w:ilvl="7" w:tplc="4718EF7C">
      <w:numFmt w:val="decimal"/>
      <w:lvlText w:val=""/>
      <w:lvlJc w:val="left"/>
    </w:lvl>
    <w:lvl w:ilvl="8" w:tplc="2D5EF9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3271"/>
    <w:rsid w:val="00373271"/>
    <w:rsid w:val="00C61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0889B41-5156-4440-B201-3DC9A7F4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9800</Words>
  <Characters>55865</Characters>
  <Application>Microsoft Office Word</Application>
  <DocSecurity>0</DocSecurity>
  <Lines>465</Lines>
  <Paragraphs>131</Paragraphs>
  <ScaleCrop>false</ScaleCrop>
  <Company/>
  <LinksUpToDate>false</LinksUpToDate>
  <CharactersWithSpaces>65534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PÉDIATRIE — MALADIES DE L'ENFANT - QE Haute Fréquence</dc:title>
  <dc:creator>Claude.ai</dc:creator>
  <dc:description>Generated by qe-analysis skill</dc:description>
  <cp:lastModifiedBy>tool</cp:lastModifiedBy>
  <cp:revision>2</cp:revision>
  <dcterms:created xsi:type="dcterms:W3CDTF">2026-06-03T13:00:00Z</dcterms:created>
  <dcterms:modified xsi:type="dcterms:W3CDTF">2026-06-13T22:51:00Z</dcterms:modified>
</cp:coreProperties>
</file>