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6155" w:rsidRPr="00F13CBD" w:rsidRDefault="00F13CBD">
      <w:pPr>
        <w:spacing w:after="100"/>
        <w:jc w:val="center"/>
        <w:rPr>
          <w:rFonts w:ascii="LMRoman10" w:hAnsi="LMRoman10"/>
        </w:rPr>
      </w:pPr>
      <w:bookmarkStart w:id="0" w:name="_GoBack"/>
      <w:r w:rsidRPr="00F13CBD">
        <w:rPr>
          <w:rFonts w:ascii="LMRoman10" w:hAnsi="LMRoman10"/>
          <w:b/>
          <w:bCs/>
          <w:color w:val="1F3A5F"/>
          <w:sz w:val="44"/>
          <w:szCs w:val="44"/>
        </w:rPr>
        <w:t>NEUROLOGIE &amp; NEUROCHIRURGIE</w:t>
      </w:r>
    </w:p>
    <w:p w:rsidR="00126155" w:rsidRPr="00F13CBD" w:rsidRDefault="00F13CBD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30"/>
          <w:szCs w:val="30"/>
        </w:rPr>
        <w:t>Fiches QE Haute Fréquence — FMPM 2025-26 — Version 1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</w:rPr>
        <w:t>Cross-match : 750 QEs officielles (2017→2025) × Cours AIO Neuro + Neurochir (2 PDF officiels)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000000"/>
          <w:sz w:val="18"/>
          <w:szCs w:val="18"/>
        </w:rPr>
        <w:t>Pr. Chraa, Pr. Louhab (Neuro) • Pr. Ait Benali, Pr. Ghannane, Pr. Benantar, Pr. Laghmari, Pr. Farrouk (Neurochir)</w:t>
      </w:r>
    </w:p>
    <w:p w:rsidR="00126155" w:rsidRPr="00F13CBD" w:rsidRDefault="00F13CB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</w:rPr>
        <w:t>Classement basé sur la fréquence réelle dans 750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126155" w:rsidRPr="00F13C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</w:t>
            </w: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tumorales du SNC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Ait Benali / Benantar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infectieuses du SNC (fusion)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Benantar / Louhab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traumatiques (TC + rachis)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Ait Benali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neuromusculaires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Louhab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épilepsies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vasculaires intracrâniennes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Ghannane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Neuro-Behçet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démences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AVC ischémiques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hydrocéphalies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Laghmari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Neuropathies périphériques (+ Guillain-Barré)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Louhab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La SEP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 syndrome parkinsonien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Céphalées et algies de la face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Chraa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Spina bifida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Laghmari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Malformations de la charnière cranio-cervicale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Laghmari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La SLA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Louhab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Syndrome de compression médullaire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Ghannane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craniosténoses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Farrouk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Ataxies cérébelleuses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Louhab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Sciatique par hernie discale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Ghannane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Syndrome de la queue de cheval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Pr. Ghannane</w:t>
            </w:r>
          </w:p>
        </w:tc>
      </w:tr>
    </w:tbl>
    <w:p w:rsidR="00126155" w:rsidRPr="00F13CBD" w:rsidRDefault="00F13CBD">
      <w:pPr>
        <w:rPr>
          <w:rFonts w:ascii="LMRoman10" w:hAnsi="LMRoman10"/>
        </w:rPr>
      </w:pPr>
      <w:r w:rsidRPr="00F13CBD">
        <w:rPr>
          <w:rFonts w:ascii="LMRoman10" w:hAnsi="LMRoman10"/>
        </w:rPr>
        <w:br w:type="page"/>
      </w:r>
    </w:p>
    <w:p w:rsidR="00126155" w:rsidRPr="00F13CBD" w:rsidRDefault="00F13CB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</w:rPr>
        <w:t>Statistiques calculées sur 15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126155" w:rsidRPr="00F13C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tumorales du SNC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88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11.7%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infectieuses du SNC (fusion)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83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11.1%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traumatiques (TC + rachis)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71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9.5%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neuromusculaires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8.3%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épilepsies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5.6%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Pathologies vasculaires intracrâniennes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Neuro-Behçet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démences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AVC ischémiques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4.1%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hydrocéphalies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Neuropathies périphériques (+ Guillain-Barré)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La SEP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 syndrome parkinsonien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Céphalées et algies de la face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2.9%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Spina bifida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Malformations de la charnière cranio-cervicale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La SLA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Syndrome de compression médullaire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craniosténoses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Ataxies cérébelleuses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Sciatique par hernie discale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Syndrome de la queue de cheval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au programme (22)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726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48.4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96.8%</w:t>
            </w:r>
          </w:p>
        </w:tc>
      </w:tr>
    </w:tbl>
    <w:p w:rsidR="00126155" w:rsidRPr="00F13CBD" w:rsidRDefault="00F13CBD">
      <w:pPr>
        <w:rPr>
          <w:rFonts w:ascii="LMRoman10" w:hAnsi="LMRoman10"/>
        </w:rPr>
      </w:pPr>
      <w:r w:rsidRPr="00F13CBD">
        <w:rPr>
          <w:rFonts w:ascii="LMRoman10" w:hAnsi="LMRoman10"/>
        </w:rPr>
        <w:br w:type="page"/>
      </w:r>
    </w:p>
    <w:p w:rsidR="00126155" w:rsidRPr="00F13CBD" w:rsidRDefault="00F13CB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</w:rPr>
        <w:t>Format : faits (-) / pièges (</w:t>
      </w:r>
      <w:r w:rsidRPr="00F13CBD">
        <w:rPr>
          <w:rFonts w:ascii="Segoe UI Symbol" w:hAnsi="Segoe UI Symbol" w:cs="Segoe UI Symbol"/>
          <w:i/>
          <w:iCs/>
          <w:color w:val="000000"/>
        </w:rPr>
        <w:t>⚠</w:t>
      </w:r>
      <w:r w:rsidRPr="00F13CBD">
        <w:rPr>
          <w:rFonts w:ascii="LMRoman10" w:hAnsi="LMRoman10"/>
          <w:i/>
          <w:iCs/>
          <w:color w:val="000000"/>
        </w:rPr>
        <w:t>) / source (</w:t>
      </w:r>
      <w:r w:rsidRPr="00F13CBD">
        <w:rPr>
          <w:rFonts w:ascii="Segoe UI Symbol" w:hAnsi="Segoe UI Symbol" w:cs="Segoe UI Symbol"/>
          <w:i/>
          <w:iCs/>
          <w:color w:val="000000"/>
        </w:rPr>
        <w:t>📖</w:t>
      </w:r>
      <w:r w:rsidRPr="00F13CBD">
        <w:rPr>
          <w:rFonts w:ascii="LMRoman10" w:hAnsi="LMRoman10"/>
          <w:i/>
          <w:iCs/>
          <w:color w:val="000000"/>
        </w:rPr>
        <w:t>) / lien cours (</w:t>
      </w:r>
      <w:r w:rsidRPr="00F13CBD">
        <w:rPr>
          <w:rFonts w:ascii="Segoe UI Symbol" w:hAnsi="Segoe UI Symbol" w:cs="Segoe UI Symbol"/>
          <w:i/>
          <w:iCs/>
          <w:color w:val="000000"/>
        </w:rPr>
        <w:t>📎</w:t>
      </w:r>
      <w:r w:rsidRPr="00F13CBD">
        <w:rPr>
          <w:rFonts w:ascii="LMRoman10" w:hAnsi="LMRoman10"/>
          <w:i/>
          <w:iCs/>
          <w:color w:val="000000"/>
        </w:rPr>
        <w:t>) / citations (</w:t>
      </w:r>
      <w:r w:rsidRPr="00F13CBD">
        <w:rPr>
          <w:rFonts w:ascii="Segoe UI Symbol" w:hAnsi="Segoe UI Symbol" w:cs="Segoe UI Symbol"/>
          <w:i/>
          <w:iCs/>
          <w:color w:val="000000"/>
        </w:rPr>
        <w:t>📋</w:t>
      </w:r>
      <w:r w:rsidRPr="00F13CBD">
        <w:rPr>
          <w:rFonts w:ascii="LMRoman10" w:hAnsi="LMRoman10"/>
          <w:i/>
          <w:iCs/>
          <w:color w:val="000000"/>
        </w:rPr>
        <w:t>)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1] PATHOLOGIES TUMORALES DU SNC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Ait Benali / Pr. Benantar  •  ~5.9 Q/examen (88 Q — 11.7%)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OMS 20</w:t>
      </w:r>
      <w:r w:rsidRPr="00F13CBD">
        <w:rPr>
          <w:rFonts w:ascii="LMRoman10" w:hAnsi="LMRoman10"/>
          <w:i/>
          <w:iCs/>
          <w:color w:val="404040"/>
        </w:rPr>
        <w:t>21 des tumeurs du SNC • raisonner par TOPOGRAPHIE (étage) + ÂGE + bénin/malin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5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6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Topographie — la question reine, posée à CHAQUE session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SUS-tentoriel : méningiome (surtout), glioblastome, oligodendrogliome, astrocytome, craniop</w:t>
      </w:r>
      <w:r w:rsidRPr="00F13CBD">
        <w:rPr>
          <w:rFonts w:ascii="LMRoman10" w:hAnsi="LMRoman10"/>
        </w:rPr>
        <w:t>haryngiome, métastase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SOUS-tentoriel / FCP : médulloblastome (enfant, vermis/V4), épendymome, astrocytome pilocytique (enfant), schwannome vestibulaire + kyste épidermoïde (= angle ponto-cérébelleux)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VENTRICULES : épendymome, papillome des plexus choïdes, </w:t>
      </w:r>
      <w:r w:rsidRPr="00F13CBD">
        <w:rPr>
          <w:rFonts w:ascii="LMRoman10" w:hAnsi="LMRoman10"/>
        </w:rPr>
        <w:t>kyste colloïde (V3)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Région SELLAIRE : adénome hypophysaire, craniopharyngiome, méningiome supra-sellaire, gliome des voies optiques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ENFANT : médulloblastome, craniopharyngiome, astrocytome pilocytique, gliome du tronc. ADULTE : méningiome, glioblastome, mé</w:t>
      </w:r>
      <w:r w:rsidRPr="00F13CBD">
        <w:rPr>
          <w:rFonts w:ascii="LMRoman10" w:hAnsi="LMRoman10"/>
        </w:rPr>
        <w:t>tastase, adénome, oligodendrogliome, schwannome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Méningiome/glioblastome/gliome/schwannome NE sont PAS ventriculaires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Schwannome NE se développe PAS dans la région sellaire ; médulloblastome n'est PAS une tumeur de l'APC (c'est le vermis)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Quasi chaqu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e session 2017→N2025 (2 Q/an)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Méningiome intracrânien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Tumeur EXTRA-parenchymateuse (extra-axiale, née de l'arachnoïde), plus fréquente à l'étage SUS-tentoriel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Généralement bénin mais PEUT être malin (grade II-III OMS) ; peut envahir os/voûte et sinus dur</w:t>
      </w:r>
      <w:r w:rsidRPr="00F13CBD">
        <w:rPr>
          <w:rFonts w:ascii="LMRoman10" w:hAnsi="LMRoman10"/>
        </w:rPr>
        <w:t>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Révélation : cécité (compression optique), épilepsie, céphalées, troubles mnésiques/du langage, troubles endocriniens (supra-sellaire) ; souvent de découverte fortuite (TCC)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: exérèse chirurgicale ; bon pronostic si exérèse complète ; méning</w:t>
      </w:r>
      <w:r w:rsidRPr="00F13CBD">
        <w:rPr>
          <w:rFonts w:ascii="LMRoman10" w:hAnsi="LMRoman10"/>
        </w:rPr>
        <w:t>iomatose possible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Toujours bénin » FAUX • « intra-parenchymateux » FAUX • « plus fréquent sous-tentoriel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Nécessite TOUJOURS la chirurgie » FAUX (petit/asymptomatique → surveillance) • chimiothérapie NON standard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Posé presque chaque année (N2017→N2025)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Glioblastome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Tumeur gliale de HAUT GRADE (IV OMS), de l'ADULTE, essentiellement SUS-tentorielle, diffuse/infiltrante, souvent nécrotico-hémorragique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= association CHIRURGIE + RADIOTHÉRAPIE + CHIMIOTHÉ</w:t>
      </w:r>
      <w:r w:rsidRPr="00F13CBD">
        <w:rPr>
          <w:rFonts w:ascii="LMRoman10" w:hAnsi="LMRoman10"/>
        </w:rPr>
        <w:t>RAPIE (protocole de Stupp) ; mauvais pronostic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Bénin / bas grade » FAUX • « de l'enfant » FAUX • « du tronc cérébral » FAUX (= DIPG)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Bien circonscrit / plan de clivage » FAUX • « évolution lente / bon pronostic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Chaque session (souvent 1 Q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/an)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Schwannome vestibulaire (neurinome de l'acoustique)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Tumeur BÉNIGNE du nerf VESTIBULAIRE (VIII), dans l'angle ponto-cérébelleux / conduit auditif interne, croissance lente, UNILATÉRALE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Bilatéral = neurofibromatose type 2 (NF2)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Révélation : hypoacousie de perception unilatérale, acouphènes, vertige/troubles de l'équilibre, paralysie faciale (VII), névralgie faciale (V), troubles de déglutition (IX-X si volumineux)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Tumeur du nerf facial » FAUX (c'est le VIII) • « souvent bilat</w:t>
      </w:r>
      <w:r w:rsidRPr="00F13CBD">
        <w:rPr>
          <w:rFonts w:ascii="LMRoman10" w:hAnsi="LMRoman10"/>
          <w:i/>
          <w:iCs/>
          <w:color w:val="B45309"/>
        </w:rPr>
        <w:t>érale » / « évolution rapide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Segoe UI Symbol" w:hAnsi="Segoe UI Symbol" w:cs="Segoe UI Symbol"/>
          <w:i/>
          <w:iCs/>
          <w:color w:val="B45309"/>
        </w:rPr>
        <w:t>⚠</w:t>
      </w:r>
      <w:r w:rsidRPr="00F13CBD">
        <w:rPr>
          <w:rFonts w:ascii="LMRoman10" w:hAnsi="LMRoman10"/>
          <w:i/>
          <w:iCs/>
          <w:color w:val="B45309"/>
        </w:rPr>
        <w:t xml:space="preserve"> Corrigé N2021 a coté « épilepsie » VRAI : anomalie — une tumeur de l'APC ne donne PAS d'épilepsie (vérifier)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N2017→N2025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Médulloblastome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Tumeur MALIGNE embryonnaire de l'ENFANT, FCP (vermis cérébelleux / 4e vent</w:t>
      </w:r>
      <w:r w:rsidRPr="00F13CBD">
        <w:rPr>
          <w:rFonts w:ascii="LMRoman10" w:hAnsi="LMRoman10"/>
        </w:rPr>
        <w:t>ricule)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S'accompagne SOUVENT d'hydrocéphalie (obstruction du V4) ; dissémination par le LCR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= chirurgie + radiothérapie + chimiothérapie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Bénin » / « tumeur de l'APC » / « chirurgie seule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R2017, N2019-2025 (récurrent)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Astrocy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tome pilocytique de la FCP de l'enfant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Tumeur de BAS GRADE (I OMS), souvent kystique à nodule mural, cérébelleuse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BON pronostic : exérèse chirurgicale souvent curative (pas de chimio/radio si exérèse complète)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Segoe UI Symbol" w:hAnsi="Segoe UI Symbol" w:cs="Segoe UI Symbol"/>
          <w:i/>
          <w:iCs/>
          <w:color w:val="B45309"/>
        </w:rPr>
        <w:t>⚠</w:t>
      </w:r>
      <w:r w:rsidRPr="00F13CBD">
        <w:rPr>
          <w:rFonts w:ascii="LMRoman10" w:hAnsi="LMRoman10"/>
          <w:i/>
          <w:iCs/>
          <w:color w:val="B45309"/>
        </w:rPr>
        <w:t xml:space="preserve"> Corrigé officiel Oct/Nov 2024 cote « mau</w:t>
      </w:r>
      <w:r w:rsidRPr="00F13CBD">
        <w:rPr>
          <w:rFonts w:ascii="LMRoman10" w:hAnsi="LMRoman10"/>
          <w:i/>
          <w:iCs/>
          <w:color w:val="B45309"/>
        </w:rPr>
        <w:t>vais pronostic » VRAI : ERREUR probable — bas grade = BON pronostic (vérifier avec le Pr)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Du tronc cérébral » FAUX (= DIPG) • « de l'APC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Oct2024 Q9, Nov2024 Q9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Métastases cérébrales — indications chirurgicales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Opérer si : lésion UNIQUE + pr</w:t>
      </w:r>
      <w:r w:rsidRPr="00F13CBD">
        <w:rPr>
          <w:rFonts w:ascii="LMRoman10" w:hAnsi="LMRoman10"/>
        </w:rPr>
        <w:t>imitif CONTRÔLÉ + risque d'engagement + doute diagnostique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Sujet âgé, AEG, métastases viscérales multiples (poumon + foie) → PALLIATIF : antalgiques + corticothérapie + soins de confort (± antiépileptiques si crise)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Chez le sujet âgé en AEG : exérèse / biopsie stéréotaxique / bronchoscopie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Abstention thérapeutique totale » FAUX (on traite les symptômes)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Vignette « octogénaire tabagique + lésion cérébelleuse + opacités thoraciques » : N2017→N2020, R2018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Adé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nome hypophysaire / craniopharyngiome / oligodendrogliome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Adénome : révélé par BAV/cécité (hémianopsie bitemporale par compression chiasmatique), paralysie oculomotrice, syndrome endocrinien (aménorrhée-galactorrhée + stérilité = prolactinome ; acromégal</w:t>
      </w:r>
      <w:r w:rsidRPr="00F13CBD">
        <w:rPr>
          <w:rFonts w:ascii="LMRoman10" w:hAnsi="LMRoman10"/>
        </w:rPr>
        <w:t>ie ; Cushing)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Craniopharyngiome : région sellaire/supra-sellaire de l'ENFANT, bénin, calcifié, troubles visuels + insuffisance hypophysaire + diabète insipide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Oligodendrogliome : révélé par ÉPILEPSIE, souvent CALCIFIÉ, sus-tentoriel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Adénome révélé par une paraplégie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R2017 Q19, N2018 Q41, N2018 Q38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2] PATHOLOGIES INFECTIEUSES DU SNC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Benantar / Pr. Louhab  •  ~5.5 Q/examen (83 Q — 11.1%) — fusion des 2 tags « infectieuses » (51 + 32)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4 entités : suppurations (abcès/</w:t>
      </w:r>
      <w:r w:rsidRPr="00F13CBD">
        <w:rPr>
          <w:rFonts w:ascii="LMRoman10" w:hAnsi="LMRoman10"/>
          <w:i/>
          <w:iCs/>
          <w:color w:val="404040"/>
        </w:rPr>
        <w:t>empyème) • tuberculose • hydatidose • neurosyphilis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7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lastRenderedPageBreak/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8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Suppurations intracrâniennes — définitions (très posées)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ABCÈS cérébral = collection purulente INTRA-parenchymateuse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EMPYÈME = collection purulente</w:t>
      </w:r>
      <w:r w:rsidRPr="00F13CBD">
        <w:rPr>
          <w:rFonts w:ascii="LMRoman10" w:hAnsi="LMRoman10"/>
        </w:rPr>
        <w:t xml:space="preserve"> EXTRA-cérébrale : SOUS-durale ou EXTRA-durale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URGENCE neurochirurgicale ; triade de BERGMANN (HTIC + syndrome infectieux + signes de localisation)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Portes d'entrée : otite, sinusite, foyer dentaire, plaie crânio-cérébrale/post-trauma, endocardite (hématogè</w:t>
      </w:r>
      <w:r w:rsidRPr="00F13CBD">
        <w:rPr>
          <w:rFonts w:ascii="LMRoman10" w:hAnsi="LMRoman10"/>
        </w:rPr>
        <w:t>ne) — recherche CAPITALE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Scanner : lésion hypodense avec prise de contraste ANNULAIRE (cocarde) + œdème. Bilan : TDM + NFS + hémocultures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: ANTIBIOTHÉRAPIE (probabiliste puis adaptée à l'antibiogramme) + symptomatique + traitement de la porte d'</w:t>
      </w:r>
      <w:r w:rsidRPr="00F13CBD">
        <w:rPr>
          <w:rFonts w:ascii="LMRoman10" w:hAnsi="LMRoman10"/>
        </w:rPr>
        <w:t>entrée ; chirurgie si compression/échec/doute/augmentation de taille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Abcès = collection extra-parenchymateuse » FAUX (c'est l'empyème) ; « abcès = hématique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Antibiothérapie contre-indiquée / sans place » FAUX • « abcès : TOUJOURS chirurgie »</w:t>
      </w:r>
      <w:r w:rsidRPr="00F13CBD">
        <w:rPr>
          <w:rFonts w:ascii="LMRoman10" w:hAnsi="LMRoman10"/>
          <w:i/>
          <w:iCs/>
          <w:color w:val="B45309"/>
        </w:rPr>
        <w:t xml:space="preserve"> FAUX • « touche uniquement l'immunocompétent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Cause d'abcès : MAV ou athérome carotidien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Définitions reposées N2024-25, N2020, N2019 ; portes d'entrée R2017,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du SNC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BK = Mycobacterium tuberculosis, bacille ACIDO-ALCOO</w:t>
      </w:r>
      <w:r w:rsidRPr="00F13CBD">
        <w:rPr>
          <w:rFonts w:ascii="LMRoman10" w:hAnsi="LMRoman10"/>
        </w:rPr>
        <w:t>LO-RÉSISTANT, croissance LENTE ; atteinte par dissémination HÉMATOGÈNE (foyer pulmonaire)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Manifestations les + fréquentes : méningite tuberculeuse + tuberculomes ; tableau POLYMORPHE selon la localisation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Confirmation = nécrose CASÉEUSE (anatomopath) et/ou isolement du BK (LCR, crachats, biopsie)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Facteurs favorisants : immunodépression, contage, bas niveau socio-économique, absence de BCG, ATCD perso/familial, grossesse, tabagisme, diabète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: anti</w:t>
      </w:r>
      <w:r w:rsidRPr="00F13CBD">
        <w:rPr>
          <w:rFonts w:ascii="LMRoman10" w:hAnsi="LMRoman10"/>
        </w:rPr>
        <w:t xml:space="preserve">-bacillaires </w:t>
      </w:r>
      <w:r w:rsidRPr="00F13CBD">
        <w:rPr>
          <w:rFonts w:ascii="Courier New" w:hAnsi="Courier New" w:cs="Courier New"/>
        </w:rPr>
        <w:t>≥</w:t>
      </w:r>
      <w:r w:rsidRPr="00F13CBD">
        <w:rPr>
          <w:rFonts w:ascii="LMRoman10" w:hAnsi="LMRoman10"/>
        </w:rPr>
        <w:t xml:space="preserve"> 9 mois (souvent 12) + symptomatique ; chirurgie si compression / </w:t>
      </w:r>
      <w:r w:rsidRPr="00F13CBD">
        <w:rPr>
          <w:rFonts w:ascii="LMRoman10" w:hAnsi="LMRoman10" w:cs="LMRoman10"/>
        </w:rPr>
        <w:t>é</w:t>
      </w:r>
      <w:r w:rsidRPr="00F13CBD">
        <w:rPr>
          <w:rFonts w:ascii="LMRoman10" w:hAnsi="LMRoman10"/>
        </w:rPr>
        <w:t>chec / doute / hydroc</w:t>
      </w:r>
      <w:r w:rsidRPr="00F13CBD">
        <w:rPr>
          <w:rFonts w:ascii="LMRoman10" w:hAnsi="LMRoman10" w:cs="LMRoman10"/>
        </w:rPr>
        <w:t>é</w:t>
      </w:r>
      <w:r w:rsidRPr="00F13CBD">
        <w:rPr>
          <w:rFonts w:ascii="LMRoman10" w:hAnsi="LMRoman10"/>
        </w:rPr>
        <w:t>phalie (TOUJOURS associ</w:t>
      </w:r>
      <w:r w:rsidRPr="00F13CBD">
        <w:rPr>
          <w:rFonts w:ascii="LMRoman10" w:hAnsi="LMRoman10" w:cs="LMRoman10"/>
        </w:rPr>
        <w:t>é</w:t>
      </w:r>
      <w:r w:rsidRPr="00F13CBD">
        <w:rPr>
          <w:rFonts w:ascii="LMRoman10" w:hAnsi="LMRoman10"/>
        </w:rPr>
        <w:t>e aux anti-bacillaires)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Touche uniquement le rachis » / « traitement uniquement médical » / « uniquement chirurgical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TDM « pose le diagnostic avec certitude » FAUX • vasospasme comme indication chirurgicale FAUX • bon niveau socio-économique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Quasi chaque session (indications chirurgicales N2021-2025, facteurs Nov2024)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Tuberculome encéphalique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Lésion tubercule</w:t>
      </w:r>
      <w:r w:rsidRPr="00F13CBD">
        <w:rPr>
          <w:rFonts w:ascii="LMRoman10" w:hAnsi="LMRoman10"/>
        </w:rPr>
        <w:t>use (PAS une mycose, PAS une parasitose) ; peut SIMULER un abcès ou une métastase à l'imagerie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Anti-bacillaires </w:t>
      </w:r>
      <w:r w:rsidRPr="00F13CBD">
        <w:rPr>
          <w:rFonts w:ascii="Courier New" w:hAnsi="Courier New" w:cs="Courier New"/>
        </w:rPr>
        <w:t>≥</w:t>
      </w:r>
      <w:r w:rsidRPr="00F13CBD">
        <w:rPr>
          <w:rFonts w:ascii="LMRoman10" w:hAnsi="LMRoman10"/>
        </w:rPr>
        <w:t xml:space="preserve"> 9 mois ; chirurgie parfois (compression/doute)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S'associe TOUJOURS à une TBC pulmonaire / à une méningite tuberculeuse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Mycose fr</w:t>
      </w:r>
      <w:r w:rsidRPr="00F13CBD">
        <w:rPr>
          <w:rFonts w:ascii="LMRoman10" w:hAnsi="LMRoman10"/>
          <w:i/>
          <w:iCs/>
          <w:color w:val="B45309"/>
        </w:rPr>
        <w:t>équente au Maroc » / « traitement 2 ans » / « toujours chirurgical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N2017-2018, R2017-2018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Méningite tuberculeuse — LCR (récurrent)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Liquide CLAIR, hyperprotéinorachie (souvent &gt; 1 g/L), HYPOglycorachie, cytorachie LYMPHOCYTAIRE ; syndrome méning</w:t>
      </w:r>
      <w:r w:rsidRPr="00F13CBD">
        <w:rPr>
          <w:rFonts w:ascii="LMRoman10" w:hAnsi="LMRoman10"/>
        </w:rPr>
        <w:t>é SUBAIGU ; méningite de la BASE → atteinte des nerfs crâniens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Glycorachie normale » FAUX • liquide « purulent / trouble » FAUX • « riche en BK à l'examen direct » FAUX • début « brutal/aigu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N2017-2019, R2017-2019, N2024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Hydatidose cérébrale 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et vertébro-médullaire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Forme LARVAIRE d'Echinococcus granulosus ; homme = hôte INTERMÉDIAIRE accidentel (ingestion d'œufs) ; chien = hôte définitif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Structure : adventice + cuticule + membrane proligère + liquide hydatique + sable hydatique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CÉRÉBRAL : tou</w:t>
      </w:r>
      <w:r w:rsidRPr="00F13CBD">
        <w:rPr>
          <w:rFonts w:ascii="LMRoman10" w:hAnsi="LMRoman10"/>
        </w:rPr>
        <w:t>che surtout l'ENFANT, souvent UNIQUE, BON pronostic ; révélé par HTIC/cécité/déficit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VERTÉBRO-MÉDULLAIRE : localisation DORSALE la + fréquente, tableau de compression médullaire ou de queue de cheval, atteinte para-vertébrale, RÉCIDIVE fréquente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Chirurgie </w:t>
      </w:r>
      <w:r w:rsidRPr="00F13CBD">
        <w:rPr>
          <w:rFonts w:ascii="LMRoman10" w:hAnsi="LMRoman10"/>
        </w:rPr>
        <w:t>sans rupture du kyste (technique de Dowling) ; exérèse partielle = source de récidive ; ± albendazole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Localisation cervicale la + fréquente » FAUX (= dorsale) • « souvent multiple / cérébelleuse » (cérébral)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Mycose » FAUX (parasitose) • « homm</w:t>
      </w:r>
      <w:r w:rsidRPr="00F13CBD">
        <w:rPr>
          <w:rFonts w:ascii="LMRoman10" w:hAnsi="LMRoman10"/>
          <w:i/>
          <w:iCs/>
          <w:color w:val="B45309"/>
        </w:rPr>
        <w:t>e = hôte définitif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N2025 Q3, N2023 Q37, N2019-2020, R2019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Neurosyphilis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Atteinte neuro = apanage des stades SECONDAIRE (II) et TERTIAIRE (III)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Méningo-vascularite (4-7 ans, sujet jeune 30-50 ans, territoire SYLVIEN → AVC du jeune)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Paralysie générale (méningo-encéphalite chronique) : 10-15 ans après le chancre, homme, INSTALLATION PROGRESSIVE, démence + délire de GRANDEUR + syndrome extrapyramidal (striatite) ; IRM = atrophie corticale (peut être normale)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TABÈS : forme la + fréquente</w:t>
      </w:r>
      <w:r w:rsidRPr="00F13CBD">
        <w:rPr>
          <w:rFonts w:ascii="LMRoman10" w:hAnsi="LMRoman10"/>
        </w:rPr>
        <w:t>, ataxie PROPRIOCEPTIVE (Romberg + en rétropulsion, atteinte cordonale postérieure), douleurs fulgurantes, atteinte optique, arthropathie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Signe d'ARGYLL-ROBERTSON : abolition du réflexe PHOTOMOTEUR + CONSERVATION de l'accommodation (myosis irrégulier)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Dx :</w:t>
      </w:r>
      <w:r w:rsidRPr="00F13CBD">
        <w:rPr>
          <w:rFonts w:ascii="LMRoman10" w:hAnsi="LMRoman10"/>
        </w:rPr>
        <w:t xml:space="preserve"> TPHA-VDRL sang puis CONFIRMATION dans le LCR (+ cytochimie) ; traitement = PÉNICILLINE G IV (± ceftriaxone)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Paralysie générale « 2-3 ans après le chancre » FAUX (= 10-15 ans) • « installation aiguë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Argyll-Robertson = « mydriase aréactive » FAUX • ophtalmoplégie internucléaire → SEP (pas neurosyphilis) • traitement amox-clav / corticoïdes seuls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N2017-2019, R2017-2019, N2022-2024 (vignettes tabès/PG)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3] PATHOLOGIES TRAUMATIQUES (TC + RACH</w:t>
      </w:r>
      <w:r w:rsidRPr="00F13CBD">
        <w:rPr>
          <w:rFonts w:ascii="LMRoman10" w:hAnsi="LMRoman10"/>
        </w:rPr>
        <w:t>IS)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Ait Benali  •  ~4.7 Q/examen (71 Q — 9.5%)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Score de GLASGOW (GCS /15) • chir = instabilité ligamentaire OU compression neurologique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9" w:history="1">
        <w:r w:rsidRPr="00F13CBD">
          <w:rPr>
            <w:rStyle w:val="Hyperlink"/>
            <w:rFonts w:ascii="LMRoman10" w:hAnsi="LMRoman10"/>
          </w:rPr>
          <w:t>O</w:t>
        </w:r>
        <w:r w:rsidRPr="00F13CBD">
          <w:rPr>
            <w:rStyle w:val="Hyperlink"/>
            <w:rFonts w:ascii="LMRoman10" w:hAnsi="LMRoman10"/>
          </w:rPr>
          <w:t xml:space="preserve">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0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de Glasgow (GCS) — calcul + gravité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TC GRAVE si GCS </w:t>
      </w:r>
      <w:r w:rsidRPr="00F13CBD">
        <w:rPr>
          <w:rFonts w:ascii="Courier New" w:hAnsi="Courier New" w:cs="Courier New"/>
        </w:rPr>
        <w:t>≤</w:t>
      </w:r>
      <w:r w:rsidRPr="00F13CBD">
        <w:rPr>
          <w:rFonts w:ascii="LMRoman10" w:hAnsi="LMRoman10"/>
        </w:rPr>
        <w:t xml:space="preserve"> 8/15 (</w:t>
      </w:r>
      <w:r w:rsidRPr="00F13CBD">
        <w:rPr>
          <w:rFonts w:ascii="LMRoman10" w:hAnsi="LMRoman10" w:cs="LMRoman10"/>
        </w:rPr>
        <w:t>«</w:t>
      </w:r>
      <w:r w:rsidRPr="00F13CBD">
        <w:rPr>
          <w:rFonts w:ascii="LMRoman10" w:hAnsi="LMRoman10"/>
        </w:rPr>
        <w:t xml:space="preserve"> inf</w:t>
      </w:r>
      <w:r w:rsidRPr="00F13CBD">
        <w:rPr>
          <w:rFonts w:ascii="LMRoman10" w:hAnsi="LMRoman10" w:cs="LMRoman10"/>
        </w:rPr>
        <w:t>é</w:t>
      </w:r>
      <w:r w:rsidRPr="00F13CBD">
        <w:rPr>
          <w:rFonts w:ascii="LMRoman10" w:hAnsi="LMRoman10"/>
        </w:rPr>
        <w:t xml:space="preserve">rieur </w:t>
      </w:r>
      <w:r w:rsidRPr="00F13CBD">
        <w:rPr>
          <w:rFonts w:ascii="LMRoman10" w:hAnsi="LMRoman10" w:cs="LMRoman10"/>
        </w:rPr>
        <w:t>à</w:t>
      </w:r>
      <w:r w:rsidRPr="00F13CBD">
        <w:rPr>
          <w:rFonts w:ascii="LMRoman10" w:hAnsi="LMRoman10"/>
        </w:rPr>
        <w:t xml:space="preserve"> 8 </w:t>
      </w:r>
      <w:r w:rsidRPr="00F13CBD">
        <w:rPr>
          <w:rFonts w:ascii="LMRoman10" w:hAnsi="LMRoman10" w:cs="LMRoman10"/>
        </w:rPr>
        <w:t>»</w:t>
      </w:r>
      <w:r w:rsidRPr="00F13CBD">
        <w:rPr>
          <w:rFonts w:ascii="LMRoman10" w:hAnsi="LMRoman10"/>
        </w:rPr>
        <w:t>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Décérébration (extension) = M2 ; décortication (flexion) = M3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Yeux fermés (Y1) + aucun son (V1) + décérébration (M2) = 4/15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Yeux fermés (Y1) + aucun son (V1) + décortication (M3) = 5/15 ; + sons incompréhensibles (V2) + décérébration (M2) = 5/15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GCS = 3 mi</w:t>
      </w:r>
      <w:r w:rsidRPr="00F13CBD">
        <w:rPr>
          <w:rFonts w:ascii="LMRoman10" w:hAnsi="LMRoman10"/>
        </w:rPr>
        <w:t>nimum (1+1+1)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Inverser décortication (M3) et décérébration (M2) = piège classique de calcul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Calcul GCS à chaque session (N2017→N2025)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Lésions crâniennes CHIRURGICALES vs surveillance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CHIRURGIE : HSD aigu avec effet de masse/déviation de la ligne médiane ; HSD chronique ; plaie crânio-cérébrale (même par balle) ; embarrure ouverte ; HED COMPRESSIF ; brèche ostéo-méningée avec rhinorrhée INTARISSABLE ou méningite à répétition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SURVEILLANC</w:t>
      </w:r>
      <w:r w:rsidRPr="00F13CBD">
        <w:rPr>
          <w:rFonts w:ascii="LMRoman10" w:hAnsi="LMRoman10"/>
        </w:rPr>
        <w:t xml:space="preserve">E / médical : HSD aigu sans effet de masse ; œdème cérébral ; CONTUSION (tronc, cérébelleuse, insulaire) ; hématome PROFOND (thalamique, tronc, mésencéphalique = inaccessible) ; rhinorrhée qui SE TARIT ; hémorragie méningée traumatique ; hémosinus ; plaie </w:t>
      </w:r>
      <w:r w:rsidRPr="00F13CBD">
        <w:rPr>
          <w:rFonts w:ascii="LMRoman10" w:hAnsi="LMRoman10"/>
        </w:rPr>
        <w:t>punctiforme du scalp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Hématome du TRONC / thalamique = NON chirurgical (inaccessible) — piège fréquent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Rhinorrhée qui se tarit = surveillance (</w:t>
      </w:r>
      <w:r w:rsidRPr="00F13CBD">
        <w:rPr>
          <w:rFonts w:ascii="Courier New" w:hAnsi="Courier New" w:cs="Courier New"/>
          <w:i/>
          <w:iCs/>
          <w:color w:val="B45309"/>
        </w:rPr>
        <w:t>≠</w:t>
      </w:r>
      <w:r w:rsidRPr="00F13CBD">
        <w:rPr>
          <w:rFonts w:ascii="LMRoman10" w:hAnsi="LMRoman10"/>
          <w:i/>
          <w:iCs/>
          <w:color w:val="B45309"/>
        </w:rPr>
        <w:t xml:space="preserve"> intarissable) </w:t>
      </w:r>
      <w:r w:rsidRPr="00F13CBD">
        <w:rPr>
          <w:rFonts w:ascii="LMRoman10" w:hAnsi="LMRoman10" w:cs="LMRoman10"/>
          <w:i/>
          <w:iCs/>
          <w:color w:val="B45309"/>
        </w:rPr>
        <w:t>•</w:t>
      </w:r>
      <w:r w:rsidRPr="00F13CBD">
        <w:rPr>
          <w:rFonts w:ascii="LMRoman10" w:hAnsi="LMRoman10"/>
          <w:i/>
          <w:iCs/>
          <w:color w:val="B45309"/>
        </w:rPr>
        <w:t xml:space="preserve"> </w:t>
      </w:r>
      <w:r w:rsidRPr="00F13CBD">
        <w:rPr>
          <w:rFonts w:ascii="LMRoman10" w:hAnsi="LMRoman10" w:cs="LMRoman10"/>
          <w:i/>
          <w:iCs/>
          <w:color w:val="B45309"/>
        </w:rPr>
        <w:t>«</w:t>
      </w:r>
      <w:r w:rsidRPr="00F13CBD">
        <w:rPr>
          <w:rFonts w:ascii="LMRoman10" w:hAnsi="LMRoman10"/>
          <w:i/>
          <w:iCs/>
          <w:color w:val="B45309"/>
        </w:rPr>
        <w:t xml:space="preserve"> lame d'HED </w:t>
      </w:r>
      <w:r w:rsidRPr="00F13CBD">
        <w:rPr>
          <w:rFonts w:ascii="LMRoman10" w:hAnsi="LMRoman10" w:cs="LMRoman10"/>
          <w:i/>
          <w:iCs/>
          <w:color w:val="B45309"/>
        </w:rPr>
        <w:t>»</w:t>
      </w:r>
      <w:r w:rsidRPr="00F13CBD">
        <w:rPr>
          <w:rFonts w:ascii="LMRoman10" w:hAnsi="LMRoman10"/>
          <w:i/>
          <w:iCs/>
          <w:color w:val="B45309"/>
        </w:rPr>
        <w:t xml:space="preserve"> : op</w:t>
      </w:r>
      <w:r w:rsidRPr="00F13CBD">
        <w:rPr>
          <w:rFonts w:ascii="LMRoman10" w:hAnsi="LMRoman10" w:cs="LMRoman10"/>
          <w:i/>
          <w:iCs/>
          <w:color w:val="B45309"/>
        </w:rPr>
        <w:t>é</w:t>
      </w:r>
      <w:r w:rsidRPr="00F13CBD">
        <w:rPr>
          <w:rFonts w:ascii="LMRoman10" w:hAnsi="LMRoman10"/>
          <w:i/>
          <w:iCs/>
          <w:color w:val="B45309"/>
        </w:rPr>
        <w:t>rer si compressive seulement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Quasi chaque session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Lésions RACHIDIENNE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 — stable (orthopédie) vs instable (chirurgie)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CHIRURGIE (instabilité/déficit) : luxations (C4C5, D10D11, C7D1, rotatoire C1C2 avec atteinte ligamentaire) ; fracture des PÉDICULES de C2 (bipédiculaire) ; odontoïde déplacée / avec déficit / rupture du li</w:t>
      </w:r>
      <w:r w:rsidRPr="00F13CBD">
        <w:rPr>
          <w:rFonts w:ascii="LMRoman10" w:hAnsi="LMRoman10"/>
        </w:rPr>
        <w:t>gament transverse ; fracture TEAR-DROP cervicale ; tassement &gt; 50 % ; fracture comminutive avec fragment intra-canalaire ou syndrome de queue de cheval ; fracture pathologique/métastatique avec épidurite ; plaie vértébro-médullaire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STABLE (contention) : en</w:t>
      </w:r>
      <w:r w:rsidRPr="00F13CBD">
        <w:rPr>
          <w:rFonts w:ascii="LMRoman10" w:hAnsi="LMRoman10"/>
        </w:rPr>
        <w:t>torse bénigne C4C5 ; fracture isolée des apophyses ÉPINEUSES ou TRANSVERSES ; arc (ant. ou post.) de C1 sans atteinte ligamentaire ; tassement antérieur minime (&lt; 50 %) ; fracture de la POINTE de l'odontoïde ; sacrum non déplacé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Apophyses épineuses/trans</w:t>
      </w:r>
      <w:r w:rsidRPr="00F13CBD">
        <w:rPr>
          <w:rFonts w:ascii="LMRoman10" w:hAnsi="LMRoman10"/>
          <w:i/>
          <w:iCs/>
          <w:color w:val="B45309"/>
        </w:rPr>
        <w:t>verses isolées = STABLE (piège quasi annuel)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Principe : opérer si atteinte ligamentaire/luxation/déplacement OU compression neurologique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Quasi chaque session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post-opératoires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Opéré du CRÂNE : œdème cérébral, hématome post-op, méningite</w:t>
      </w:r>
      <w:r w:rsidRPr="00F13CBD">
        <w:rPr>
          <w:rFonts w:ascii="LMRoman10" w:hAnsi="LMRoman10"/>
        </w:rPr>
        <w:t>, fistule de LCR, ostéite du volet, thrombose des sinus duraux, hydrocéphalie, atteinte des paires crâniennes, épilepsie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Opéré du RACHIS : hématome épidural, spondylodiscite, instabilité vertébrale, fistule/brèche de LCR, épidurite, ischémie médullaire, dé</w:t>
      </w:r>
      <w:r w:rsidRPr="00F13CBD">
        <w:rPr>
          <w:rFonts w:ascii="LMRoman10" w:hAnsi="LMRoman10"/>
        </w:rPr>
        <w:t>ficit neurologique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N2019, Nov/Oct2024, Ratt2024, N2025 (souvent toutes vraies)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4] PATHOLOGIES NEUROMUSCULAIRES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Louhab  •  ~4.1 Q/examen (62 Q — 8.3%)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EMG : MYOGÈNE (PUM brefs, tracé riche) vs MYASTHÉNIQUE (décrément) vs NEUROGÈNE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1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2" w:history="1">
        <w:r w:rsidRPr="00F13CBD">
          <w:rPr>
            <w:rStyle w:val="Hyperlink"/>
            <w:rFonts w:ascii="LMRoman10" w:hAnsi="LMRoman10"/>
          </w:rPr>
          <w:t xml:space="preserve">Ouvrir </w:t>
        </w:r>
        <w:r w:rsidRPr="00F13CBD">
          <w:rPr>
            <w:rStyle w:val="Hyperlink"/>
            <w:rFonts w:ascii="LMRoman10" w:hAnsi="LMRoman10"/>
          </w:rPr>
          <w:t xml:space="preserve">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MYOGÈNE (myopathie) — clinique + paraclinique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Déficit moteur PROXIMAL (ceintures), marche dandinante, signe de GOWERS, signe du TABOURET, pseudo-hypertrophie des mollets ; ROT présents ; sensibilité CONSERVÉE ; pas de fascicu</w:t>
      </w:r>
      <w:r w:rsidRPr="00F13CBD">
        <w:rPr>
          <w:rFonts w:ascii="LMRoman10" w:hAnsi="LMRoman10"/>
        </w:rPr>
        <w:t>lations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Paraclinique : CPK élevée, EMG MYOGÈNE (PUM de faible amplitude/brève durée, tracé riche à l'effort minime), conduction nerveuse NORMALE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Bilan : EMG + CPK + biopsie musculaire + étude génétique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Bilan : anti-RACh / TDM hanche / calcémie / bilan lipidique / TDM rachis = HORS sujet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Signes myogènes N2017, Nov2024, N2025 ; EMG R2017-2019, N2019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Myopathie de DUCHENNE / Becker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DUCHENNE : dystrophinopathie liée à l'X (garçons), dystrophine TOTALEMENT ABSENTE ; la + fréquente et la + sévère de l'enfant ; début ~3 ans, perte de la marche ~12 ans ; CPK &gt; 10× ; cardiomyopathie FRÉQUENTE, mauvais pronostic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PEC Duchenne : multidiscipli</w:t>
      </w:r>
      <w:r w:rsidRPr="00F13CBD">
        <w:rPr>
          <w:rFonts w:ascii="LMRoman10" w:hAnsi="LMRoman10"/>
        </w:rPr>
        <w:t>naire — kiné (rétractions), corticothérapie (retarde la perte de marche), périndopril/IEC (atteinte cardiaque), bilan cardio + respiratoire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BECKER : même gène (DMD), dystrophine DIMINUÉE (pas absente), début plus tardif, évolution plus lente, meilleur pron</w:t>
      </w:r>
      <w:r w:rsidRPr="00F13CBD">
        <w:rPr>
          <w:rFonts w:ascii="LMRoman10" w:hAnsi="LMRoman10"/>
        </w:rPr>
        <w:t>ostic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Duchenne « fréquente chez les filles / cardiomyopathie rare / bon pronostic / débute à 15 ans / absence de mérosine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Becker « dystrophine totalement absente » FAUX (= Duchenne)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N2019, N2024-25, R2024,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MYASTHÉNIQUE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(myasthénie auto-immune)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Atteinte EXCLUSIVEMENT MOTRICE, FLUCTUANTE, aggravée à l'EFFORT et en fin de journée ; ptosis fluctuant/à bascule, diplopie, atteinte oculomotrice NON systématisée, troubles de déglutition ; réflexe PHOTOMOTEUR CONSERVÉ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EMG = DÉ</w:t>
      </w:r>
      <w:r w:rsidRPr="00F13CBD">
        <w:rPr>
          <w:rFonts w:ascii="LMRoman10" w:hAnsi="LMRoman10"/>
        </w:rPr>
        <w:t>CRÉMENT à la stimulation répétitive (bloc post-synaptique), conduction normale ; tests : anti-RACh / anti-MuSK, test au GLAÇON, prostigmine, TDM THORACIQUE (thymome)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: anticholinestérasiques (Mestinon) + corticoïdes + immunosuppresseurs (azathio</w:t>
      </w:r>
      <w:r w:rsidRPr="00F13CBD">
        <w:rPr>
          <w:rFonts w:ascii="LMRoman10" w:hAnsi="LMRoman10"/>
        </w:rPr>
        <w:t>prine) + thymectomie ; CRISE → réanimation + échanges plasmatiques ou Ig IV + éducation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Déficit proximal / Gowers / Tabouret / marche dandinante / fasciculations / atteinte sensitive = FAUX pour la myasthénie (→ myogène ou neurogène)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Photomoteur abol</w:t>
      </w:r>
      <w:r w:rsidRPr="00F13CBD">
        <w:rPr>
          <w:rFonts w:ascii="LMRoman10" w:hAnsi="LMRoman10"/>
          <w:i/>
          <w:iCs/>
          <w:color w:val="B45309"/>
        </w:rPr>
        <w:t>i » / « aggravation au repos » FAUX • ANXIOLYTIQUES = facteur de décompensation (jamais en traitement)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Très récurrent : N2017-2018, N2019-2020, N2024-25, R2024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LAMBERT-EATON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Syndrome myasthénique PRÉ-synaptique (Ac anti-canaux calciques), </w:t>
      </w:r>
      <w:r w:rsidRPr="00F13CBD">
        <w:rPr>
          <w:rFonts w:ascii="LMRoman10" w:hAnsi="LMRoman10"/>
        </w:rPr>
        <w:t>PARANÉOPLASIQUE (cancer bronchique à petites cellules) ou non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Faiblesse proximale + aréflexie ; FACILITATION post-effort (la force AUGMENTE après l'effort) — inverse de la myasthénie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N2023 Q21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5] LES ÉPILEPSIES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Pr. Chraa  •  ~2.8 Q/examen (42 Q — </w:t>
      </w: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5.6%)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ILAE : idiopathique-génétique (bon pronostic) vs lésionnelle/sympt. (pharmacorésistance)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3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4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Syndromes IDIOPATHIQUES / génétiques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Épilepsie myoclonique juvénile (EMJ), absences de l'enfant/infantiles (pointes-o</w:t>
      </w:r>
      <w:r w:rsidRPr="00F13CBD">
        <w:rPr>
          <w:rFonts w:ascii="LMRoman10" w:hAnsi="LMRoman10"/>
        </w:rPr>
        <w:t>ndes 3 c/s), épilepsie à paroxysmes ROLANDIQUES, absences juvéniles ; pronostic généralement BON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EMJ : myoclonies surtout MATINALES, EEG polypointes-ondes, rythme de fond NORMAL, examen normal hors myoclonies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Absence de l'enfant : suspension de conscience </w:t>
      </w:r>
      <w:r w:rsidRPr="00F13CBD">
        <w:rPr>
          <w:rFonts w:ascii="LMRoman10" w:hAnsi="LMRoman10"/>
        </w:rPr>
        <w:t>BRÈVE (&lt; 1 min) sans chute, EEG pointes-ondes 3 c/s déclenchées par l'hyperpnée, souvent méconnue à l'école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Épilepsie temporale débutant à 30 ans = LÉSIONNELLE (pas idiopathique) • syndrome de West = sympt./lésionnel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Temporale sur sclérose de l'hippoca</w:t>
      </w:r>
      <w:r w:rsidRPr="00F13CBD">
        <w:rPr>
          <w:rFonts w:ascii="LMRoman10" w:hAnsi="LMRoman10"/>
          <w:i/>
          <w:iCs/>
          <w:color w:val="B45309"/>
        </w:rPr>
        <w:t>mpe = souvent PHARMACORÉSISTANTE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Classification posée quasi chaque année (N2020→N2024, R2024, Nov2024)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— enfant, épilepsie myoclonique avec absences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À PRESCRIRE : VALPROATE de sodium, LÉVÉTIRACÉTAM (Keppra), benzodiazépine (Diazépam/Valium)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Femme en âge de procréer : préférer lévétiracétam/lamotrigine (valproate tératogène)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CARBAMAZÉPINE, PHÉNYTOÏNE, PHÉNOBARBITAL = AGGRAVENT les absences et les myoclonies (piège majeur, posé chaque année)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N2017-2018, N2023, R2017-2019-2024,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Antiépileptiques — effets indésirables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TÉRATOGÈNES : valproate (++), carbamazépine, phénytoïne, phénobarbital ; faible risque : lamotrigine, lévétiracétam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SÉDATIFS : phénobarbital, carbamazépine, valproate, phénytoïne (les « anciens »)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Valproate : hépato</w:t>
      </w:r>
      <w:r w:rsidRPr="00F13CBD">
        <w:rPr>
          <w:rFonts w:ascii="LMRoman10" w:hAnsi="LMRoman10"/>
        </w:rPr>
        <w:t>toxicité, prise de poids, tremblement, tératogénicité ; phénobarbital : sédation, algodystrophie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N2022-2023, N2019,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de crise + déficit post-critique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Arguments de crise : morsure LATÉRALE de langue, stéréotypie, aura (déjà-vu,</w:t>
      </w:r>
      <w:r w:rsidRPr="00F13CBD">
        <w:rPr>
          <w:rFonts w:ascii="LMRoman10" w:hAnsi="LMRoman10"/>
        </w:rPr>
        <w:t xml:space="preserve"> pesanteur épigastrique = temporale), CGTC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Confusion + hémiplégie post-critique (Todd) en contexte APYRÉTIQUE → DD : déficit post-critique, AVC, neuro-Behçet, hypoglycémie ; bilan : glycémie capillaire + ionogramme + imagerie + EEG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Encéphalite herpétique</w:t>
      </w:r>
      <w:r w:rsidRPr="00F13CBD">
        <w:rPr>
          <w:rFonts w:ascii="LMRoman10" w:hAnsi="LMRoman10"/>
          <w:i/>
          <w:iCs/>
          <w:color w:val="B45309"/>
        </w:rPr>
        <w:t xml:space="preserve"> = contexte FÉBRILE (écartée si apyrétique) • ne pas démarrer un traitement de fond après UNE seule crise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N2018-2020, N2025 Q43-44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6] PATHOLOGIES VASCULAIRES INTRACRÂNIENNES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Ghannane  •  ~2.3 Q/examen (35 Q — 4.7%)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HSA (hémorragie méningée) + hématome intracérébral spontané — </w:t>
      </w:r>
      <w:r w:rsidRPr="00F13CBD">
        <w:rPr>
          <w:rFonts w:ascii="Courier New" w:hAnsi="Courier New" w:cs="Courier New"/>
          <w:i/>
          <w:iCs/>
          <w:color w:val="404040"/>
        </w:rPr>
        <w:t>≠</w:t>
      </w:r>
      <w:r w:rsidRPr="00F13CBD">
        <w:rPr>
          <w:rFonts w:ascii="LMRoman10" w:hAnsi="LMRoman10"/>
          <w:i/>
          <w:iCs/>
          <w:color w:val="404040"/>
        </w:rPr>
        <w:t xml:space="preserve"> AVC isch</w:t>
      </w:r>
      <w:r w:rsidRPr="00F13CBD">
        <w:rPr>
          <w:rFonts w:ascii="LMRoman10" w:hAnsi="LMRoman10" w:cs="LMRoman10"/>
          <w:i/>
          <w:iCs/>
          <w:color w:val="404040"/>
        </w:rPr>
        <w:t>é</w:t>
      </w:r>
      <w:r w:rsidRPr="00F13CBD">
        <w:rPr>
          <w:rFonts w:ascii="LMRoman10" w:hAnsi="LMRoman10"/>
          <w:i/>
          <w:iCs/>
          <w:color w:val="404040"/>
        </w:rPr>
        <w:t>mique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5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6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Hémorragie méningée (HSA) spontanée — diagnostic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Confirmer l'HSA : TDM cérébrale SANS injection (hyperdensité des espaces sous-arachnoïdiens) ; si </w:t>
      </w:r>
      <w:r w:rsidRPr="00F13CBD">
        <w:rPr>
          <w:rFonts w:ascii="LMRoman10" w:hAnsi="LMRoman10"/>
        </w:rPr>
        <w:t>TDM normale + forte suspicion → PONCTION LOMBAIRE (LCR sanglant/xanthochromique)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Confirmer l'étiologie = ARTÉRIOGRAPHIE/angiographie cérébrale (recherche d'ANÉVRISME)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Étiologie n°1 à éliminer = rupture d'ANÉVRISME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 xml:space="preserve">Pour l'anévrisme : TDM/PL ne confirment </w:t>
      </w:r>
      <w:r w:rsidRPr="00F13CBD">
        <w:rPr>
          <w:rFonts w:ascii="LMRoman10" w:hAnsi="LMRoman10"/>
          <w:i/>
          <w:iCs/>
          <w:color w:val="B45309"/>
        </w:rPr>
        <w:t>pas (→ artériographie). Pour l'HSA : EEG/PE du tronc inutiles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N2017→N2025 (alternance « suspicion HSA » / « suspicion anévrisme »)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Complications/aggravation d'une HSA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RESAIGNEMENT (récidive), VASOSPASME → ISCHÉMIE cérébrale (J4-J14), HYDROCÉPHALIE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É</w:t>
      </w:r>
      <w:r w:rsidRPr="00F13CBD">
        <w:rPr>
          <w:rFonts w:ascii="LMRoman10" w:hAnsi="LMRoman10"/>
          <w:i/>
          <w:iCs/>
          <w:color w:val="B45309"/>
        </w:rPr>
        <w:t>pilepsie / démence / cécité / méningite = FAUX comme complications majeures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N2018-2025 (quasi chaque année)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Hématome intracérébral spontané — étiologies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HTA (n°1, profond/capsulo-lenticulaire), MAV, cavernome, angiopathie amyloïde (âgé, lobaire), tume</w:t>
      </w:r>
      <w:r w:rsidRPr="00F13CBD">
        <w:rPr>
          <w:rFonts w:ascii="LMRoman10" w:hAnsi="LMRoman10"/>
        </w:rPr>
        <w:t>ur (saignement intra-tumoral), anticoagulants/AVK, maladies de système/Behçet, syphilis ; confirmer par TDM (± angio si MAV)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Athérome carotidien (→ AVC ischémique) FAUX • « traitement par vitamine K » FAUX (ce sont les ANTI-vitamine K qui saignent)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018-2024, R2019, R2024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7] NEURO-BEHÇET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~2.1 Q/examen (32 Q — 4.3%)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Critères internationaux ICBD (</w:t>
      </w:r>
      <w:r w:rsidRPr="00F13CBD">
        <w:rPr>
          <w:rFonts w:ascii="Courier New" w:hAnsi="Courier New" w:cs="Courier New"/>
          <w:i/>
          <w:iCs/>
          <w:color w:val="404040"/>
        </w:rPr>
        <w:t>≥</w:t>
      </w:r>
      <w:r w:rsidRPr="00F13CBD">
        <w:rPr>
          <w:rFonts w:ascii="LMRoman10" w:hAnsi="LMRoman10"/>
          <w:i/>
          <w:iCs/>
          <w:color w:val="404040"/>
        </w:rPr>
        <w:t xml:space="preserve"> 4) </w:t>
      </w:r>
      <w:r w:rsidRPr="00F13CBD">
        <w:rPr>
          <w:rFonts w:ascii="LMRoman10" w:hAnsi="LMRoman10" w:cs="LMRoman10"/>
          <w:i/>
          <w:iCs/>
          <w:color w:val="404040"/>
        </w:rPr>
        <w:t>•</w:t>
      </w:r>
      <w:r w:rsidRPr="00F13CBD">
        <w:rPr>
          <w:rFonts w:ascii="LMRoman10" w:hAnsi="LMRoman10"/>
          <w:i/>
          <w:iCs/>
          <w:color w:val="404040"/>
        </w:rPr>
        <w:t xml:space="preserve"> aphtose buccale 2 + g</w:t>
      </w:r>
      <w:r w:rsidRPr="00F13CBD">
        <w:rPr>
          <w:rFonts w:ascii="LMRoman10" w:hAnsi="LMRoman10" w:cs="LMRoman10"/>
          <w:i/>
          <w:iCs/>
          <w:color w:val="404040"/>
        </w:rPr>
        <w:t>é</w:t>
      </w:r>
      <w:r w:rsidRPr="00F13CBD">
        <w:rPr>
          <w:rFonts w:ascii="LMRoman10" w:hAnsi="LMRoman10"/>
          <w:i/>
          <w:iCs/>
          <w:color w:val="404040"/>
        </w:rPr>
        <w:t>nitale 2 + neuro 1</w:t>
      </w:r>
      <w:r w:rsidRPr="00F13CBD">
        <w:rPr>
          <w:rFonts w:ascii="LMRoman10" w:hAnsi="LMRoman10" w:cs="LMRoman10"/>
          <w:i/>
          <w:iCs/>
          <w:color w:val="404040"/>
        </w:rPr>
        <w:t>…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7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8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clini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ques + IRM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2 grands types : PARENCHYMATEUX (méningo-encéphalite du TRONC CÉRÉBRAL/diencéphale) et VASCULAIRE (THROMBOPHLÉBITE cérébrale)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Atteinte du tronc, encéphalomyélite, méningite aseptique SUBAIGUË/chronique, pleurer/rire spasmodique, démence (évolu</w:t>
      </w:r>
      <w:r w:rsidRPr="00F13CBD">
        <w:rPr>
          <w:rFonts w:ascii="LMRoman10" w:hAnsi="LMRoman10"/>
        </w:rPr>
        <w:t>tion), atteinte extra-neuro (aphtose, uvéite)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IRM : hypersignaux NON confluents, atteinte diencéphalo-mésencéphalique, atteinte des noyaux gris, thrombose veineuse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 xml:space="preserve">Méningite aseptique « aiguë » FAUX (= subaiguë) • neuropathie périph./atteinte musculaire </w:t>
      </w:r>
      <w:r w:rsidRPr="00F13CBD">
        <w:rPr>
          <w:rFonts w:ascii="LMRoman10" w:hAnsi="LMRoman10"/>
          <w:i/>
          <w:iCs/>
          <w:color w:val="B45309"/>
        </w:rPr>
        <w:t>= RARES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Névrite optique rétrobulbaire / polyradiculonévrite = PAS Behçet (→ SEP/GBS) • hypersignaux confluents → SEP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N2017-2022, R2017-2019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Localisation neuro-anatomique (vignette tronc récurrente)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Syndrome ALTERNE = hémicorps controlatéral + nerf crânien homolatéral → ex. hémiparésie gauche + III droit = MÉSENCÉPHALE DROIT (Weber)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Limitation bilatérale de l'abduction (VI) dans un contexte d'HTIC = atteinte du VI par HTIC (« fausse localisatrice »), </w:t>
      </w:r>
      <w:r w:rsidRPr="00F13CBD">
        <w:rPr>
          <w:rFonts w:ascii="LMRoman10" w:hAnsi="LMRoman10"/>
        </w:rPr>
        <w:t>pas nucléaire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DD d'un syndrome du tronc subaigu du sujet jeune : SEP, neuro-Behçet, processus infectieux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N2022-2024, R2024, Nov2024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8] LES DÉMENCES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~2.1 Q/examen (31 Q — 4.1%)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Dégénératives (incurables) vs SECONDAIRES CURABLES (à </w:t>
      </w:r>
      <w:r w:rsidRPr="00F13CBD">
        <w:rPr>
          <w:rFonts w:ascii="LMRoman10" w:hAnsi="LMRoman10"/>
          <w:i/>
          <w:iCs/>
          <w:color w:val="404040"/>
        </w:rPr>
        <w:t>chercher systématiquement)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19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0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Critères diagnostiques / ce qui fait DOUTER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Démence = déclin cognitif ACQUIS, PROGRESSIF, DURABLE : trouble de la MÉMOIRE + autre fonction (apraxie</w:t>
      </w:r>
      <w:r w:rsidRPr="00F13CBD">
        <w:rPr>
          <w:rFonts w:ascii="LMRoman10" w:hAnsi="LMRoman10"/>
        </w:rPr>
        <w:t>/agnosie/aphasie/exécutif) + RETENTISSEMENT sur les activités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Fait DOUTER/écarte : syndrome CONFUSIONNEL (vigilance), trouble RÉCENT/aigu, agressivité/agitation récente, tableau dépressif (idées noires, isolement = pseudo-démence), trouble cognitif léger</w:t>
      </w:r>
      <w:r w:rsidRPr="00F13CBD">
        <w:rPr>
          <w:rFonts w:ascii="LMRoman10" w:hAnsi="LMRoman10"/>
          <w:i/>
          <w:iCs/>
          <w:color w:val="B45309"/>
        </w:rPr>
        <w:t xml:space="preserve"> sans retentissement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Syndrome confusionnel » = toujours FAUX comme critère de démence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N2017-2024 (chaque année)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Dégénératives vs CURABLES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DÉGÉNÉRATIVES (incurables) : Alzheimer (la + fréquente, au Maroc aussi), Huntington, fronto-temporale, corps de Lewy, vasculaire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CURABLES (à rechercher) : carence en VITAMINE B12, HYPOTHYROÏDIE, HYDROCÉPHALIE chronique/HPN, NEUROSYPHILIS, neuro-VIH, neuro-</w:t>
      </w:r>
      <w:r w:rsidRPr="00F13CBD">
        <w:rPr>
          <w:rFonts w:ascii="LMRoman10" w:hAnsi="LMRoman10"/>
        </w:rPr>
        <w:t>Behçet, neuro-lupus, tumeur frontale, hématome sous-dural chronique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Bilan : IRM encéphalique + TPHA-VDRL + vitamine B12 + TSH + sérologie VIH (± PL)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INCURABLES = Alzheimer + Huntington • DD : dépression, psychose, tumeur frontale (PAS aphasie sur AVC, PA</w:t>
      </w:r>
      <w:r w:rsidRPr="00F13CBD">
        <w:rPr>
          <w:rFonts w:ascii="LMRoman10" w:hAnsi="LMRoman10"/>
          <w:i/>
          <w:iCs/>
          <w:color w:val="B45309"/>
        </w:rPr>
        <w:t>S maladie du cervelet)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Alzheimer : anticholinestérasiques (donépézil) / mémantine ; ÉVITER benzodiazépines et neuroleptiques classiques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Curables/dégénératives N2017→N2024 (très répété)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Démence à corps de Lewy (vignette N2025)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Syndrome PARKINSONIEN +</w:t>
      </w:r>
      <w:r w:rsidRPr="00F13CBD">
        <w:rPr>
          <w:rFonts w:ascii="LMRoman10" w:hAnsi="LMRoman10"/>
        </w:rPr>
        <w:t xml:space="preserve"> HALLUCINATIONS VISUELLES + fluctuations cognitives + démence (+ sensibilité aux neuroleptiques) ; bilan EEG + IRM + PL + TPHA-VDRL/HIV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N2025 Q41-42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9] LES AVC ISCHÉMIQUES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~2.1 Q/examen (31 Q — 4.1%)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Fenêtre THROMBOLYSE &lt; 4h30 • thrombectomie &lt; 6h • IRM diffusion = gold standard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1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2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Généralités + AVC du SUJET JEUNE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AVCI = 80-85 % des AVC, 1ère cause de handicap moteur permanent, 2e cause de démence ; FDR : HTA (n°1), diabète, dysli</w:t>
      </w:r>
      <w:r w:rsidRPr="00F13CBD">
        <w:rPr>
          <w:rFonts w:ascii="LMRoman10" w:hAnsi="LMRoman10"/>
        </w:rPr>
        <w:t>pidémie, tabac, ACFA/cardiopathie emboligène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Jeune : DISSECTION des troncs supra-aortiques (n°1), cardiopathie emboligène/ACFA, vascularites (Behçet, Gougerot), artérites infectieuses (syphilitique, tuberculeuse), thrombophilie/hyperviscosité ; bilan : éch</w:t>
      </w:r>
      <w:r w:rsidRPr="00F13CBD">
        <w:rPr>
          <w:rFonts w:ascii="LMRoman10" w:hAnsi="LMRoman10"/>
        </w:rPr>
        <w:t>o-cœur + sérologie syphilitique + thrombophilie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SEP / myasthénie / dépression / Parkinson juvénile / rupture d'anévrisme = FAUX comme étiologie d'AVCI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N2017-2024, R2017-2019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à la phase aiguë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THROMBOLYSE IV (&lt; 4h30, hors CI) ; THROMBECTOMIE mécanique (occlusion proximale, &lt; 6h) ; ANTIAGRÉGANT (aspirine) sinon ; STATINE si athérome ; ANTICOAGULANT curatif si ACFA et absence d'infarctus massif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TA : on RESPECTE l'HTA à la phase aiguë (sauf &gt; 220/120, ou &gt; 185 si thrombolyse) ; UNV = meilleure structure ; vascularite → corticothérapie + aspirine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Au-delà de 4h30 / dans l'AIT : pas de thrombolyse • « corriger la moindre élévation à 170 » FAUX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Ar</w:t>
      </w:r>
      <w:r w:rsidRPr="00F13CBD">
        <w:rPr>
          <w:rFonts w:ascii="LMRoman10" w:hAnsi="LMRoman10"/>
          <w:i/>
          <w:iCs/>
          <w:color w:val="B45309"/>
        </w:rPr>
        <w:t>térite syphilitique : aspirine (pas d'extencilline ni d'anticoagulant à la phase aiguë)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N2017-2024, R2024, Oct2024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+ topographie + IRM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4 mécanismes : petites artères (lacunes), thrombose in situ (athéro), EMBOLIE (cardiaque/artério-artériel</w:t>
      </w:r>
      <w:r w:rsidRPr="00F13CBD">
        <w:rPr>
          <w:rFonts w:ascii="LMRoman10" w:hAnsi="LMRoman10"/>
        </w:rPr>
        <w:t>le), HÉMODYNAMIQUE (bas débit/sténose serrée)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Sylvienne : hémiplégie brachio-faciale + hémianesthésie + APHASIE (dominant) + héminégligence (mineur). Vertébro-basilaire : ataxie, vertige, atteinte des nerfs crâniens, syndromes alternes (PAS d'aphasie)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IRM </w:t>
      </w:r>
      <w:r w:rsidRPr="00F13CBD">
        <w:rPr>
          <w:rFonts w:ascii="LMRoman10" w:hAnsi="LMRoman10"/>
        </w:rPr>
        <w:t>= gold standard précoce : diffusion (premières minutes) + perfusion (pénombre), siège/collatéralité/thrombus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Thrombose veineuse (TVC) n'est PAS un mécanisme d'infarctus artériel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N2021-2025 (topographie + IRM N2025)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10] LES HYDROCÉPHALIES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Lag</w:t>
      </w: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hmari  •  ~1.9 Q/examen (29 Q — 3.9%)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VCS si OBSTRUCTIVE (sténose aqueduc, tumeur) • DVP si COMMUNICANTE (post-HSA, post-méningite)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3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4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Hydrocéphalie du NOURRISSON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Étiologies : sténose de l'aqueduc de Sylvius (++), post-méning</w:t>
      </w:r>
      <w:r w:rsidRPr="00F13CBD">
        <w:rPr>
          <w:rFonts w:ascii="LMRoman10" w:hAnsi="LMRoman10"/>
        </w:rPr>
        <w:t>ite, post-hémorragie, tumeur du V4/plexus choïde (hypersécrétion)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Clinique : MACROCRÂNIE progressive (signe le + fréquent), BOMBEMENT/tension des fontanelles, disjonction des sutures, regard en « coucher de soleil »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Diagnostic : ÉCHOGRAPHIE TRANSFONTANELLA</w:t>
      </w:r>
      <w:r w:rsidRPr="00F13CBD">
        <w:rPr>
          <w:rFonts w:ascii="LMRoman10" w:hAnsi="LMRoman10"/>
        </w:rPr>
        <w:t>IRE (non invasive) ; traitement = DVP ou VCS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Fontanelles déprimées » FAUX (= bombées) • « toujours associée à Chiari/Dandy-Walker/syringomyélie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N2019→N2025 (chaque année)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Hydrocéphalie active de l'ENFANT/ado vs chronique de l'ADULTE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ENFANT (sutures fermées) : tableau d'HTIC = céphalées (en casque) + vomissements + œdème papillaire au FO (pas de macrocrânie)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ADULTE / HPN : triade d'ADAMS-HAKIM = troubles de la MARCHE + troubles SPHINCTÉRIENS + dÉMENCE (cause CURABLE) ; étiologies = pos</w:t>
      </w:r>
      <w:r w:rsidRPr="00F13CBD">
        <w:rPr>
          <w:rFonts w:ascii="LMRoman10" w:hAnsi="LMRoman10"/>
        </w:rPr>
        <w:t>t-HSA, post-méningite ; traitement = DÉRIVATION interne (DVP)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Adulte chronique « dû à une atrophie cérébrale » FAUX (= hydrocéphalie ex-vacuo) • antiépileptique / DVE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Enfant N2019-2025 ; adulte N2017, R2017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Choix de la dérivation + complications 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de la DVP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DVP : hydrocéphalie COMMUNICANTE (chronique adulte, post-hémorragique, post-méningitique) ; VCS (ventriculocisternostomie) : hydrocéphalie OBSTRUCTIVE (sténose de l'aqueduc, tumeur de la région pinéale)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Complications DVP : infection/méningite/v</w:t>
      </w:r>
      <w:r w:rsidRPr="00F13CBD">
        <w:rPr>
          <w:rFonts w:ascii="LMRoman10" w:hAnsi="LMRoman10"/>
        </w:rPr>
        <w:t>entriculite, péritonite, abcès, OBSTRUCTION de valve, hématome sous-dural chronique (hyperdrainage)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VCS pour les formes COMMUNICANTES (post-HSA/post-infectieuse) FAUX • kyste colloïde → exérèse, ventriculite → pas de matériel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 Q36-37, R2017 Q7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</w:t>
      </w:r>
      <w:r w:rsidRPr="00F13CBD">
        <w:rPr>
          <w:rFonts w:ascii="LMRoman10" w:hAnsi="LMRoman10"/>
        </w:rPr>
        <w:t>ANG 11] NEUROPATHIES PÉRIPHÉRIQUES (+ GUILLAIN-BARRÉ)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Louhab  •  ~1.7 Q/examen (25 Q — 3.3%)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GBS = dissociation albumino-cytologique • jamais de corticoïdes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5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Novembre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6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Polyradi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culonévrite aiguë = Syndrome de GUILLAIN-BARRÉ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Déficit moteur PROXIMO-DISTAL SYMÉTRIQUE, ASCENDANT, tétraparésie FLASQUE, ROT ABOLIS, RCP indifférent, SANS niveau sensitif ; souvent post-infectieux (grippal/gastro)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Dx : ENMG (démyélinisation : ralentisse</w:t>
      </w:r>
      <w:r w:rsidRPr="00F13CBD">
        <w:rPr>
          <w:rFonts w:ascii="LMRoman10" w:hAnsi="LMRoman10"/>
        </w:rPr>
        <w:t>ment VCN, blocs) + LCR = DISSOCIATION ALBUMINO-CYTOLOGIQUE (protéinorachie ↑, cellules normales)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: SOINS INTENSIFS (surveillance respiratoire) + Ig IV (0,4 g/kg/j × 5 j) OU échanges plasmatiques + rééducation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ROT vifs / Babinski = FAUX (centra</w:t>
      </w:r>
      <w:r w:rsidRPr="00F13CBD">
        <w:rPr>
          <w:rFonts w:ascii="LMRoman10" w:hAnsi="LMRoman10"/>
          <w:i/>
          <w:iCs/>
          <w:color w:val="B45309"/>
        </w:rPr>
        <w:t>l) • fasciculations = FAUX (corne ant.) • niveau d'anesthésie D6/D10 = FAUX (médullaire)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CORTICOÏDES = INEFFICACES/CI (</w:t>
      </w:r>
      <w:r w:rsidRPr="00F13CBD">
        <w:rPr>
          <w:rFonts w:ascii="Courier New" w:hAnsi="Courier New" w:cs="Courier New"/>
          <w:i/>
          <w:iCs/>
          <w:color w:val="B45309"/>
        </w:rPr>
        <w:t>≠</w:t>
      </w:r>
      <w:r w:rsidRPr="00F13CBD">
        <w:rPr>
          <w:rFonts w:ascii="LMRoman10" w:hAnsi="LMRoman10"/>
          <w:i/>
          <w:iCs/>
          <w:color w:val="B45309"/>
        </w:rPr>
        <w:t xml:space="preserve"> myasth</w:t>
      </w:r>
      <w:r w:rsidRPr="00F13CBD">
        <w:rPr>
          <w:rFonts w:ascii="LMRoman10" w:hAnsi="LMRoman10" w:cs="LMRoman10"/>
          <w:i/>
          <w:iCs/>
          <w:color w:val="B45309"/>
        </w:rPr>
        <w:t>é</w:t>
      </w:r>
      <w:r w:rsidRPr="00F13CBD">
        <w:rPr>
          <w:rFonts w:ascii="LMRoman10" w:hAnsi="LMRoman10"/>
          <w:i/>
          <w:iCs/>
          <w:color w:val="B45309"/>
        </w:rPr>
        <w:t xml:space="preserve">nie) </w:t>
      </w:r>
      <w:r w:rsidRPr="00F13CBD">
        <w:rPr>
          <w:rFonts w:ascii="LMRoman10" w:hAnsi="LMRoman10" w:cs="LMRoman10"/>
          <w:i/>
          <w:iCs/>
          <w:color w:val="B45309"/>
        </w:rPr>
        <w:t>•</w:t>
      </w:r>
      <w:r w:rsidRPr="00F13CBD">
        <w:rPr>
          <w:rFonts w:ascii="LMRoman10" w:hAnsi="LMRoman10"/>
          <w:i/>
          <w:iCs/>
          <w:color w:val="B45309"/>
        </w:rPr>
        <w:t xml:space="preserve"> thymectomie/cyclophosphamide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N2019, N2021, N2023, Nov2024, N2025 Q30-32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+ formes topographiques (diabétique)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Étiologies : DIABÈTE (n°1), insuffisance rénale, alcool, carences (B1/B12), médicaments (ISONIAZIDE, vincristine/cisplatine, antirétroviraux), VIH, vascularites/Gougerot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POLYNEUROPATHIE : troubles distaux s</w:t>
      </w:r>
      <w:r w:rsidRPr="00F13CBD">
        <w:rPr>
          <w:rFonts w:ascii="LMRoman10" w:hAnsi="LMRoman10"/>
        </w:rPr>
        <w:t>ymétriques « en chaussettes », ENMG anormale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NEUROPATHIE DES PETITES FIBRES : brûlures des pieds, examen ET ENMG NORMAUX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MONONEUROPATHIE MULTIPLE : atteinte ASYMÉTRIQUE successive de plusieurs troncs (médian puis fibulaire) ; bilan glycémie/HbA1c + rénal +</w:t>
      </w:r>
      <w:r w:rsidRPr="00F13CBD">
        <w:rPr>
          <w:rFonts w:ascii="LMRoman10" w:hAnsi="LMRoman10"/>
        </w:rPr>
        <w:t xml:space="preserve"> NFS-VS-CRP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SEP / Parkinson = FAUX (centraux) • isoniazide → supplémenter en B6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N2018-2025, Nov2024 Q34-35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12] LA SCLÉROSE EN PLAQUES (SEP)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~1.6 Q/examen (24 Q — 3.2%)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Critères de McDonald : dissémination SPATIALE + TEMPORELLE (</w:t>
      </w:r>
      <w:r w:rsidRPr="00F13CBD">
        <w:rPr>
          <w:rFonts w:ascii="LMRoman10" w:hAnsi="LMRoman10"/>
          <w:i/>
          <w:iCs/>
          <w:color w:val="404040"/>
        </w:rPr>
        <w:t>IRM)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7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8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évocateurs + IRM (vs Behçet)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Névrite optique rétrobulbaire, OPHTALMOPLÉGIE INTERNUCLÉAIRE (très évocatrice), syndrome cérébelleux, signe de LHERMITTE, syndrome de sclérose combinée de la moelle, syndrome pyramidal (parfo</w:t>
      </w:r>
      <w:r w:rsidRPr="00F13CBD">
        <w:rPr>
          <w:rFonts w:ascii="LMRoman10" w:hAnsi="LMRoman10"/>
        </w:rPr>
        <w:t>is isolé/asymptomatique)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IRM : hypersignaux CONFLUENTS, RESPECT des noyaux gris, atteinte JUXTA-corticale et périventriculaire ; bilan = IRM + PL (bandes oligoclonales) + PEV + biopsie glandes salivaires/anti-SSA-SSB (éliminer Gougerot)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Ptosis (myasthéni</w:t>
      </w:r>
      <w:r w:rsidRPr="00F13CBD">
        <w:rPr>
          <w:rFonts w:ascii="LMRoman10" w:hAnsi="LMRoman10"/>
          <w:i/>
          <w:iCs/>
          <w:color w:val="B45309"/>
        </w:rPr>
        <w:t>e), dissociation/troubles syringomyéliques (syringomyélie), anesthésie en chaussette (neuropathie), anesthésie en selle (queue de cheval), paralysie faciale périph., HTIC, uvéite (Behçet) =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N2017-2024, R2019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Névrite optique rétrobulbaire (NORB) + t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raitement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BAV souvent unilatérale, DOULEURS oculaires augmentées à la mobilisation du globe, dyschromatopsie ; FOND D'ŒIL NORMAL au début (atteinte rétrobulbaire), PEV = latences allongées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Poussée = BOLUS de corticoïdes ; + traitement de FOND (immunomodu</w:t>
      </w:r>
      <w:r w:rsidRPr="00F13CBD">
        <w:rPr>
          <w:rFonts w:ascii="LMRoman10" w:hAnsi="LMRoman10"/>
        </w:rPr>
        <w:t>lateurs) + symptomatique + rééducation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Œdème papillaire au FO » au début : piège — le FO est NORMAL dans la NORB (corrigés contradictoires) • AINS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N2018, N2023, Nov2024, N2025 Q37-40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[RANG 13] LE SYNDROME PARKINSONIEN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~1.6 Q/examen (24 Q — 3.2%)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Triade : AKINÉSIE/bradykinésie + RIGIDITÉ plastique ± TREMBLEMENT de repos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29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Novembre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0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+ MP typique vs secondaire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Syndrome parkinsonien = bradykinésie + RIGIDITÉ plastique (roue dentée) ± </w:t>
      </w:r>
      <w:r w:rsidRPr="00F13CBD">
        <w:rPr>
          <w:rFonts w:ascii="LMRoman10" w:hAnsi="LMRoman10"/>
        </w:rPr>
        <w:t>tremblement de REPOS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MP idiopathique — arguments : ASYMÉTRIE, TREMBLEMENT DE REPOS, RÉPONSE à la L-DOPA ; anatomopath = corps de LEWY ; pas de traitement curatif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MP typique du sujet âgé : AUCUN bilan nécessaire (diagnostic clinique)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 xml:space="preserve">Hypertonie SPASTIQUE </w:t>
      </w:r>
      <w:r w:rsidRPr="00F13CBD">
        <w:rPr>
          <w:rFonts w:ascii="LMRoman10" w:hAnsi="LMRoman10"/>
          <w:i/>
          <w:iCs/>
          <w:color w:val="B45309"/>
        </w:rPr>
        <w:t>(= pyramidale) / tremblement d'ACTION (= cérébelleux) FAUX • début bilatéral d'emblée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N2018-2025 (vignette « asymétrie + L-dopa » très répétée)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Syndromes secondaires + traitement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Secondaires (SUJET JEUNE → enquête) : NEUROLEPTIQUES (++), maladie de WILSON (bilan cuprique), intoxications (MANGANÈSE, CO), vasculaire, post-trauma, tumeur des noyaux gris ; bilan jeune = IRM + cuprique + TPHA-VDRL + métaux lourds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Traitement MP : L-DOPA,</w:t>
      </w:r>
      <w:r w:rsidRPr="00F13CBD">
        <w:rPr>
          <w:rFonts w:ascii="LMRoman10" w:hAnsi="LMRoman10"/>
        </w:rPr>
        <w:t xml:space="preserve"> AGONISTES dopaminergiques (jeune), ANTICHOLINERGIQUES (Artane — CI chez le sujet âgé), AMANTADINE, kiné, CHIRURGIE (stimulation cérébrale profonde) aux stades évolués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Cannabis / magnésium / SEP / dépression FAUX • NEUROLEPTIQUES aggravent • corticoïdes/</w:t>
      </w:r>
      <w:r w:rsidRPr="00F13CBD">
        <w:rPr>
          <w:rFonts w:ascii="LMRoman10" w:hAnsi="LMRoman10"/>
          <w:i/>
          <w:iCs/>
          <w:color w:val="B45309"/>
        </w:rPr>
        <w:t>antispastique = aucune place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N2018-2024, R2017-2018-2024, Nov2024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14] CÉPHALÉES ET ALGIES DE LA FACE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Chraa  •  ~1.5 Q/examen (22 Q — 2.9%)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Migraine 4-72h • aura 5-60 min • névralgie du V &lt; 2 s • AVF 15-180 min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1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2023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2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Céphalée de tension vs MIGRAINE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TENSION : en casque/étau (non pulsatile), bilatérale, vertex/occiput, intensité FAIBLE-moyenne, PAS d'aggravation menstruelle, PAS d'aura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MIGRAINE : PULSATILE, hémicrânie, intensité modérée-forte, 4-72 h, AGGRAVÉE par la menstruation, photo-phonophobie ; aura VISUELLE (scotomes 5-60 min) ou HÉMIPLÉGIQUE (déficit réversible 5-60 min)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Aura « quelques secondes » ou « &gt; 4 h » FAUX (= 5-60 min)</w:t>
      </w:r>
      <w:r w:rsidRPr="00F13CBD">
        <w:rPr>
          <w:rFonts w:ascii="LMRoman10" w:hAnsi="LMRoman10"/>
          <w:i/>
          <w:iCs/>
          <w:color w:val="B45309"/>
        </w:rPr>
        <w:t xml:space="preserve"> • céphalée de tension aggravée par les règles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N2017-2023, R2017-2019-2024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Névralgie du trijumeau : IDIOPATHIQUE vs SYMPTOMATIQUE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IDIOPATHIQUE : décharge électrique fulgurante &lt; 2 s, ZONE GÂCHETTE, examen NORMAL, TRÈS BONNE réponse à la CARBAMAZÉ</w:t>
      </w:r>
      <w:r w:rsidRPr="00F13CBD">
        <w:rPr>
          <w:rFonts w:ascii="LMRoman10" w:hAnsi="LMRoman10"/>
        </w:rPr>
        <w:t>PINE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SYMPTOMATIQUE (lésionnelle) : ABSENCE de gâchette, fond douloureux PERMANENT, SIGNES PHYSIQUES (troubles sensitifs du V, réflexe cornéen aboli), MAUVAISE réponse à la carbamazépine → IRM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Confondre les deux tableaux = piège • « gâchette + examen norm</w:t>
      </w:r>
      <w:r w:rsidRPr="00F13CBD">
        <w:rPr>
          <w:rFonts w:ascii="LMRoman10" w:hAnsi="LMRoman10"/>
          <w:i/>
          <w:iCs/>
          <w:color w:val="B45309"/>
        </w:rPr>
        <w:t>al + bonne réponse » = idiopathique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N2017-2023, R2017-2024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Drapeaux ROUGES d'une céphalée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Début BRUTAL en coup de tonnerre (→ HSA), AEG, déficit neuro/visuel PERMANENT, fièvre + syndrome méningé, âge &gt; 50 ans (Horton), aggravation progressive, mauvais</w:t>
      </w:r>
      <w:r w:rsidRPr="00F13CBD">
        <w:rPr>
          <w:rFonts w:ascii="LMRoman10" w:hAnsi="LMRoman10"/>
        </w:rPr>
        <w:t>e réponse au traitement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Intensité très forte » SEULE n'est PAS un drapeau rouge (migraine/névralgie sont intenses mais bénignes)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N2021 Q25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15] SPINA BIFIDA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Laghmari  •  ~1.3 Q/examen (19 Q — 2.5%)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Anomalie de fermeture du TUBE NEURAL (1</w:t>
      </w:r>
      <w:r w:rsidRPr="00F13CBD">
        <w:rPr>
          <w:rFonts w:ascii="LMRoman10" w:hAnsi="LMRoman10"/>
          <w:i/>
          <w:iCs/>
          <w:color w:val="404040"/>
        </w:rPr>
        <w:t>er mois) • prévention = acide folique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3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4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+ formes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Anomalie de fermeture du TUBE NEURAL au 1er MOIS de gestation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 xml:space="preserve">MÉNINGOCÈLE (méninges + LCR, sans tissu nerveux) = BON pronostic </w:t>
      </w:r>
      <w:r w:rsidRPr="00F13CBD">
        <w:rPr>
          <w:rFonts w:ascii="LMRoman10" w:hAnsi="LMRoman10"/>
        </w:rPr>
        <w:t>neurologique ; MYÉLOMÉNINGOCÈLE (+ moelle/racines) = MAUVAIS pronostic (paraplégie, troubles sphinctériens, retard mental)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Topographie lombo-sacrée la + fréquente ; associations : Chiari type II, HYDROCÉPHALIE, syndrome polymalformatif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Malformation au 2e/3e trimestre » FAUX (= 1er mois) • « myéloméningocèle bon pronostic » FAUX • « toujours symptomatique » FAUX (occulta)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N2017-2025, R2019, Nov/Oct2024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+ prévention + cause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Diagnostic ANTÉNATAL : échographie (dès le 2e tr</w:t>
      </w:r>
      <w:r w:rsidRPr="00F13CBD">
        <w:rPr>
          <w:rFonts w:ascii="LMRoman10" w:hAnsi="LMRoman10"/>
        </w:rPr>
        <w:t>imestre) + IRM + ALPHA-FŒTOPROTÉINE ; bilan postnatal = IRM cérébro-médullaire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PRÉVENTION = ACIDE FOLIQUE (B9) péri-conceptionnel ; cause = ANTIÉPILEPTIQUES (surtout VALPROATE), carence en folates, diabète maternel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Prévention par vitamine C/D » FAUX (=</w:t>
      </w:r>
      <w:r w:rsidRPr="00F13CBD">
        <w:rPr>
          <w:rFonts w:ascii="LMRoman10" w:hAnsi="LMRoman10"/>
          <w:i/>
          <w:iCs/>
          <w:color w:val="B45309"/>
        </w:rPr>
        <w:t xml:space="preserve"> acide folique) • « diagnostic impossible avant la naissance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N2023-2025, Nov/Oct2024, Ratt2024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16] MALFORMATIONS DE LA CHARNIÈRE CRANIO-CERVICALE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Laghmari  •  ~1.3 Q/examen (19 Q — 2.5%)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Classer OSSEUSES vs NERVEUSES (question stéréotypée quasi annuelle)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5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6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Malformations OSSEUSES vs NERVEUSES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lastRenderedPageBreak/>
        <w:t>OSSEUSES : impression basilaire, PLATYBASIE, occipitalisation de l'atlas, OS ODONTOÏDEUM (défaut de fusion des points d'ossific</w:t>
      </w:r>
      <w:r w:rsidRPr="00F13CBD">
        <w:rPr>
          <w:rFonts w:ascii="LMRoman10" w:hAnsi="LMRoman10"/>
        </w:rPr>
        <w:t>ation de C2), fusion congénitale de 2 vertèbres (Klippel-Feil), dislocation C1-C2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NERVEUSES : malformation d'ARNOLD-CHIARI (I et II), syndrome de DANDY-WALKER, SYRINGOMYÉLIE, SYRINGOBULBIE, moelle basse attachée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MYÉLOPATHIE CERVICARTHROSIQUE = dégénérati</w:t>
      </w:r>
      <w:r w:rsidRPr="00F13CBD">
        <w:rPr>
          <w:rFonts w:ascii="LMRoman10" w:hAnsi="LMRoman10"/>
          <w:i/>
          <w:iCs/>
          <w:color w:val="B45309"/>
        </w:rPr>
        <w:t>ve/acquise (PAS une malformation) — piège dans les DEUX listes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Question osseuses/nerveuses quasi chaque année (N2020→N2025, R2024)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Révélation clinique + diagnostic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Cervicalgies, torticolis, dysmorphie occipito-cervicale, syndrome syringomyélique (diss</w:t>
      </w:r>
      <w:r w:rsidRPr="00F13CBD">
        <w:rPr>
          <w:rFonts w:ascii="LMRoman10" w:hAnsi="LMRoman10"/>
        </w:rPr>
        <w:t>ociation thermo-algique, amyotrophie d'un MS), syndrome pyramidal/tétraparésie, syndrome cérébello-bulbaire, atteinte des nerfs MIXTES (IX-XII)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Diagnostic : radiographie standard DYNAMIQUE (flexion-extension) + TDM (osseux) + IRM (nerveux)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Épilepsie / paralysie oculomotrice = FAUX (pas la charnière) • « toujours cause d'hydrocéphalie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N2017-2019, N2025 Q14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17] LA SCLÉROSE LATÉRALE AMYOTROPHIQUE (SLA)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Louhab  •  ~1.1 Q/examen (17 Q — 2.3%)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Atteinte SIMULTANÉE motoneurone CENTRAL + PÉRIPHÉRIQUE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7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8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Tableau positif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Atteinte du motoneurone CENTRAL (syndrome pyramidal : ROT VIFS, spasticité, Babinski) ET PÉRIPHÉRIQUE (AMYOTROPHIE, FASCICULATIONS, déficit moteur) — coexistence très évocatrice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Forme bulbaire : dysarthrie, fausses routes, fasciculations + amyotrophie de l</w:t>
      </w:r>
      <w:r w:rsidRPr="00F13CBD">
        <w:rPr>
          <w:rFonts w:ascii="LMRoman10" w:hAnsi="LMRoman10"/>
        </w:rPr>
        <w:t>a LANGUE ; l'amyotrophie peut précéder le déficit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ENMG = atteinte diffuse de la corne antérieure ; IRM + LCR pour éliminer les DD ; pas de biopsie musculaire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 xml:space="preserve">Trouble de l'équilibre (cérébelleux) / atteinte sensitive profonde / atteinte extrapyramidale / </w:t>
      </w:r>
      <w:r w:rsidRPr="00F13CBD">
        <w:rPr>
          <w:rFonts w:ascii="LMRoman10" w:hAnsi="LMRoman10"/>
          <w:i/>
          <w:iCs/>
          <w:color w:val="B45309"/>
        </w:rPr>
        <w:t>hypertonie plastique =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N2019-2025, R2017-2019-2024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NÉGATIFS (critères d'exclusion)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PAS de troubles SENSITIFS, PAS d'atteinte OCULOMOTRICE, PAS de troubles SPHINCTÉRIENS (ces absences sont des items VRAIS récurrents)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Nov2024 Q32, 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N2025 Q34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18] SYNDROME DE COMPRESSION MÉDULLAIRE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Ghannane  •  ~1.1 Q/examen (17 Q — 2.3%)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Topographie IRM : EXTRA-durale / INTRA-durale extra-médullaire / INTRA-médullaire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39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Novembre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0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Tableau + diagnostic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Syndrome LÉSIONNEL (radiculaire) + SOUS-LÉSIONNEL (pyramidal : para/tétraparésie SPASTIQUE, ROT vifs, clonus, Babinski) + RACHIDIEN + NIVEAU SENSITIF (ex. ombilic = D10)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L'IRM médullaire est l'examen CLÉ ; URGENCE neurochirurgicale ; l'atteinte PEUT être réversible si décompression précoce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Troubles sphinctériens = TARDIFS (piège — vs queue de cheval où ils sont précoces)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« PL s'impose en urgence » FAUX (CONTRE-INDIQUÉE</w:t>
      </w:r>
      <w:r w:rsidRPr="00F13CBD">
        <w:rPr>
          <w:rFonts w:ascii="LMRoman10" w:hAnsi="LMRoman10"/>
          <w:i/>
          <w:iCs/>
          <w:color w:val="B45309"/>
        </w:rPr>
        <w:t>) • « diagnostic sur TDM/radio standard »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N2018-2024, R2018-2019,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par compartiment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EXTRA-DURALE : MÉTASTASE vertébrale (++), spondylodiscite/épidurite infectieuse (mal de Pott), hernie discale, sarcome d'Ewing, hématome épidura</w:t>
      </w:r>
      <w:r w:rsidRPr="00F13CBD">
        <w:rPr>
          <w:rFonts w:ascii="LMRoman10" w:hAnsi="LMRoman10"/>
        </w:rPr>
        <w:t>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INTRA-DURALE EXTRA-MÉDULLAIRE : MÉNINGIOME rachidien, NEURINOME/schwannome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INTRA-MÉDULLAIRE : ÉPENDYMOME, ASTROCYTOME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Spondylodiscite = EXTRA-durale (PAS intra-durale) • méningiome/neurinome = intra-dural extra-médullaire (PAS extra-dural) • épendymome</w:t>
      </w:r>
      <w:r w:rsidRPr="00F13CBD">
        <w:rPr>
          <w:rFonts w:ascii="LMRoman10" w:hAnsi="LMRoman10"/>
          <w:i/>
          <w:iCs/>
          <w:color w:val="B45309"/>
        </w:rPr>
        <w:t>/astrocytome = intra-médullaire • SLA n'est PAS une cause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R2017 Q23-24, N2019 Q19, N2023 Q44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19] LES CRANIOSTÉNOSES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Farrouk  •  ~1.0 Q/examen (15 Q — 2.0%)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Corrélation SUTURE → FORME du crâne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1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2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Suture → for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me (correspondance à connaître)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SAGITTALE → SCAPHOCÉPHALIE (la + fréquente, crâne allongé)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CORONALE unilatérale → PLAGIOCÉPHALIE antérieure ; LAMBDOÏDE → plagiocéphalie postérieure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DEUX coronales → BRACHYCÉPHALIE ; MÉTOPIQUE → TRIGONOCÉPHALIE ; PLUSIEURS</w:t>
      </w:r>
      <w:r w:rsidRPr="00F13CBD">
        <w:rPr>
          <w:rFonts w:ascii="LMRoman10" w:hAnsi="LMRoman10"/>
        </w:rPr>
        <w:t xml:space="preserve"> sutures → OXYCÉPHALIE (turricéphalie, risque d'HTIC)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Craniosténose = fermeture prématurée d'une suture (PAS une microcéphalie)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Oxycéphalie/brachycéphalie/scaphocéphalie : N2017→N2025 (chaque année)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 SYNDROMIQUES (génétiques)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CROUZON : faciocrâniosténose + hypoplasie de l'étage moyen de la face + EXORBITISME, SANS syndactylie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APERT : craniosténose + SYNDACTYLIES + hypoplasie faciale ; traitement = chirurgical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Crouzon avec syndactylie FAUX (= Apert) • « sporadique » FAUX (géné</w:t>
      </w:r>
      <w:r w:rsidRPr="00F13CBD">
        <w:rPr>
          <w:rFonts w:ascii="LMRoman10" w:hAnsi="LMRoman10"/>
          <w:i/>
          <w:iCs/>
          <w:color w:val="B45309"/>
        </w:rPr>
        <w:t>tiques)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 Q35, Nov2024 Q8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20] ATAXIES CÉRÉBELLEUSES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Louhab  •  ~0.9 Q/examen (14 Q — 1.9%)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Aiguë vs chronique • dégénérative vs sympt. • curable vs incurable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Novembre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3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2023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4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Étiologies aiguës vs chroniques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AIGUËS : infarctus vertébro-basilaire, HÉMATOME du cervelet, poussée de SEP, cérébellite infectieuse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CHRONIQUES : maladie de FRIEDREICH et SCA (dégénératives), atrophie post-ALCOOLIQUE, cérébellite PARANÉOPLASIQUE, malformation de la charnière (Chiari), tu</w:t>
      </w:r>
      <w:r w:rsidRPr="00F13CBD">
        <w:rPr>
          <w:rFonts w:ascii="LMRoman10" w:hAnsi="LMRoman10"/>
        </w:rPr>
        <w:t>meur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Tumeur / malformation de la charnière = causes CHRONIQUES (pas aiguës)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N2017, N2020-2023, R2017-2019, Nov2024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Dégénératif + pronostic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DÉGÉNÉRATIF = Friedreich, SCA (</w:t>
      </w:r>
      <w:r w:rsidRPr="00F13CBD">
        <w:rPr>
          <w:rFonts w:ascii="Courier New" w:hAnsi="Courier New" w:cs="Courier New"/>
        </w:rPr>
        <w:t>≠</w:t>
      </w:r>
      <w:r w:rsidRPr="00F13CBD">
        <w:rPr>
          <w:rFonts w:ascii="LMRoman10" w:hAnsi="LMRoman10"/>
        </w:rPr>
        <w:t xml:space="preserve"> infectieux, inflammatoire, tumoral, vasculaire)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CURABLES/bon pronostic : céré</w:t>
      </w:r>
      <w:r w:rsidRPr="00F13CBD">
        <w:rPr>
          <w:rFonts w:ascii="LMRoman10" w:hAnsi="LMRoman10"/>
        </w:rPr>
        <w:t>bellite syphilitique (traitée tôt), AVC TRANSITOIRE du cervelet ; INCURABLES : dégénérescence spino-cérébelleuse, atrophie alcoolique, cérébellite paranéoplasique, métastase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 Q2, R2017 Q36, N2018-2019 Q37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21] SCIATIQUE PAR HERNIE DISCALE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Pr. </w:t>
      </w: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Ghannane  •  ~0.9 Q/examen (13 Q — 1.7%)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Indication chirurgicale = CLINIQUE (jamais l'image seule)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5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6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médical vs indications CHIRURGICALES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MÉDICAL (1ère intention) : repos, antalgiques, AINS, myorelaxants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Les</w:t>
      </w:r>
      <w:r w:rsidRPr="00F13CBD">
        <w:rPr>
          <w:rFonts w:ascii="LMRoman10" w:hAnsi="LMRoman10"/>
        </w:rPr>
        <w:t xml:space="preserve"> 3 sciatiques CHIRURGICALES : (1) PARALYSANTE — déficit moteur, STEPPAGE (releveur du pied/L5), monoparésie ; (2) syndrome de QUEUE DE CHEVAL — troubles sphinctériens, anesthésie en selle ; (3) HYPERALGIQUE — radiculalgie REBELLE au traitement bien conduit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Signe de Lasègue (30°/50°/70°), signe de la SONNETTE, IMAGE d'une grosse hernie, raideur lombaire, RÉGRESSION sous traitement = NE sont PAS des indications chirurgicales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OPÉRER SUR LA SEULE IMAGERIE = piège majeur (l'indication est clinique)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2025, R2017-2019-2024, Nov/Oct2024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[RANG 22] SYNDROME DE LA QUEUE DE CHEVAL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Ghannane  •  ~0.9 Q/examen (13 Q — 1.7%)</w:t>
      </w:r>
    </w:p>
    <w:p w:rsidR="00126155" w:rsidRPr="00F13CBD" w:rsidRDefault="00F13CBD">
      <w:pPr>
        <w:spacing w:before="40" w:after="4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</w:rPr>
        <w:t>📖</w:t>
      </w:r>
      <w:r w:rsidRPr="00F13CBD">
        <w:rPr>
          <w:rFonts w:ascii="LMRoman10" w:hAnsi="LMRoman10"/>
          <w:i/>
          <w:iCs/>
          <w:color w:val="404040"/>
        </w:rPr>
        <w:t xml:space="preserve"> Syndrome NEUROGÈNE PÉRIPHÉRIQUE (</w:t>
      </w:r>
      <w:r w:rsidRPr="00F13CBD">
        <w:rPr>
          <w:rFonts w:ascii="Courier New" w:hAnsi="Courier New" w:cs="Courier New"/>
          <w:i/>
          <w:iCs/>
          <w:color w:val="404040"/>
        </w:rPr>
        <w:t>≠</w:t>
      </w:r>
      <w:r w:rsidRPr="00F13CBD">
        <w:rPr>
          <w:rFonts w:ascii="LMRoman10" w:hAnsi="LMRoman10"/>
          <w:i/>
          <w:iCs/>
          <w:color w:val="404040"/>
        </w:rPr>
        <w:t xml:space="preserve"> compression m</w:t>
      </w:r>
      <w:r w:rsidRPr="00F13CBD">
        <w:rPr>
          <w:rFonts w:ascii="LMRoman10" w:hAnsi="LMRoman10" w:cs="LMRoman10"/>
          <w:i/>
          <w:iCs/>
          <w:color w:val="404040"/>
        </w:rPr>
        <w:t>é</w:t>
      </w:r>
      <w:r w:rsidRPr="00F13CBD">
        <w:rPr>
          <w:rFonts w:ascii="LMRoman10" w:hAnsi="LMRoman10"/>
          <w:i/>
          <w:iCs/>
          <w:color w:val="404040"/>
        </w:rPr>
        <w:t>dullaire = pyramidal)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7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8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Tableau clin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ique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Déficit moteur des MEMBRES INFÉRIEURS FLASQUE, ABOLITION des ROT (achilléens, rotuliens), ANESTHÉSIE EN SELLE (périnée/OGE/anus), troubles GÉNITO-SPHINCTÉRIENS PRÉCOCES (mictions impérieuses, incontinence/rétention) ; URGENCE neurochirurgicale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PAS</w:t>
      </w:r>
      <w:r w:rsidRPr="00F13CBD">
        <w:rPr>
          <w:rFonts w:ascii="LMRoman10" w:hAnsi="LMRoman10"/>
          <w:i/>
          <w:iCs/>
          <w:color w:val="B45309"/>
        </w:rPr>
        <w:t xml:space="preserve"> de syndrome pyramidal : Babinski / ROT vifs / clonus / spasticité = FAUX (c'est PÉRIPHÉRIQUE)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Déficit des MS / trépidations épileptoïdes / niveau sensitif xiphoïdien =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N2018-2025, R2019, Nov/Ratt2024</w:t>
      </w:r>
    </w:p>
    <w:p w:rsidR="00126155" w:rsidRPr="00F13CBD" w:rsidRDefault="00F13CBD">
      <w:pPr>
        <w:rPr>
          <w:rFonts w:ascii="LMRoman10" w:hAnsi="LMRoman10"/>
        </w:rPr>
      </w:pPr>
      <w:r w:rsidRPr="00F13CBD">
        <w:rPr>
          <w:rFonts w:ascii="LMRoman10" w:hAnsi="LMRoman10"/>
        </w:rPr>
        <w:br w:type="page"/>
      </w:r>
    </w:p>
    <w:p w:rsidR="00126155" w:rsidRPr="00F13CBD" w:rsidRDefault="00F13CBD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126155" w:rsidRPr="00F13CBD" w:rsidRDefault="00F13CBD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F13CBD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F13CB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126155" w:rsidRPr="00F13CBD" w:rsidRDefault="00F13CBD">
      <w:pPr>
        <w:spacing w:before="8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126155" w:rsidRPr="00F13CBD" w:rsidRDefault="00F13CBD">
      <w:pPr>
        <w:spacing w:before="120" w:after="60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</w:rPr>
        <w:t>Ces topics représentaient historiquement ~3.2% des questions des examens passés. S'ils ne sont PAS au programme cette année, ils peuvent malgré tout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Apparaître en question résiduelle ou rattrapage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Être recyclés à la dernière minute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Servir de "culture gén</w:t>
      </w:r>
      <w:r w:rsidRPr="00F13CBD">
        <w:rPr>
          <w:rFonts w:ascii="LMRoman10" w:hAnsi="LMRoman10"/>
        </w:rPr>
        <w:t>érale" médicale</w:t>
      </w:r>
    </w:p>
    <w:p w:rsidR="00126155" w:rsidRPr="00F13CBD" w:rsidRDefault="00F13CBD">
      <w:pPr>
        <w:spacing w:before="20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000000"/>
        </w:rPr>
        <w:t>Topics hors programme 2026 (par fréquence décroissante)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1600"/>
        <w:gridCol w:w="2260"/>
      </w:tblGrid>
      <w:tr w:rsidR="00126155" w:rsidRPr="00F13C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Topic (hors programme)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Les troubles du sommeil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15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1.00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Questions inclassifiables / cas composites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9 Q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jc w:val="center"/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0.60</w:t>
            </w:r>
          </w:p>
        </w:tc>
      </w:tr>
    </w:tbl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[HORS 1] LES TROUBLES DU SOMMEIL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15 questions — 1.00 Q/examen (testé jusqu'en 2024)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Ratt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49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Octobre 2024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50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Parasomnies du sommeil lent profond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SOMNAMBULISME (marche nocturne, attitudes automatisées) = sommeil LENT PROFOND ; DANGER si on cherche à le forcer/réveiller → sécuriser l'environn</w:t>
      </w:r>
      <w:r w:rsidRPr="00F13CBD">
        <w:rPr>
          <w:rFonts w:ascii="LMRoman10" w:hAnsi="LMRoman10"/>
        </w:rPr>
        <w:t>ement, ne pas contrarier ; benzodiazépine (Valium) SI fréquent ; pas d'hospitalisation, pas de Modafinil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SOMNILOQUIE (parler en dormant) : souvent physiologique chez l'enfant ; BRUXISME (grincement) : peut altérer la dentition ; DD = épilepsie frontale noc</w:t>
      </w:r>
      <w:r w:rsidRPr="00F13CBD">
        <w:rPr>
          <w:rFonts w:ascii="LMRoman10" w:hAnsi="LMRoman10"/>
        </w:rPr>
        <w:t>turne si stéréotypé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Somnambulisme « concerne le sommeil paradoxal » FAUX (= lent profond) • Modafinil / hospitalisation en neurologie FAUX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N2017-2019, N2022-2024, Oct/Ratt2024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Hypersomnies + insomnie + facteurs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Somnolence diurne + accès de sommeil + IMC élevé → NARCOLEPSIE (cataplexie/chute de tonus, hallucinations hypnagogiques ; ttt Modafinil) ± SAHOS (obèse, ronflement) ; long dormeur = non pathologique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INSOMNIE (réveil précoce, sommeil court non réparateur) :</w:t>
      </w:r>
      <w:r w:rsidRPr="00F13CBD">
        <w:rPr>
          <w:rFonts w:ascii="LMRoman10" w:hAnsi="LMRoman10"/>
        </w:rPr>
        <w:t xml:space="preserve"> éviter les somnifères au long cours ; diagnostic clé = POLYSOMNOGRAPHIE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Facteurs influençant NÉGATIVEMENT le sommeil : stress, climat chaud (PAS le sexe féminin ni l'alimentation végétarienne)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R2017, N2020-2021, N2024</w:t>
      </w:r>
    </w:p>
    <w:p w:rsidR="00126155" w:rsidRPr="00F13CBD" w:rsidRDefault="00F13CB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F13CBD">
        <w:rPr>
          <w:rFonts w:ascii="LMRoman10" w:hAnsi="LMRoman10"/>
        </w:rPr>
        <w:t>[HORS 2] QUESTIONS INCLASSIFIABLES</w:t>
      </w:r>
      <w:r w:rsidRPr="00F13CBD">
        <w:rPr>
          <w:rFonts w:ascii="LMRoman10" w:hAnsi="LMRoman10"/>
        </w:rPr>
        <w:t xml:space="preserve"> / CAS COMPOSITES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9 questions — 0.60 Q/examen (fragments de cas + rappels transversaux)</w:t>
      </w:r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2025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 </w:t>
      </w:r>
      <w:hyperlink r:id="rId51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40" w:after="80"/>
        <w:jc w:val="center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404040"/>
        </w:rPr>
        <w:t>📎</w:t>
      </w:r>
      <w:r w:rsidRPr="00F13CBD">
        <w:rPr>
          <w:rFonts w:ascii="LMRoman10" w:hAnsi="LMRoman10"/>
          <w:color w:val="404040"/>
        </w:rPr>
        <w:t xml:space="preserve"> Correction Normal 2018 </w:t>
      </w:r>
      <w:r w:rsidRPr="00F13CBD">
        <w:rPr>
          <w:rFonts w:ascii="Cambria Math" w:hAnsi="Cambria Math" w:cs="Cambria Math"/>
          <w:color w:val="404040"/>
        </w:rPr>
        <w:t>↗</w:t>
      </w:r>
      <w:r w:rsidRPr="00F13CBD">
        <w:rPr>
          <w:rFonts w:ascii="LMRoman10" w:hAnsi="LMRoman10"/>
          <w:color w:val="404040"/>
        </w:rPr>
        <w:t xml:space="preserve"> :</w:t>
      </w:r>
      <w:r w:rsidRPr="00F13CBD">
        <w:rPr>
          <w:rFonts w:ascii="LMRoman10" w:hAnsi="LMRoman10"/>
          <w:color w:val="404040"/>
        </w:rPr>
        <w:t xml:space="preserve"> </w:t>
      </w:r>
      <w:hyperlink r:id="rId52" w:history="1">
        <w:r w:rsidRPr="00F13CBD">
          <w:rPr>
            <w:rStyle w:val="Hyperlink"/>
            <w:rFonts w:ascii="LMRoman10" w:hAnsi="LMRoman10"/>
          </w:rPr>
          <w:t xml:space="preserve">Ouvrir le cours officiel </w:t>
        </w:r>
        <w:r w:rsidRPr="00F13CBD">
          <w:rPr>
            <w:rStyle w:val="Hyperlink"/>
            <w:rFonts w:ascii="Cambria Math" w:hAnsi="Cambria Math" w:cs="Cambria Math"/>
          </w:rPr>
          <w:t>↗</w:t>
        </w:r>
      </w:hyperlink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 de la FCP de l'enfant (cas composite)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HTIC + syndrome cérébelleux STATIQUE (élargissement du polygone de sustentation, chutes dans tous les sens, sans trouble de coordination) + strabisme convergent (VI par HTIC) → tumeur de la FCP ; examen clé = IRM cérébrale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N2018 Q48-50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IRM dans l'AVC is</w:t>
      </w: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chémique (bonus)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Gold standard du diagnostic PRÉCOCE : séquences DIFFUSION (premières minutes) et PERFUSION (zone de pénombre) ; précise le siège d'occlusion, la collatéralité et la taille du thrombus ; supérieure à la TDM pour les lacunes et la FCP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2025 Q50</w:t>
      </w:r>
    </w:p>
    <w:p w:rsidR="00126155" w:rsidRPr="00F13CBD" w:rsidRDefault="00F13CBD">
      <w:pPr>
        <w:spacing w:before="16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8B0000"/>
          <w:sz w:val="22"/>
          <w:szCs w:val="22"/>
          <w:u w:val="single"/>
        </w:rPr>
        <w:t>Rappels transversaux (cas N2025) :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GBS post-grippal (tétraplégie flasque aréflexique, dissociation albumino-cytologique LCR) → soins intensifs + Ig IV ou plasmaphérèse — cf. rang 11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Complications de l'opéré du crâne / du rachis — cf. rang 3</w:t>
      </w:r>
    </w:p>
    <w:p w:rsidR="00126155" w:rsidRPr="00F13CBD" w:rsidRDefault="00F13CBD">
      <w:pPr>
        <w:spacing w:before="2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 xml:space="preserve"> N20</w:t>
      </w:r>
      <w:r w:rsidRPr="00F13CBD">
        <w:rPr>
          <w:rFonts w:ascii="LMRoman10" w:hAnsi="LMRoman10"/>
          <w:i/>
          <w:iCs/>
          <w:color w:val="404040"/>
          <w:sz w:val="18"/>
          <w:szCs w:val="18"/>
        </w:rPr>
        <w:t>25 Q23-24, Q30-32</w:t>
      </w:r>
    </w:p>
    <w:p w:rsidR="00126155" w:rsidRPr="00F13CBD" w:rsidRDefault="00F13CBD">
      <w:pPr>
        <w:rPr>
          <w:rFonts w:ascii="LMRoman10" w:hAnsi="LMRoman10"/>
        </w:rPr>
      </w:pPr>
      <w:r w:rsidRPr="00F13CBD">
        <w:rPr>
          <w:rFonts w:ascii="LMRoman10" w:hAnsi="LMRoman10"/>
        </w:rPr>
        <w:br w:type="page"/>
      </w:r>
    </w:p>
    <w:p w:rsidR="00126155" w:rsidRPr="00F13CBD" w:rsidRDefault="00F13CB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NEUROLOGIE &amp; NEUROCHIRURGIE</w:t>
      </w:r>
    </w:p>
    <w:p w:rsidR="00126155" w:rsidRPr="00F13CBD" w:rsidRDefault="00F13CBD">
      <w:pPr>
        <w:pStyle w:val="Heading2"/>
        <w:rPr>
          <w:rFonts w:ascii="LMRoman10" w:hAnsi="LMRoman10"/>
        </w:rPr>
      </w:pPr>
      <w:r w:rsidRPr="00F13CBD">
        <w:rPr>
          <w:rFonts w:ascii="LMRoman10" w:hAnsi="LMRoman10"/>
        </w:rPr>
        <w:t>** CLASSIFICATIONS &amp; SCORES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Glasgow (GCS)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TC grave </w:t>
            </w:r>
            <w:r w:rsidRPr="00F13CBD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8 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•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d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bration M2 / d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cortication M3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Tumeurs SNC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2021 • grade I→IV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Épilepsie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ILAE : idiopathique-génétique vs lésionnelle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Behçet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Critères ICBD </w:t>
            </w:r>
            <w:r w:rsidRPr="00F13CBD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4 (aphtose buccale 2 + g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nitale 2 </w:t>
            </w:r>
            <w:r w:rsidRPr="00F13CBD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…</w:t>
            </w: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)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AVC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thrombolyse &lt; 4h30 • thrombectomie &lt; 6h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Craniosténoses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suture → forme (sagittale = scapho…)</w:t>
            </w:r>
          </w:p>
        </w:tc>
      </w:tr>
    </w:tbl>
    <w:p w:rsidR="00126155" w:rsidRPr="00F13CBD" w:rsidRDefault="00F13CBD">
      <w:pPr>
        <w:pStyle w:val="Heading2"/>
        <w:rPr>
          <w:rFonts w:ascii="LMRoman10" w:hAnsi="LMRoman10"/>
        </w:rPr>
      </w:pPr>
      <w:r w:rsidRPr="00F13CBD">
        <w:rPr>
          <w:rFonts w:ascii="LMRoman10" w:hAnsi="LMRoman10"/>
        </w:rPr>
        <w:t>** EXAMENS / MARQUEURS-CLÉ PAR PATHOLOGIE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126155" w:rsidRPr="00F13C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EMG : décrément + bloc post-synaptique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MYASTHÉNIE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Anti-RACh / anti-MuSK + TDM thoracique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MYASTHÉNIE (thymome)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CPK ↑↑↑ + dystrophine absente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DUCHENNE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Dissociation albumino-cytologique (LCR)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GUILLAIN-BARRÉ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Argyll-Robertson (photomoteur aboli, accommodation OK)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NEUROSYPHILIS / tabès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LCR clair + hypoglycorachie + lymphocytaire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MÉNINGITE TUBERCULEUSE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Nécrose caséeuse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TUBERCULOSE du SNC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Hypersignaux confluents, respect des noyaux gris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SEP (vs Behçet : non confluents + noyaux gris)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Asymétrie + tremblement de repos + réponse L-dopa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PARKINSON idiopathique</w:t>
            </w:r>
          </w:p>
        </w:tc>
      </w:tr>
      <w:tr w:rsidR="00126155" w:rsidRPr="00F13CB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IRM diffusion/perfusion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6155" w:rsidRPr="00F13CBD" w:rsidRDefault="00F13CBD">
            <w:pPr>
              <w:rPr>
                <w:rFonts w:ascii="LMRoman10" w:hAnsi="LMRoman10"/>
              </w:rPr>
            </w:pPr>
            <w:r w:rsidRPr="00F13CBD">
              <w:rPr>
                <w:rFonts w:ascii="LMRoman10" w:hAnsi="LMRoman10"/>
                <w:color w:val="000000"/>
                <w:sz w:val="18"/>
                <w:szCs w:val="18"/>
              </w:rPr>
              <w:t>AVC ischémique (gold standard)</w:t>
            </w:r>
          </w:p>
        </w:tc>
      </w:tr>
    </w:tbl>
    <w:p w:rsidR="00126155" w:rsidRPr="00F13CBD" w:rsidRDefault="00F13CBD">
      <w:pPr>
        <w:pStyle w:val="Heading2"/>
        <w:rPr>
          <w:rFonts w:ascii="LMRoman10" w:hAnsi="LMRoman10"/>
        </w:rPr>
      </w:pPr>
      <w:r w:rsidRPr="00F13CBD">
        <w:rPr>
          <w:rFonts w:ascii="LMRoman10" w:hAnsi="LMRoman10"/>
        </w:rPr>
        <w:t>** PIÈGES CLASSIQUES DU CONCOURS **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Carbamazépine / phénytoïne / phénobarbital AGGRAVENT absences et myoclonies (épilepsie généralisée idiopathique)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Guillain-Barré : corticoïdes INEFFICACES/CI (</w:t>
      </w:r>
      <w:r w:rsidRPr="00F13CBD">
        <w:rPr>
          <w:rFonts w:ascii="Courier New" w:hAnsi="Courier New" w:cs="Courier New"/>
          <w:i/>
          <w:iCs/>
          <w:color w:val="B45309"/>
        </w:rPr>
        <w:t>≠</w:t>
      </w:r>
      <w:r w:rsidRPr="00F13CBD">
        <w:rPr>
          <w:rFonts w:ascii="LMRoman10" w:hAnsi="LMRoman10"/>
          <w:i/>
          <w:iCs/>
          <w:color w:val="B45309"/>
        </w:rPr>
        <w:t xml:space="preserve"> myasth</w:t>
      </w:r>
      <w:r w:rsidRPr="00F13CBD">
        <w:rPr>
          <w:rFonts w:ascii="LMRoman10" w:hAnsi="LMRoman10" w:cs="LMRoman10"/>
          <w:i/>
          <w:iCs/>
          <w:color w:val="B45309"/>
        </w:rPr>
        <w:t>é</w:t>
      </w:r>
      <w:r w:rsidRPr="00F13CBD">
        <w:rPr>
          <w:rFonts w:ascii="LMRoman10" w:hAnsi="LMRoman10"/>
          <w:i/>
          <w:iCs/>
          <w:color w:val="B45309"/>
        </w:rPr>
        <w:t>nie qui r</w:t>
      </w:r>
      <w:r w:rsidRPr="00F13CBD">
        <w:rPr>
          <w:rFonts w:ascii="LMRoman10" w:hAnsi="LMRoman10" w:cs="LMRoman10"/>
          <w:i/>
          <w:iCs/>
          <w:color w:val="B45309"/>
        </w:rPr>
        <w:t>é</w:t>
      </w:r>
      <w:r w:rsidRPr="00F13CBD">
        <w:rPr>
          <w:rFonts w:ascii="LMRoman10" w:hAnsi="LMRoman10"/>
          <w:i/>
          <w:iCs/>
          <w:color w:val="B45309"/>
        </w:rPr>
        <w:t>pond aux cortico</w:t>
      </w:r>
      <w:r w:rsidRPr="00F13CBD">
        <w:rPr>
          <w:rFonts w:ascii="LMRoman10" w:hAnsi="LMRoman10" w:cs="LMRoman10"/>
          <w:i/>
          <w:iCs/>
          <w:color w:val="B45309"/>
        </w:rPr>
        <w:t>ï</w:t>
      </w:r>
      <w:r w:rsidRPr="00F13CBD">
        <w:rPr>
          <w:rFonts w:ascii="LMRoman10" w:hAnsi="LMRoman10"/>
          <w:i/>
          <w:iCs/>
          <w:color w:val="B45309"/>
        </w:rPr>
        <w:t>des)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Anxiolytiques/benzodiazépines = facteur de décompensation de la myasthénie (à éviter)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Compression médullaire : PL CONTRE-INDIQUÉE, troubles sphinctériens TARDIFS — vs queue de cheval : sphinctériens PRÉCOCES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Sciatique : on opère sur la CLINIQUE (défici</w:t>
      </w:r>
      <w:r w:rsidRPr="00F13CBD">
        <w:rPr>
          <w:rFonts w:ascii="LMRoman10" w:hAnsi="LMRoman10"/>
          <w:i/>
          <w:iCs/>
          <w:color w:val="B45309"/>
        </w:rPr>
        <w:t>t, queue de cheval, hyperalgie rebelle), JAMAIS sur la seule image ni un Lasègue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Hématome du tronc / thalamique = NON chirurgical (inaccessible)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 xml:space="preserve">Méningiome/neurinome rachidien = intra-dural extra-médullaire ; spondylodiscite/métastase = extra-durale ; </w:t>
      </w:r>
      <w:r w:rsidRPr="00F13CBD">
        <w:rPr>
          <w:rFonts w:ascii="LMRoman10" w:hAnsi="LMRoman10"/>
          <w:i/>
          <w:iCs/>
          <w:color w:val="B45309"/>
        </w:rPr>
        <w:t>épendymome/astrocytome = intra-médullaire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Méningite TBC : glycorachie BASSE (jamais normale)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Astrocytome pilocytique de l'enfant = BON pronostic (corrigé local parfois erroné)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VCS (ventriculocisternostomie) si hydrocéphalie OBSTRUCTIVE ; DVP si COMMU</w:t>
      </w:r>
      <w:r w:rsidRPr="00F13CBD">
        <w:rPr>
          <w:rFonts w:ascii="LMRoman10" w:hAnsi="LMRoman10"/>
          <w:i/>
          <w:iCs/>
          <w:color w:val="B45309"/>
        </w:rPr>
        <w:t>NICANTE (post-HSA, post-méningite)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Myopathie acquise = inflammatoire/métabolique/toxique/endocrinienne (PAS les dystrophies, qui sont génétiques)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F13CB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F13CBD">
        <w:rPr>
          <w:rFonts w:ascii="LMRoman10" w:hAnsi="LMRoman10"/>
          <w:i/>
          <w:iCs/>
          <w:color w:val="B45309"/>
        </w:rPr>
        <w:t>Spina bifida = anomalie du tube neural (1er mois) ; prévention = ACIDE FOLIQUE (pas vit C/D) ; cause = val</w:t>
      </w:r>
      <w:r w:rsidRPr="00F13CBD">
        <w:rPr>
          <w:rFonts w:ascii="LMRoman10" w:hAnsi="LMRoman10"/>
          <w:i/>
          <w:iCs/>
          <w:color w:val="B45309"/>
        </w:rPr>
        <w:t>proate</w:t>
      </w:r>
    </w:p>
    <w:p w:rsidR="00126155" w:rsidRPr="00F13CBD" w:rsidRDefault="00F13CBD">
      <w:pPr>
        <w:pStyle w:val="Heading2"/>
        <w:rPr>
          <w:rFonts w:ascii="LMRoman10" w:hAnsi="LMRoman10"/>
        </w:rPr>
      </w:pPr>
      <w:r w:rsidRPr="00F13CBD">
        <w:rPr>
          <w:rFonts w:ascii="LMRoman10" w:hAnsi="LMRoman10"/>
        </w:rPr>
        <w:t>** DISTINCTIONS &amp; ENCHAÎNEMENTS CLÉS **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Syndrome MYOGÈNE (proximal, ROT présents, CPK↑, EMG riche) vs MYASTHÉNIQUE (fluctuant, photomoteur conservé) vs NEUROGÈNE (aréflexie, fasciculations)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Syndrome ALTERNE du tronc : hémicorps controlatéral + nerf crânien homolatéral (ex. III + hémiplégie croisée = mésencéphale = Weber)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Compression MÉDULLAIRE = syndrome pyramidal (ROT vifs, Babinski, niveau sensitif) ; QUEUE DE CHEVAL = périphérique (aréflex</w:t>
      </w:r>
      <w:r w:rsidRPr="00F13CBD">
        <w:rPr>
          <w:rFonts w:ascii="LMRoman10" w:hAnsi="LMRoman10"/>
        </w:rPr>
        <w:t>ie, anesthésie en selle, sphinctériens précoces)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SEP : dissémination SPATIALE et TEMPORELLE (NORB → OIN → myélite…)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HSA : confirmer par TDM (± PL) ; anévrisme : confirmer par artériographie/angio ; complications = resaignement, vasospasme/ischémie, hydrocé</w:t>
      </w:r>
      <w:r w:rsidRPr="00F13CBD">
        <w:rPr>
          <w:rFonts w:ascii="LMRoman10" w:hAnsi="LMRoman10"/>
        </w:rPr>
        <w:t>phalie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Tabès : chancre → (10-15 ans) → ataxie proprioceptive + Argyll-Robertson + arthropathie</w:t>
      </w:r>
    </w:p>
    <w:p w:rsidR="00126155" w:rsidRPr="00F13CBD" w:rsidRDefault="00F13CB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F13CBD">
        <w:rPr>
          <w:rFonts w:ascii="LMRoman10" w:hAnsi="LMRoman10"/>
        </w:rPr>
        <w:t>Hydrocéphalie : nourrisson = macrocrânie + fontanelles bombées ; enfant = HTIC ; adulte = triade d'Adams-Hakim (marche + sphincters + démence)</w:t>
      </w:r>
    </w:p>
    <w:p w:rsidR="00126155" w:rsidRPr="00F13CBD" w:rsidRDefault="00F13CBD">
      <w:pPr>
        <w:spacing w:before="240" w:after="60"/>
        <w:rPr>
          <w:rFonts w:ascii="LMRoman10" w:hAnsi="LMRoman10"/>
        </w:rPr>
      </w:pPr>
      <w:r w:rsidRPr="00F13CBD">
        <w:rPr>
          <w:rFonts w:ascii="LMRoman10" w:hAnsi="LMRoman10"/>
          <w:color w:val="000000"/>
        </w:rPr>
        <w:t xml:space="preserve"> </w:t>
      </w:r>
    </w:p>
    <w:p w:rsidR="00126155" w:rsidRPr="00F13CBD" w:rsidRDefault="00126155">
      <w:pPr>
        <w:pBdr>
          <w:top w:val="double" w:sz="8" w:space="4" w:color="1F3A5F"/>
        </w:pBdr>
        <w:rPr>
          <w:rFonts w:ascii="LMRoman10" w:hAnsi="LMRoman10"/>
        </w:rPr>
      </w:pP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  <w:sz w:val="18"/>
          <w:szCs w:val="18"/>
        </w:rPr>
        <w:t>Généré par Clau</w:t>
      </w:r>
      <w:r w:rsidRPr="00F13CBD">
        <w:rPr>
          <w:rFonts w:ascii="LMRoman10" w:hAnsi="LMRoman10"/>
          <w:i/>
          <w:iCs/>
          <w:color w:val="000000"/>
          <w:sz w:val="18"/>
          <w:szCs w:val="18"/>
        </w:rPr>
        <w:t>de.ai (Claude (Opus 4.8)) — Version 1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i/>
          <w:iCs/>
          <w:color w:val="000000"/>
          <w:sz w:val="18"/>
          <w:szCs w:val="18"/>
        </w:rPr>
        <w:t>Cross-match 750 QEs officielles × Cours AIO Neuro + Neurochir (2 PDF officiels)</w:t>
      </w:r>
    </w:p>
    <w:p w:rsidR="00126155" w:rsidRPr="00F13CBD" w:rsidRDefault="00F13CBD">
      <w:pPr>
        <w:spacing w:before="60" w:after="60"/>
        <w:jc w:val="center"/>
        <w:rPr>
          <w:rFonts w:ascii="LMRoman10" w:hAnsi="LMRoman10"/>
        </w:rPr>
      </w:pPr>
      <w:r w:rsidRPr="00F13CBD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Pr. Chraa, Pr. Louhab (Neuro) • Pr. Ait Benali, Pr. Ghannane, Pr. Benantar, Pr. Laghmari, Pr. Farrouk (Neurochir)</w:t>
      </w:r>
    </w:p>
    <w:p w:rsidR="00126155" w:rsidRPr="00F13CBD" w:rsidRDefault="00F13CBD">
      <w:pPr>
        <w:spacing w:before="200" w:after="60"/>
        <w:rPr>
          <w:rFonts w:ascii="LMRoman10" w:hAnsi="LMRoman10"/>
        </w:rPr>
      </w:pPr>
      <w:r w:rsidRPr="00F13CBD">
        <w:rPr>
          <w:rFonts w:ascii="LMRoman10" w:hAnsi="LMRoman10"/>
          <w:b/>
          <w:bCs/>
          <w:color w:val="065F46"/>
        </w:rPr>
        <w:t>Améliorations Version 1 :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PARTIE 3 strictement par rang de fréquence (1→22)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Déduplication des QCM répétés (clé officielle conservée)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FAUX / pièges explicites avec </w:t>
      </w:r>
      <w:r w:rsidRPr="00F13CBD">
        <w:rPr>
          <w:rFonts w:ascii="Segoe UI Symbol" w:hAnsi="Segoe UI Symbol" w:cs="Segoe UI Symbol"/>
          <w:color w:val="065F46"/>
          <w:sz w:val="18"/>
          <w:szCs w:val="18"/>
        </w:rPr>
        <w:t>⚠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Fusion des 2 tags « infectieuses » (83 Q)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PARTIE 4 HORS programme séparée + discl</w:t>
      </w:r>
      <w:r w:rsidRPr="00F13CBD">
        <w:rPr>
          <w:rFonts w:ascii="LMRoman10" w:hAnsi="LMRoman10"/>
          <w:color w:val="065F46"/>
          <w:sz w:val="18"/>
          <w:szCs w:val="18"/>
        </w:rPr>
        <w:t>aimer (troubles du sommeil testés jusqu'en 2024)</w:t>
      </w:r>
    </w:p>
    <w:p w:rsidR="00126155" w:rsidRPr="00F13CBD" w:rsidRDefault="00F13CBD">
      <w:pPr>
        <w:spacing w:before="60" w:after="60"/>
        <w:rPr>
          <w:rFonts w:ascii="LMRoman10" w:hAnsi="LMRoman10"/>
        </w:rPr>
      </w:pPr>
      <w:r w:rsidRPr="00F13CB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F13CBD">
        <w:rPr>
          <w:rFonts w:ascii="LMRoman10" w:hAnsi="LMRoman10"/>
          <w:color w:val="065F46"/>
          <w:sz w:val="18"/>
          <w:szCs w:val="18"/>
        </w:rPr>
        <w:t xml:space="preserve"> Liens cliquables vers les corrections officielles e-qe.online par session</w:t>
      </w:r>
      <w:bookmarkEnd w:id="0"/>
    </w:p>
    <w:sectPr w:rsidR="00126155" w:rsidRPr="00F13CB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01B31"/>
    <w:multiLevelType w:val="hybridMultilevel"/>
    <w:tmpl w:val="ABF09AE0"/>
    <w:lvl w:ilvl="0" w:tplc="20969DCC">
      <w:start w:val="1"/>
      <w:numFmt w:val="bullet"/>
      <w:lvlText w:val="●"/>
      <w:lvlJc w:val="left"/>
      <w:pPr>
        <w:ind w:left="720" w:hanging="360"/>
      </w:pPr>
    </w:lvl>
    <w:lvl w:ilvl="1" w:tplc="361637B6">
      <w:start w:val="1"/>
      <w:numFmt w:val="bullet"/>
      <w:lvlText w:val="○"/>
      <w:lvlJc w:val="left"/>
      <w:pPr>
        <w:ind w:left="1440" w:hanging="360"/>
      </w:pPr>
    </w:lvl>
    <w:lvl w:ilvl="2" w:tplc="BCA47E92">
      <w:start w:val="1"/>
      <w:numFmt w:val="bullet"/>
      <w:lvlText w:val="■"/>
      <w:lvlJc w:val="left"/>
      <w:pPr>
        <w:ind w:left="2160" w:hanging="360"/>
      </w:pPr>
    </w:lvl>
    <w:lvl w:ilvl="3" w:tplc="119AC16C">
      <w:start w:val="1"/>
      <w:numFmt w:val="bullet"/>
      <w:lvlText w:val="●"/>
      <w:lvlJc w:val="left"/>
      <w:pPr>
        <w:ind w:left="2880" w:hanging="360"/>
      </w:pPr>
    </w:lvl>
    <w:lvl w:ilvl="4" w:tplc="E2B26D84">
      <w:start w:val="1"/>
      <w:numFmt w:val="bullet"/>
      <w:lvlText w:val="○"/>
      <w:lvlJc w:val="left"/>
      <w:pPr>
        <w:ind w:left="3600" w:hanging="360"/>
      </w:pPr>
    </w:lvl>
    <w:lvl w:ilvl="5" w:tplc="D286DE7E">
      <w:start w:val="1"/>
      <w:numFmt w:val="bullet"/>
      <w:lvlText w:val="■"/>
      <w:lvlJc w:val="left"/>
      <w:pPr>
        <w:ind w:left="4320" w:hanging="360"/>
      </w:pPr>
    </w:lvl>
    <w:lvl w:ilvl="6" w:tplc="2B72249A">
      <w:start w:val="1"/>
      <w:numFmt w:val="bullet"/>
      <w:lvlText w:val="●"/>
      <w:lvlJc w:val="left"/>
      <w:pPr>
        <w:ind w:left="5040" w:hanging="360"/>
      </w:pPr>
    </w:lvl>
    <w:lvl w:ilvl="7" w:tplc="957299E2">
      <w:start w:val="1"/>
      <w:numFmt w:val="bullet"/>
      <w:lvlText w:val="●"/>
      <w:lvlJc w:val="left"/>
      <w:pPr>
        <w:ind w:left="5760" w:hanging="360"/>
      </w:pPr>
    </w:lvl>
    <w:lvl w:ilvl="8" w:tplc="041280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267F94"/>
    <w:multiLevelType w:val="hybridMultilevel"/>
    <w:tmpl w:val="419096FC"/>
    <w:lvl w:ilvl="0" w:tplc="B2E80002">
      <w:start w:val="1"/>
      <w:numFmt w:val="bullet"/>
      <w:lvlText w:val="•"/>
      <w:lvlJc w:val="left"/>
      <w:pPr>
        <w:ind w:left="720" w:hanging="360"/>
      </w:pPr>
    </w:lvl>
    <w:lvl w:ilvl="1" w:tplc="82FEEAB2">
      <w:numFmt w:val="decimal"/>
      <w:lvlText w:val=""/>
      <w:lvlJc w:val="left"/>
    </w:lvl>
    <w:lvl w:ilvl="2" w:tplc="72B2B876">
      <w:numFmt w:val="decimal"/>
      <w:lvlText w:val=""/>
      <w:lvlJc w:val="left"/>
    </w:lvl>
    <w:lvl w:ilvl="3" w:tplc="329C16C6">
      <w:numFmt w:val="decimal"/>
      <w:lvlText w:val=""/>
      <w:lvlJc w:val="left"/>
    </w:lvl>
    <w:lvl w:ilvl="4" w:tplc="F46A14AA">
      <w:numFmt w:val="decimal"/>
      <w:lvlText w:val=""/>
      <w:lvlJc w:val="left"/>
    </w:lvl>
    <w:lvl w:ilvl="5" w:tplc="37C4D4C0">
      <w:numFmt w:val="decimal"/>
      <w:lvlText w:val=""/>
      <w:lvlJc w:val="left"/>
    </w:lvl>
    <w:lvl w:ilvl="6" w:tplc="83F00350">
      <w:numFmt w:val="decimal"/>
      <w:lvlText w:val=""/>
      <w:lvlJc w:val="left"/>
    </w:lvl>
    <w:lvl w:ilvl="7" w:tplc="73C27EA6">
      <w:numFmt w:val="decimal"/>
      <w:lvlText w:val=""/>
      <w:lvlJc w:val="left"/>
    </w:lvl>
    <w:lvl w:ilvl="8" w:tplc="48F8CA8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155"/>
    <w:rsid w:val="00126155"/>
    <w:rsid w:val="00F1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1E83F5D-7E91-4DBD-93CD-7F64320D2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-qe.online/exam/98f151f6-1296-42cf-bec1-3400abf892a2" TargetMode="External"/><Relationship Id="rId18" Type="http://schemas.openxmlformats.org/officeDocument/2006/relationships/hyperlink" Target="https://www.e-qe.online/exam/e364b963-ca5f-487d-89eb-2aa4a644ea9e" TargetMode="External"/><Relationship Id="rId26" Type="http://schemas.openxmlformats.org/officeDocument/2006/relationships/hyperlink" Target="https://www.e-qe.online/exam/51a7f6c1-9590-43b6-a17b-3dfcc297e5fe" TargetMode="External"/><Relationship Id="rId39" Type="http://schemas.openxmlformats.org/officeDocument/2006/relationships/hyperlink" Target="https://www.e-qe.online/exam/e364b963-ca5f-487d-89eb-2aa4a644ea9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-qe.online/exam/98f151f6-1296-42cf-bec1-3400abf892a2" TargetMode="External"/><Relationship Id="rId34" Type="http://schemas.openxmlformats.org/officeDocument/2006/relationships/hyperlink" Target="https://www.e-qe.online/exam/e364b963-ca5f-487d-89eb-2aa4a644ea9e" TargetMode="External"/><Relationship Id="rId42" Type="http://schemas.openxmlformats.org/officeDocument/2006/relationships/hyperlink" Target="https://www.e-qe.online/exam/e364b963-ca5f-487d-89eb-2aa4a644ea9e" TargetMode="External"/><Relationship Id="rId47" Type="http://schemas.openxmlformats.org/officeDocument/2006/relationships/hyperlink" Target="https://www.e-qe.online/exam/98f151f6-1296-42cf-bec1-3400abf892a2" TargetMode="External"/><Relationship Id="rId50" Type="http://schemas.openxmlformats.org/officeDocument/2006/relationships/hyperlink" Target="https://www.e-qe.online/exam/0938bafa-1d49-454a-9d2e-b9db31367267" TargetMode="External"/><Relationship Id="rId7" Type="http://schemas.openxmlformats.org/officeDocument/2006/relationships/hyperlink" Target="https://www.e-qe.online/exam/98f151f6-1296-42cf-bec1-3400abf892a2" TargetMode="External"/><Relationship Id="rId12" Type="http://schemas.openxmlformats.org/officeDocument/2006/relationships/hyperlink" Target="https://www.e-qe.online/exam/e364b963-ca5f-487d-89eb-2aa4a644ea9e" TargetMode="External"/><Relationship Id="rId17" Type="http://schemas.openxmlformats.org/officeDocument/2006/relationships/hyperlink" Target="https://www.e-qe.online/exam/98f151f6-1296-42cf-bec1-3400abf892a2" TargetMode="External"/><Relationship Id="rId25" Type="http://schemas.openxmlformats.org/officeDocument/2006/relationships/hyperlink" Target="https://www.e-qe.online/exam/98f151f6-1296-42cf-bec1-3400abf892a2" TargetMode="External"/><Relationship Id="rId33" Type="http://schemas.openxmlformats.org/officeDocument/2006/relationships/hyperlink" Target="https://www.e-qe.online/exam/98f151f6-1296-42cf-bec1-3400abf892a2" TargetMode="External"/><Relationship Id="rId38" Type="http://schemas.openxmlformats.org/officeDocument/2006/relationships/hyperlink" Target="https://www.e-qe.online/exam/e364b963-ca5f-487d-89eb-2aa4a644ea9e" TargetMode="External"/><Relationship Id="rId46" Type="http://schemas.openxmlformats.org/officeDocument/2006/relationships/hyperlink" Target="https://www.e-qe.online/exam/e364b963-ca5f-487d-89eb-2aa4a644ea9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-qe.online/exam/e364b963-ca5f-487d-89eb-2aa4a644ea9e" TargetMode="External"/><Relationship Id="rId20" Type="http://schemas.openxmlformats.org/officeDocument/2006/relationships/hyperlink" Target="https://www.e-qe.online/exam/e364b963-ca5f-487d-89eb-2aa4a644ea9e" TargetMode="External"/><Relationship Id="rId29" Type="http://schemas.openxmlformats.org/officeDocument/2006/relationships/hyperlink" Target="https://www.e-qe.online/exam/e364b963-ca5f-487d-89eb-2aa4a644ea9e" TargetMode="External"/><Relationship Id="rId41" Type="http://schemas.openxmlformats.org/officeDocument/2006/relationships/hyperlink" Target="https://www.e-qe.online/exam/98f151f6-1296-42cf-bec1-3400abf892a2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-qe.online/exam/e364b963-ca5f-487d-89eb-2aa4a644ea9e" TargetMode="External"/><Relationship Id="rId11" Type="http://schemas.openxmlformats.org/officeDocument/2006/relationships/hyperlink" Target="https://www.e-qe.online/exam/98f151f6-1296-42cf-bec1-3400abf892a2" TargetMode="External"/><Relationship Id="rId24" Type="http://schemas.openxmlformats.org/officeDocument/2006/relationships/hyperlink" Target="https://www.e-qe.online/exam/e364b963-ca5f-487d-89eb-2aa4a644ea9e" TargetMode="External"/><Relationship Id="rId32" Type="http://schemas.openxmlformats.org/officeDocument/2006/relationships/hyperlink" Target="https://www.e-qe.online/exam/c1a766ac-458c-46bb-a82a-b907432b8480" TargetMode="External"/><Relationship Id="rId37" Type="http://schemas.openxmlformats.org/officeDocument/2006/relationships/hyperlink" Target="https://www.e-qe.online/exam/98f151f6-1296-42cf-bec1-3400abf892a2" TargetMode="External"/><Relationship Id="rId40" Type="http://schemas.openxmlformats.org/officeDocument/2006/relationships/hyperlink" Target="https://www.e-qe.online/exam/51a7f6c1-9590-43b6-a17b-3dfcc297e5fe" TargetMode="External"/><Relationship Id="rId45" Type="http://schemas.openxmlformats.org/officeDocument/2006/relationships/hyperlink" Target="https://www.e-qe.online/exam/98f151f6-1296-42cf-bec1-3400abf892a2" TargetMode="External"/><Relationship Id="rId53" Type="http://schemas.openxmlformats.org/officeDocument/2006/relationships/fontTable" Target="fontTable.xml"/><Relationship Id="rId5" Type="http://schemas.openxmlformats.org/officeDocument/2006/relationships/hyperlink" Target="https://www.e-qe.online/exam/98f151f6-1296-42cf-bec1-3400abf892a2" TargetMode="External"/><Relationship Id="rId15" Type="http://schemas.openxmlformats.org/officeDocument/2006/relationships/hyperlink" Target="https://www.e-qe.online/exam/98f151f6-1296-42cf-bec1-3400abf892a2" TargetMode="External"/><Relationship Id="rId23" Type="http://schemas.openxmlformats.org/officeDocument/2006/relationships/hyperlink" Target="https://www.e-qe.online/exam/98f151f6-1296-42cf-bec1-3400abf892a2" TargetMode="External"/><Relationship Id="rId28" Type="http://schemas.openxmlformats.org/officeDocument/2006/relationships/hyperlink" Target="https://www.e-qe.online/exam/e364b963-ca5f-487d-89eb-2aa4a644ea9e" TargetMode="External"/><Relationship Id="rId36" Type="http://schemas.openxmlformats.org/officeDocument/2006/relationships/hyperlink" Target="https://www.e-qe.online/exam/e364b963-ca5f-487d-89eb-2aa4a644ea9e" TargetMode="External"/><Relationship Id="rId49" Type="http://schemas.openxmlformats.org/officeDocument/2006/relationships/hyperlink" Target="https://www.e-qe.online/exam/e364b963-ca5f-487d-89eb-2aa4a644ea9e" TargetMode="External"/><Relationship Id="rId10" Type="http://schemas.openxmlformats.org/officeDocument/2006/relationships/hyperlink" Target="https://www.e-qe.online/exam/e364b963-ca5f-487d-89eb-2aa4a644ea9e" TargetMode="External"/><Relationship Id="rId19" Type="http://schemas.openxmlformats.org/officeDocument/2006/relationships/hyperlink" Target="https://www.e-qe.online/exam/98f151f6-1296-42cf-bec1-3400abf892a2" TargetMode="External"/><Relationship Id="rId31" Type="http://schemas.openxmlformats.org/officeDocument/2006/relationships/hyperlink" Target="https://www.e-qe.online/exam/e364b963-ca5f-487d-89eb-2aa4a644ea9e" TargetMode="External"/><Relationship Id="rId44" Type="http://schemas.openxmlformats.org/officeDocument/2006/relationships/hyperlink" Target="https://www.e-qe.online/exam/c1a766ac-458c-46bb-a82a-b907432b8480" TargetMode="External"/><Relationship Id="rId52" Type="http://schemas.openxmlformats.org/officeDocument/2006/relationships/hyperlink" Target="https://www.e-qe.online/exam/041c063c-5f48-408a-8258-26eafab7e6b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-qe.online/exam/98f151f6-1296-42cf-bec1-3400abf892a2" TargetMode="External"/><Relationship Id="rId14" Type="http://schemas.openxmlformats.org/officeDocument/2006/relationships/hyperlink" Target="https://www.e-qe.online/exam/e364b963-ca5f-487d-89eb-2aa4a644ea9e" TargetMode="External"/><Relationship Id="rId22" Type="http://schemas.openxmlformats.org/officeDocument/2006/relationships/hyperlink" Target="https://www.e-qe.online/exam/e364b963-ca5f-487d-89eb-2aa4a644ea9e" TargetMode="External"/><Relationship Id="rId27" Type="http://schemas.openxmlformats.org/officeDocument/2006/relationships/hyperlink" Target="https://www.e-qe.online/exam/98f151f6-1296-42cf-bec1-3400abf892a2" TargetMode="External"/><Relationship Id="rId30" Type="http://schemas.openxmlformats.org/officeDocument/2006/relationships/hyperlink" Target="https://www.e-qe.online/exam/51a7f6c1-9590-43b6-a17b-3dfcc297e5fe" TargetMode="External"/><Relationship Id="rId35" Type="http://schemas.openxmlformats.org/officeDocument/2006/relationships/hyperlink" Target="https://www.e-qe.online/exam/98f151f6-1296-42cf-bec1-3400abf892a2" TargetMode="External"/><Relationship Id="rId43" Type="http://schemas.openxmlformats.org/officeDocument/2006/relationships/hyperlink" Target="https://www.e-qe.online/exam/51a7f6c1-9590-43b6-a17b-3dfcc297e5fe" TargetMode="External"/><Relationship Id="rId48" Type="http://schemas.openxmlformats.org/officeDocument/2006/relationships/hyperlink" Target="https://www.e-qe.online/exam/e364b963-ca5f-487d-89eb-2aa4a644ea9e" TargetMode="External"/><Relationship Id="rId8" Type="http://schemas.openxmlformats.org/officeDocument/2006/relationships/hyperlink" Target="https://www.e-qe.online/exam/e364b963-ca5f-487d-89eb-2aa4a644ea9e" TargetMode="External"/><Relationship Id="rId51" Type="http://schemas.openxmlformats.org/officeDocument/2006/relationships/hyperlink" Target="https://www.e-qe.online/exam/98f151f6-1296-42cf-bec1-3400abf892a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8289</Words>
  <Characters>47251</Characters>
  <Application>Microsoft Office Word</Application>
  <DocSecurity>0</DocSecurity>
  <Lines>393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NEUROLOGIE &amp; NEUROCHIRURGIE - QE Haute Fréquence</vt:lpstr>
    </vt:vector>
  </TitlesOfParts>
  <Company/>
  <LinksUpToDate>false</LinksUpToDate>
  <CharactersWithSpaces>55430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NEUROLOGIE &amp; NEUROCHIRURGIE - QE Haute Fréquence</dc:title>
  <dc:creator>Claude.ai</dc:creator>
  <dc:description>Generated by qe-analysis skill</dc:description>
  <cp:lastModifiedBy>tool</cp:lastModifiedBy>
  <cp:revision>2</cp:revision>
  <dcterms:created xsi:type="dcterms:W3CDTF">2026-06-02T18:13:00Z</dcterms:created>
  <dcterms:modified xsi:type="dcterms:W3CDTF">2026-06-13T22:52:00Z</dcterms:modified>
</cp:coreProperties>
</file>